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0DA" w:rsidRPr="008833FD" w:rsidRDefault="008833FD" w:rsidP="008833FD">
      <w:pPr>
        <w:jc w:val="center"/>
        <w:rPr>
          <w:rFonts w:ascii="Times New Roman" w:hAnsi="Times New Roman" w:cs="Times New Roman"/>
          <w:b/>
          <w:sz w:val="28"/>
          <w:szCs w:val="28"/>
          <w:u w:val="single"/>
        </w:rPr>
      </w:pPr>
      <w:r w:rsidRPr="008833FD">
        <w:rPr>
          <w:rFonts w:ascii="Times New Roman" w:hAnsi="Times New Roman" w:cs="Times New Roman"/>
          <w:b/>
          <w:sz w:val="28"/>
          <w:szCs w:val="28"/>
          <w:u w:val="single"/>
        </w:rPr>
        <w:t>Protein Homology Modeling Report:</w:t>
      </w:r>
    </w:p>
    <w:p w:rsidR="008833FD" w:rsidRPr="008833FD" w:rsidRDefault="008833FD" w:rsidP="008833FD">
      <w:pPr>
        <w:spacing w:before="90" w:after="42"/>
        <w:rPr>
          <w:rFonts w:ascii="Times New Roman" w:hAnsi="Times New Roman" w:cs="Times New Roman"/>
          <w:b/>
          <w:sz w:val="24"/>
          <w:u w:val="thick"/>
        </w:rPr>
      </w:pPr>
      <w:r w:rsidRPr="008833FD">
        <w:rPr>
          <w:rFonts w:ascii="Times New Roman" w:hAnsi="Times New Roman" w:cs="Times New Roman"/>
          <w:b/>
          <w:sz w:val="24"/>
          <w:u w:val="thick"/>
        </w:rPr>
        <w:t>Summary</w:t>
      </w:r>
    </w:p>
    <w:p w:rsidR="008833FD" w:rsidRDefault="008833FD" w:rsidP="008833FD">
      <w:pPr>
        <w:spacing w:before="90" w:after="42"/>
        <w:ind w:left="220"/>
        <w:rPr>
          <w:b/>
          <w:sz w:val="24"/>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5"/>
        <w:gridCol w:w="4731"/>
      </w:tblGrid>
      <w:tr w:rsidR="008833FD" w:rsidTr="008833FD">
        <w:trPr>
          <w:trHeight w:val="393"/>
        </w:trPr>
        <w:tc>
          <w:tcPr>
            <w:tcW w:w="3085" w:type="dxa"/>
          </w:tcPr>
          <w:p w:rsidR="008833FD" w:rsidRPr="008833FD" w:rsidRDefault="008833FD" w:rsidP="00147FB4">
            <w:pPr>
              <w:pStyle w:val="TableParagraph"/>
              <w:spacing w:line="251" w:lineRule="exact"/>
              <w:ind w:left="108"/>
              <w:jc w:val="center"/>
              <w:rPr>
                <w:b/>
              </w:rPr>
            </w:pPr>
            <w:r w:rsidRPr="008833FD">
              <w:rPr>
                <w:b/>
              </w:rPr>
              <w:t>Protein Name</w:t>
            </w:r>
          </w:p>
        </w:tc>
        <w:tc>
          <w:tcPr>
            <w:tcW w:w="4731" w:type="dxa"/>
          </w:tcPr>
          <w:p w:rsidR="008833FD" w:rsidRPr="008833FD" w:rsidRDefault="00E42DD9" w:rsidP="00147FB4">
            <w:pPr>
              <w:pStyle w:val="TableParagraph"/>
              <w:spacing w:line="251" w:lineRule="exact"/>
              <w:jc w:val="center"/>
            </w:pPr>
            <w:r w:rsidRPr="00E42DD9">
              <w:t>Enhanced filamentous growth protein 1</w:t>
            </w:r>
          </w:p>
        </w:tc>
      </w:tr>
      <w:tr w:rsidR="008833FD" w:rsidTr="008833FD">
        <w:trPr>
          <w:trHeight w:val="393"/>
        </w:trPr>
        <w:tc>
          <w:tcPr>
            <w:tcW w:w="3085" w:type="dxa"/>
          </w:tcPr>
          <w:p w:rsidR="008833FD" w:rsidRPr="008833FD" w:rsidRDefault="008833FD" w:rsidP="00147FB4">
            <w:pPr>
              <w:pStyle w:val="TableParagraph"/>
              <w:spacing w:line="251" w:lineRule="exact"/>
              <w:ind w:left="108"/>
              <w:jc w:val="center"/>
              <w:rPr>
                <w:b/>
              </w:rPr>
            </w:pPr>
            <w:r w:rsidRPr="008833FD">
              <w:rPr>
                <w:b/>
              </w:rPr>
              <w:t>Organism</w:t>
            </w:r>
          </w:p>
        </w:tc>
        <w:tc>
          <w:tcPr>
            <w:tcW w:w="4731" w:type="dxa"/>
          </w:tcPr>
          <w:p w:rsidR="008833FD" w:rsidRPr="008833FD" w:rsidRDefault="00147FB4" w:rsidP="00147FB4">
            <w:pPr>
              <w:pStyle w:val="TableParagraph"/>
              <w:spacing w:line="251" w:lineRule="exact"/>
              <w:jc w:val="center"/>
              <w:rPr>
                <w:i/>
              </w:rPr>
            </w:pPr>
            <w:r w:rsidRPr="00147FB4">
              <w:rPr>
                <w:i/>
              </w:rPr>
              <w:t>Candida albicans (strain SC5314 / ATCC MYA-2876) (Yeast)</w:t>
            </w:r>
          </w:p>
        </w:tc>
      </w:tr>
      <w:tr w:rsidR="008833FD" w:rsidTr="008833FD">
        <w:trPr>
          <w:trHeight w:val="412"/>
        </w:trPr>
        <w:tc>
          <w:tcPr>
            <w:tcW w:w="3085" w:type="dxa"/>
          </w:tcPr>
          <w:p w:rsidR="008833FD" w:rsidRPr="008833FD" w:rsidRDefault="008833FD" w:rsidP="00147FB4">
            <w:pPr>
              <w:pStyle w:val="TableParagraph"/>
              <w:spacing w:line="251" w:lineRule="exact"/>
              <w:ind w:left="108"/>
              <w:jc w:val="center"/>
              <w:rPr>
                <w:b/>
              </w:rPr>
            </w:pPr>
            <w:r w:rsidRPr="008833FD">
              <w:rPr>
                <w:b/>
              </w:rPr>
              <w:t>UniProt ID</w:t>
            </w:r>
          </w:p>
        </w:tc>
        <w:tc>
          <w:tcPr>
            <w:tcW w:w="4731" w:type="dxa"/>
          </w:tcPr>
          <w:p w:rsidR="008833FD" w:rsidRPr="008833FD" w:rsidRDefault="00147FB4" w:rsidP="00147FB4">
            <w:pPr>
              <w:pStyle w:val="TableParagraph"/>
              <w:jc w:val="center"/>
            </w:pPr>
            <w:r w:rsidRPr="00147FB4">
              <w:t>Q59X67</w:t>
            </w:r>
          </w:p>
        </w:tc>
      </w:tr>
      <w:tr w:rsidR="008833FD" w:rsidTr="008833FD">
        <w:trPr>
          <w:trHeight w:val="414"/>
        </w:trPr>
        <w:tc>
          <w:tcPr>
            <w:tcW w:w="3085" w:type="dxa"/>
          </w:tcPr>
          <w:p w:rsidR="008833FD" w:rsidRPr="008833FD" w:rsidRDefault="008833FD" w:rsidP="00147FB4">
            <w:pPr>
              <w:pStyle w:val="TableParagraph"/>
              <w:spacing w:before="1" w:line="240" w:lineRule="auto"/>
              <w:ind w:left="108"/>
              <w:jc w:val="center"/>
              <w:rPr>
                <w:b/>
              </w:rPr>
            </w:pPr>
            <w:r w:rsidRPr="008833FD">
              <w:rPr>
                <w:b/>
              </w:rPr>
              <w:t>Model Generated using</w:t>
            </w:r>
          </w:p>
        </w:tc>
        <w:tc>
          <w:tcPr>
            <w:tcW w:w="4731" w:type="dxa"/>
          </w:tcPr>
          <w:p w:rsidR="008833FD" w:rsidRPr="008833FD" w:rsidRDefault="008833FD" w:rsidP="00147FB4">
            <w:pPr>
              <w:pStyle w:val="TableParagraph"/>
              <w:spacing w:line="249" w:lineRule="exact"/>
              <w:ind w:left="0"/>
              <w:jc w:val="center"/>
            </w:pPr>
            <w:r w:rsidRPr="008833FD">
              <w:t>I-TASSER</w:t>
            </w:r>
          </w:p>
        </w:tc>
      </w:tr>
      <w:tr w:rsidR="008833FD" w:rsidTr="008833FD">
        <w:trPr>
          <w:trHeight w:val="393"/>
        </w:trPr>
        <w:tc>
          <w:tcPr>
            <w:tcW w:w="3085" w:type="dxa"/>
          </w:tcPr>
          <w:p w:rsidR="008833FD" w:rsidRPr="008833FD" w:rsidRDefault="008833FD" w:rsidP="00147FB4">
            <w:pPr>
              <w:pStyle w:val="TableParagraph"/>
              <w:spacing w:line="251" w:lineRule="exact"/>
              <w:ind w:left="108"/>
              <w:jc w:val="center"/>
              <w:rPr>
                <w:b/>
              </w:rPr>
            </w:pPr>
            <w:r w:rsidRPr="008833FD">
              <w:rPr>
                <w:b/>
              </w:rPr>
              <w:t>Templates used</w:t>
            </w:r>
          </w:p>
        </w:tc>
        <w:tc>
          <w:tcPr>
            <w:tcW w:w="4731" w:type="dxa"/>
          </w:tcPr>
          <w:p w:rsidR="008833FD" w:rsidRPr="008833FD" w:rsidRDefault="008833FD" w:rsidP="00147FB4">
            <w:pPr>
              <w:pStyle w:val="TableParagraph"/>
              <w:jc w:val="center"/>
            </w:pPr>
            <w:r w:rsidRPr="008833FD">
              <w:t>Multiple</w:t>
            </w:r>
          </w:p>
        </w:tc>
      </w:tr>
    </w:tbl>
    <w:p w:rsidR="008833FD" w:rsidRDefault="008833FD" w:rsidP="008833FD">
      <w:pPr>
        <w:pStyle w:val="BodyText"/>
        <w:rPr>
          <w:b/>
          <w:sz w:val="26"/>
        </w:rPr>
      </w:pPr>
    </w:p>
    <w:p w:rsidR="008833FD" w:rsidRPr="00221B19" w:rsidRDefault="00221B19" w:rsidP="00221B19">
      <w:pPr>
        <w:tabs>
          <w:tab w:val="left" w:pos="941"/>
        </w:tabs>
        <w:rPr>
          <w:rFonts w:ascii="Times New Roman" w:hAnsi="Times New Roman" w:cs="Times New Roman"/>
          <w:b/>
          <w:sz w:val="24"/>
          <w:u w:val="single"/>
        </w:rPr>
      </w:pPr>
      <w:r w:rsidRPr="00221B19">
        <w:rPr>
          <w:rFonts w:ascii="Times New Roman" w:hAnsi="Times New Roman" w:cs="Times New Roman"/>
          <w:b/>
          <w:sz w:val="24"/>
          <w:u w:val="single"/>
        </w:rPr>
        <w:t xml:space="preserve">1. </w:t>
      </w:r>
      <w:r w:rsidR="008833FD" w:rsidRPr="00221B19">
        <w:rPr>
          <w:rFonts w:ascii="Times New Roman" w:hAnsi="Times New Roman" w:cs="Times New Roman"/>
          <w:b/>
          <w:sz w:val="24"/>
          <w:u w:val="single"/>
        </w:rPr>
        <w:t>Modelling</w:t>
      </w:r>
      <w:r w:rsidR="008833FD" w:rsidRPr="00221B19">
        <w:rPr>
          <w:rFonts w:ascii="Times New Roman" w:hAnsi="Times New Roman" w:cs="Times New Roman"/>
          <w:b/>
          <w:spacing w:val="-1"/>
          <w:sz w:val="24"/>
          <w:u w:val="single"/>
        </w:rPr>
        <w:t xml:space="preserve"> </w:t>
      </w:r>
      <w:r w:rsidR="008833FD" w:rsidRPr="00221B19">
        <w:rPr>
          <w:rFonts w:ascii="Times New Roman" w:hAnsi="Times New Roman" w:cs="Times New Roman"/>
          <w:b/>
          <w:sz w:val="24"/>
          <w:u w:val="single"/>
        </w:rPr>
        <w:t>Method</w:t>
      </w:r>
      <w:r>
        <w:rPr>
          <w:rFonts w:ascii="Times New Roman" w:hAnsi="Times New Roman" w:cs="Times New Roman"/>
          <w:b/>
          <w:sz w:val="24"/>
          <w:u w:val="single"/>
        </w:rPr>
        <w:t>:</w:t>
      </w:r>
    </w:p>
    <w:p w:rsidR="008833FD" w:rsidRDefault="008833FD" w:rsidP="008833FD">
      <w:pPr>
        <w:pStyle w:val="BodyText"/>
        <w:spacing w:before="5"/>
        <w:rPr>
          <w:b/>
          <w:sz w:val="20"/>
        </w:rPr>
      </w:pPr>
    </w:p>
    <w:p w:rsidR="008833FD" w:rsidRDefault="008833FD" w:rsidP="008833FD">
      <w:pPr>
        <w:pStyle w:val="BodyText"/>
        <w:spacing w:line="278" w:lineRule="auto"/>
        <w:ind w:left="220" w:right="402"/>
        <w:rPr>
          <w:color w:val="000000"/>
          <w:shd w:val="clear" w:color="auto" w:fill="FFFFFF"/>
        </w:rPr>
      </w:pPr>
      <w:r>
        <w:t xml:space="preserve">For protein modeling, I-TASSER was used. </w:t>
      </w:r>
      <w:r>
        <w:rPr>
          <w:color w:val="000000"/>
          <w:shd w:val="clear" w:color="auto" w:fill="FFFFFF"/>
        </w:rPr>
        <w:t xml:space="preserve">I-TASSER is a hierarchical protocol for automated protein structure prediction and structure-based function annotation. </w:t>
      </w:r>
    </w:p>
    <w:p w:rsidR="008833FD" w:rsidRDefault="008833FD" w:rsidP="008833FD">
      <w:pPr>
        <w:pStyle w:val="BodyText"/>
        <w:spacing w:line="278" w:lineRule="auto"/>
        <w:ind w:left="220" w:right="402"/>
        <w:rPr>
          <w:color w:val="000000"/>
          <w:shd w:val="clear" w:color="auto" w:fill="FFFFFF"/>
        </w:rPr>
      </w:pPr>
    </w:p>
    <w:p w:rsidR="008833FD" w:rsidRDefault="008833FD" w:rsidP="008833FD">
      <w:pPr>
        <w:pStyle w:val="BodyText"/>
        <w:numPr>
          <w:ilvl w:val="0"/>
          <w:numId w:val="1"/>
        </w:numPr>
        <w:spacing w:line="278" w:lineRule="auto"/>
        <w:ind w:right="402"/>
        <w:jc w:val="both"/>
      </w:pPr>
      <w:r w:rsidRPr="003B4DCC">
        <w:t>I-TASSER modeling starts from the structure templates identified by LOMETS from the PDB library. The table below shows the top 10 template-query alignments generated by LOMETS. Templates of high significance measured by the Z-score, i.e. the difference between the raw and average scores in the unit of standard deviation. Z-score &gt; 1 indicate a good alignment.</w:t>
      </w:r>
      <w:r>
        <w:t xml:space="preserve"> </w:t>
      </w:r>
    </w:p>
    <w:p w:rsidR="009316DB" w:rsidRDefault="009316DB" w:rsidP="009316DB">
      <w:pPr>
        <w:pStyle w:val="BodyText"/>
        <w:spacing w:line="278" w:lineRule="auto"/>
        <w:ind w:right="402"/>
        <w:jc w:val="both"/>
      </w:pPr>
    </w:p>
    <w:tbl>
      <w:tblPr>
        <w:tblStyle w:val="TableGrid"/>
        <w:tblW w:w="8931" w:type="dxa"/>
        <w:tblInd w:w="-5" w:type="dxa"/>
        <w:tblLayout w:type="fixed"/>
        <w:tblLook w:val="04A0" w:firstRow="1" w:lastRow="0" w:firstColumn="1" w:lastColumn="0" w:noHBand="0" w:noVBand="1"/>
      </w:tblPr>
      <w:tblGrid>
        <w:gridCol w:w="1266"/>
        <w:gridCol w:w="1220"/>
        <w:gridCol w:w="1483"/>
        <w:gridCol w:w="1559"/>
        <w:gridCol w:w="1701"/>
        <w:gridCol w:w="1702"/>
      </w:tblGrid>
      <w:tr w:rsidR="009316DB" w:rsidTr="000A0125">
        <w:tc>
          <w:tcPr>
            <w:tcW w:w="1266" w:type="dxa"/>
            <w:shd w:val="clear" w:color="auto" w:fill="auto"/>
          </w:tcPr>
          <w:p w:rsidR="009316DB" w:rsidRPr="009316DB" w:rsidRDefault="009316DB" w:rsidP="009C625E">
            <w:pPr>
              <w:pStyle w:val="BodyText"/>
              <w:spacing w:line="278" w:lineRule="auto"/>
              <w:ind w:right="402"/>
              <w:jc w:val="center"/>
              <w:rPr>
                <w:b/>
              </w:rPr>
            </w:pPr>
            <w:r w:rsidRPr="009316DB">
              <w:rPr>
                <w:b/>
              </w:rPr>
              <w:t>Rank</w:t>
            </w:r>
          </w:p>
        </w:tc>
        <w:tc>
          <w:tcPr>
            <w:tcW w:w="1220" w:type="dxa"/>
            <w:shd w:val="clear" w:color="auto" w:fill="auto"/>
          </w:tcPr>
          <w:p w:rsidR="009316DB" w:rsidRPr="009316DB" w:rsidRDefault="009316DB" w:rsidP="009C625E">
            <w:pPr>
              <w:pStyle w:val="BodyText"/>
              <w:spacing w:line="278" w:lineRule="auto"/>
              <w:ind w:right="402"/>
              <w:jc w:val="center"/>
              <w:rPr>
                <w:b/>
              </w:rPr>
            </w:pPr>
            <w:r w:rsidRPr="009316DB">
              <w:rPr>
                <w:b/>
              </w:rPr>
              <w:t>PDB Hit</w:t>
            </w:r>
          </w:p>
        </w:tc>
        <w:tc>
          <w:tcPr>
            <w:tcW w:w="1483" w:type="dxa"/>
            <w:shd w:val="clear" w:color="auto" w:fill="auto"/>
          </w:tcPr>
          <w:p w:rsidR="009316DB" w:rsidRPr="009316DB" w:rsidRDefault="009316DB" w:rsidP="009C625E">
            <w:pPr>
              <w:pStyle w:val="BodyText"/>
              <w:spacing w:line="278" w:lineRule="auto"/>
              <w:ind w:right="402"/>
              <w:jc w:val="center"/>
              <w:rPr>
                <w:b/>
              </w:rPr>
            </w:pPr>
            <w:r w:rsidRPr="009316DB">
              <w:rPr>
                <w:b/>
              </w:rPr>
              <w:t>Identity  1</w:t>
            </w:r>
          </w:p>
        </w:tc>
        <w:tc>
          <w:tcPr>
            <w:tcW w:w="1559" w:type="dxa"/>
            <w:shd w:val="clear" w:color="auto" w:fill="auto"/>
          </w:tcPr>
          <w:p w:rsidR="009316DB" w:rsidRPr="009316DB" w:rsidRDefault="009316DB" w:rsidP="009C625E">
            <w:pPr>
              <w:pStyle w:val="BodyText"/>
              <w:spacing w:line="278" w:lineRule="auto"/>
              <w:ind w:right="402"/>
              <w:jc w:val="center"/>
              <w:rPr>
                <w:b/>
              </w:rPr>
            </w:pPr>
            <w:r w:rsidRPr="009316DB">
              <w:rPr>
                <w:b/>
              </w:rPr>
              <w:t>Iden</w:t>
            </w:r>
            <w:r>
              <w:rPr>
                <w:b/>
              </w:rPr>
              <w:t>tity</w:t>
            </w:r>
            <w:r w:rsidRPr="009316DB">
              <w:rPr>
                <w:b/>
              </w:rPr>
              <w:t xml:space="preserve"> 2</w:t>
            </w:r>
          </w:p>
        </w:tc>
        <w:tc>
          <w:tcPr>
            <w:tcW w:w="1701" w:type="dxa"/>
            <w:shd w:val="clear" w:color="auto" w:fill="auto"/>
          </w:tcPr>
          <w:p w:rsidR="009316DB" w:rsidRPr="009316DB" w:rsidRDefault="009316DB" w:rsidP="009C625E">
            <w:pPr>
              <w:pStyle w:val="BodyText"/>
              <w:spacing w:line="278" w:lineRule="auto"/>
              <w:ind w:right="402"/>
              <w:jc w:val="center"/>
              <w:rPr>
                <w:b/>
              </w:rPr>
            </w:pPr>
            <w:r w:rsidRPr="009316DB">
              <w:rPr>
                <w:b/>
              </w:rPr>
              <w:t>Coverage</w:t>
            </w:r>
          </w:p>
        </w:tc>
        <w:tc>
          <w:tcPr>
            <w:tcW w:w="1702" w:type="dxa"/>
            <w:shd w:val="clear" w:color="auto" w:fill="auto"/>
          </w:tcPr>
          <w:p w:rsidR="009316DB" w:rsidRPr="009316DB" w:rsidRDefault="009316DB" w:rsidP="009C625E">
            <w:pPr>
              <w:pStyle w:val="BodyText"/>
              <w:spacing w:line="278" w:lineRule="auto"/>
              <w:ind w:right="402"/>
              <w:jc w:val="center"/>
              <w:rPr>
                <w:b/>
              </w:rPr>
            </w:pPr>
            <w:r w:rsidRPr="009316DB">
              <w:rPr>
                <w:b/>
              </w:rPr>
              <w:t>Normalized Z-score</w:t>
            </w:r>
          </w:p>
        </w:tc>
      </w:tr>
      <w:tr w:rsidR="009C625E" w:rsidTr="009C625E">
        <w:tc>
          <w:tcPr>
            <w:tcW w:w="1266" w:type="dxa"/>
            <w:shd w:val="clear" w:color="auto" w:fill="auto"/>
          </w:tcPr>
          <w:p w:rsidR="009C625E" w:rsidRDefault="009C625E" w:rsidP="009C625E">
            <w:pPr>
              <w:pStyle w:val="BodyText"/>
              <w:spacing w:line="278" w:lineRule="auto"/>
              <w:ind w:right="402"/>
              <w:jc w:val="center"/>
            </w:pPr>
            <w:r>
              <w:t>1</w:t>
            </w:r>
          </w:p>
        </w:tc>
        <w:tc>
          <w:tcPr>
            <w:tcW w:w="1220" w:type="dxa"/>
            <w:shd w:val="clear" w:color="auto" w:fill="auto"/>
            <w:vAlign w:val="center"/>
          </w:tcPr>
          <w:p w:rsidR="009C625E" w:rsidRDefault="009C625E" w:rsidP="009C625E">
            <w:pPr>
              <w:jc w:val="center"/>
              <w:rPr>
                <w:sz w:val="20"/>
                <w:szCs w:val="20"/>
              </w:rPr>
            </w:pPr>
            <w:hyperlink r:id="rId5" w:tgtFrame="_blank" w:history="1">
              <w:r>
                <w:rPr>
                  <w:rStyle w:val="Hyperlink"/>
                  <w:sz w:val="20"/>
                  <w:szCs w:val="20"/>
                </w:rPr>
                <w:t>2nbiA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0.08</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0.16</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0.89</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1.83</w:t>
            </w:r>
          </w:p>
        </w:tc>
      </w:tr>
      <w:tr w:rsidR="009C625E" w:rsidTr="009C625E">
        <w:tc>
          <w:tcPr>
            <w:tcW w:w="1266" w:type="dxa"/>
            <w:shd w:val="clear" w:color="auto" w:fill="auto"/>
          </w:tcPr>
          <w:p w:rsidR="009C625E" w:rsidRDefault="009C625E" w:rsidP="009C625E">
            <w:pPr>
              <w:pStyle w:val="BodyText"/>
              <w:spacing w:line="278" w:lineRule="auto"/>
              <w:ind w:right="402"/>
              <w:jc w:val="center"/>
            </w:pPr>
            <w:r>
              <w:t>2</w:t>
            </w:r>
          </w:p>
        </w:tc>
        <w:tc>
          <w:tcPr>
            <w:tcW w:w="1220" w:type="dxa"/>
            <w:shd w:val="clear" w:color="auto" w:fill="auto"/>
            <w:vAlign w:val="center"/>
          </w:tcPr>
          <w:p w:rsidR="009C625E" w:rsidRDefault="009C625E" w:rsidP="009C625E">
            <w:pPr>
              <w:jc w:val="center"/>
              <w:rPr>
                <w:sz w:val="20"/>
                <w:szCs w:val="20"/>
              </w:rPr>
            </w:pPr>
            <w:hyperlink r:id="rId6" w:tgtFrame="_blank" w:history="1">
              <w:r>
                <w:rPr>
                  <w:rStyle w:val="Hyperlink"/>
                  <w:sz w:val="20"/>
                  <w:szCs w:val="20"/>
                </w:rPr>
                <w:t>4ux5A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0.27</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0.08</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0.20</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1.18</w:t>
            </w:r>
          </w:p>
        </w:tc>
      </w:tr>
      <w:tr w:rsidR="009C625E" w:rsidTr="009C625E">
        <w:tc>
          <w:tcPr>
            <w:tcW w:w="1266" w:type="dxa"/>
            <w:shd w:val="clear" w:color="auto" w:fill="auto"/>
          </w:tcPr>
          <w:p w:rsidR="009C625E" w:rsidRDefault="009C625E" w:rsidP="009C625E">
            <w:pPr>
              <w:pStyle w:val="BodyText"/>
              <w:spacing w:line="278" w:lineRule="auto"/>
              <w:ind w:right="402"/>
              <w:jc w:val="center"/>
            </w:pPr>
            <w:r>
              <w:t>3</w:t>
            </w:r>
          </w:p>
        </w:tc>
        <w:tc>
          <w:tcPr>
            <w:tcW w:w="1220" w:type="dxa"/>
            <w:shd w:val="clear" w:color="auto" w:fill="auto"/>
            <w:vAlign w:val="center"/>
          </w:tcPr>
          <w:p w:rsidR="009C625E" w:rsidRDefault="009C625E" w:rsidP="009C625E">
            <w:pPr>
              <w:jc w:val="center"/>
              <w:rPr>
                <w:sz w:val="20"/>
                <w:szCs w:val="20"/>
              </w:rPr>
            </w:pPr>
            <w:hyperlink r:id="rId7" w:tgtFrame="_blank" w:history="1">
              <w:r>
                <w:rPr>
                  <w:rStyle w:val="Hyperlink"/>
                  <w:sz w:val="20"/>
                  <w:szCs w:val="20"/>
                </w:rPr>
                <w:t>5jcsS</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0.04</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0.31</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0.99</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2.50</w:t>
            </w:r>
          </w:p>
        </w:tc>
      </w:tr>
      <w:tr w:rsidR="009C625E" w:rsidTr="009C625E">
        <w:tc>
          <w:tcPr>
            <w:tcW w:w="1266" w:type="dxa"/>
            <w:shd w:val="clear" w:color="auto" w:fill="auto"/>
          </w:tcPr>
          <w:p w:rsidR="009C625E" w:rsidRDefault="009C625E" w:rsidP="009C625E">
            <w:pPr>
              <w:pStyle w:val="BodyText"/>
              <w:spacing w:line="278" w:lineRule="auto"/>
              <w:ind w:right="402"/>
              <w:jc w:val="center"/>
            </w:pPr>
            <w:r>
              <w:t>4</w:t>
            </w:r>
          </w:p>
        </w:tc>
        <w:tc>
          <w:tcPr>
            <w:tcW w:w="1220" w:type="dxa"/>
            <w:shd w:val="clear" w:color="auto" w:fill="auto"/>
            <w:vAlign w:val="center"/>
          </w:tcPr>
          <w:p w:rsidR="009C625E" w:rsidRDefault="009C625E" w:rsidP="009C625E">
            <w:pPr>
              <w:jc w:val="center"/>
              <w:rPr>
                <w:sz w:val="20"/>
                <w:szCs w:val="20"/>
              </w:rPr>
            </w:pPr>
            <w:hyperlink r:id="rId8" w:tgtFrame="_blank" w:history="1">
              <w:r>
                <w:rPr>
                  <w:rStyle w:val="Hyperlink"/>
                  <w:sz w:val="20"/>
                  <w:szCs w:val="20"/>
                </w:rPr>
                <w:t>1l3g</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0.21</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0.07</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0.22</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5.19</w:t>
            </w:r>
          </w:p>
        </w:tc>
      </w:tr>
      <w:tr w:rsidR="009C625E" w:rsidTr="009C625E">
        <w:tc>
          <w:tcPr>
            <w:tcW w:w="1266" w:type="dxa"/>
            <w:shd w:val="clear" w:color="auto" w:fill="auto"/>
          </w:tcPr>
          <w:p w:rsidR="009C625E" w:rsidRDefault="009C625E" w:rsidP="009C625E">
            <w:pPr>
              <w:pStyle w:val="BodyText"/>
              <w:spacing w:line="278" w:lineRule="auto"/>
              <w:ind w:right="402"/>
              <w:jc w:val="center"/>
            </w:pPr>
            <w:r>
              <w:t>5</w:t>
            </w:r>
          </w:p>
        </w:tc>
        <w:tc>
          <w:tcPr>
            <w:tcW w:w="1220" w:type="dxa"/>
            <w:shd w:val="clear" w:color="auto" w:fill="auto"/>
            <w:vAlign w:val="center"/>
          </w:tcPr>
          <w:p w:rsidR="009C625E" w:rsidRDefault="009C625E" w:rsidP="009C625E">
            <w:pPr>
              <w:jc w:val="center"/>
              <w:rPr>
                <w:sz w:val="20"/>
                <w:szCs w:val="20"/>
              </w:rPr>
            </w:pPr>
            <w:hyperlink r:id="rId9" w:tgtFrame="_blank" w:history="1">
              <w:r>
                <w:rPr>
                  <w:rStyle w:val="Hyperlink"/>
                  <w:sz w:val="20"/>
                  <w:szCs w:val="20"/>
                </w:rPr>
                <w:t>1l3g</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0.21</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0.07</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0.22</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4.16</w:t>
            </w:r>
          </w:p>
        </w:tc>
      </w:tr>
      <w:tr w:rsidR="009C625E" w:rsidTr="009C625E">
        <w:tc>
          <w:tcPr>
            <w:tcW w:w="1266" w:type="dxa"/>
            <w:shd w:val="clear" w:color="auto" w:fill="auto"/>
          </w:tcPr>
          <w:p w:rsidR="009C625E" w:rsidRDefault="009C625E" w:rsidP="009C625E">
            <w:pPr>
              <w:pStyle w:val="BodyText"/>
              <w:spacing w:line="278" w:lineRule="auto"/>
              <w:ind w:right="402"/>
              <w:jc w:val="center"/>
            </w:pPr>
            <w:r>
              <w:t>6</w:t>
            </w:r>
          </w:p>
        </w:tc>
        <w:tc>
          <w:tcPr>
            <w:tcW w:w="1220" w:type="dxa"/>
            <w:shd w:val="clear" w:color="auto" w:fill="auto"/>
            <w:vAlign w:val="center"/>
          </w:tcPr>
          <w:p w:rsidR="009C625E" w:rsidRDefault="009C625E" w:rsidP="009C625E">
            <w:pPr>
              <w:jc w:val="center"/>
              <w:rPr>
                <w:sz w:val="20"/>
                <w:szCs w:val="20"/>
              </w:rPr>
            </w:pPr>
            <w:hyperlink r:id="rId10" w:tgtFrame="_blank" w:history="1">
              <w:r>
                <w:rPr>
                  <w:rStyle w:val="Hyperlink"/>
                  <w:sz w:val="20"/>
                  <w:szCs w:val="20"/>
                </w:rPr>
                <w:t>2nbiA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0.06</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0.16</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0.89</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4.12</w:t>
            </w:r>
          </w:p>
        </w:tc>
      </w:tr>
      <w:tr w:rsidR="009C625E" w:rsidTr="009C625E">
        <w:trPr>
          <w:trHeight w:val="414"/>
        </w:trPr>
        <w:tc>
          <w:tcPr>
            <w:tcW w:w="1266" w:type="dxa"/>
            <w:shd w:val="clear" w:color="auto" w:fill="auto"/>
          </w:tcPr>
          <w:p w:rsidR="009C625E" w:rsidRDefault="009C625E" w:rsidP="009C625E">
            <w:pPr>
              <w:pStyle w:val="BodyText"/>
              <w:spacing w:line="278" w:lineRule="auto"/>
              <w:ind w:right="402"/>
              <w:jc w:val="center"/>
            </w:pPr>
            <w:r>
              <w:t>7</w:t>
            </w:r>
          </w:p>
        </w:tc>
        <w:tc>
          <w:tcPr>
            <w:tcW w:w="1220" w:type="dxa"/>
            <w:shd w:val="clear" w:color="auto" w:fill="auto"/>
            <w:vAlign w:val="center"/>
          </w:tcPr>
          <w:p w:rsidR="009C625E" w:rsidRDefault="009C625E" w:rsidP="009C625E">
            <w:pPr>
              <w:jc w:val="center"/>
              <w:rPr>
                <w:sz w:val="20"/>
                <w:szCs w:val="20"/>
              </w:rPr>
            </w:pPr>
            <w:hyperlink r:id="rId11" w:tgtFrame="_blank" w:history="1">
              <w:r>
                <w:rPr>
                  <w:rStyle w:val="Hyperlink"/>
                  <w:sz w:val="20"/>
                  <w:szCs w:val="20"/>
                </w:rPr>
                <w:t>2nbiA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0.08</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0.16</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0.81</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2.98</w:t>
            </w:r>
          </w:p>
        </w:tc>
      </w:tr>
      <w:tr w:rsidR="009C625E" w:rsidTr="009C625E">
        <w:tc>
          <w:tcPr>
            <w:tcW w:w="1266" w:type="dxa"/>
            <w:shd w:val="clear" w:color="auto" w:fill="auto"/>
          </w:tcPr>
          <w:p w:rsidR="009C625E" w:rsidRDefault="009C625E" w:rsidP="009C625E">
            <w:pPr>
              <w:pStyle w:val="BodyText"/>
              <w:spacing w:line="278" w:lineRule="auto"/>
              <w:ind w:right="402"/>
              <w:jc w:val="center"/>
            </w:pPr>
            <w:r>
              <w:t>8</w:t>
            </w:r>
          </w:p>
        </w:tc>
        <w:tc>
          <w:tcPr>
            <w:tcW w:w="1220" w:type="dxa"/>
            <w:shd w:val="clear" w:color="auto" w:fill="auto"/>
            <w:vAlign w:val="center"/>
          </w:tcPr>
          <w:p w:rsidR="009C625E" w:rsidRDefault="009C625E" w:rsidP="009C625E">
            <w:pPr>
              <w:jc w:val="center"/>
              <w:rPr>
                <w:sz w:val="20"/>
                <w:szCs w:val="20"/>
              </w:rPr>
            </w:pPr>
            <w:hyperlink r:id="rId12" w:tgtFrame="_blank" w:history="1">
              <w:r>
                <w:rPr>
                  <w:color w:val="0000FF"/>
                  <w:sz w:val="20"/>
                  <w:szCs w:val="20"/>
                  <w:u w:val="single"/>
                </w:rPr>
                <w:br/>
              </w:r>
              <w:r>
                <w:rPr>
                  <w:rStyle w:val="Hyperlink"/>
                  <w:sz w:val="20"/>
                  <w:szCs w:val="20"/>
                </w:rPr>
                <w:t>2nbiA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0.17</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0.16</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0.79</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1.67</w:t>
            </w:r>
          </w:p>
        </w:tc>
      </w:tr>
      <w:tr w:rsidR="009C625E" w:rsidTr="009C625E">
        <w:tc>
          <w:tcPr>
            <w:tcW w:w="1266" w:type="dxa"/>
            <w:shd w:val="clear" w:color="auto" w:fill="auto"/>
          </w:tcPr>
          <w:p w:rsidR="009C625E" w:rsidRDefault="009C625E" w:rsidP="009C625E">
            <w:pPr>
              <w:pStyle w:val="BodyText"/>
              <w:spacing w:line="278" w:lineRule="auto"/>
              <w:ind w:right="402"/>
              <w:jc w:val="center"/>
            </w:pPr>
            <w:r>
              <w:t>9</w:t>
            </w:r>
          </w:p>
        </w:tc>
        <w:tc>
          <w:tcPr>
            <w:tcW w:w="1220" w:type="dxa"/>
            <w:shd w:val="clear" w:color="auto" w:fill="auto"/>
            <w:vAlign w:val="center"/>
          </w:tcPr>
          <w:p w:rsidR="009C625E" w:rsidRDefault="009C625E" w:rsidP="009C625E">
            <w:pPr>
              <w:jc w:val="center"/>
              <w:rPr>
                <w:sz w:val="20"/>
                <w:szCs w:val="20"/>
              </w:rPr>
            </w:pPr>
            <w:hyperlink r:id="rId13" w:tgtFrame="_blank" w:history="1">
              <w:r>
                <w:rPr>
                  <w:rStyle w:val="Hyperlink"/>
                  <w:sz w:val="20"/>
                  <w:szCs w:val="20"/>
                </w:rPr>
                <w:t>4ux5A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0.27</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0.08</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0.19</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3.98</w:t>
            </w:r>
          </w:p>
        </w:tc>
      </w:tr>
      <w:tr w:rsidR="009C625E" w:rsidTr="009C625E">
        <w:tc>
          <w:tcPr>
            <w:tcW w:w="1266" w:type="dxa"/>
            <w:shd w:val="clear" w:color="auto" w:fill="auto"/>
          </w:tcPr>
          <w:p w:rsidR="009C625E" w:rsidRDefault="009C625E" w:rsidP="009C625E">
            <w:pPr>
              <w:pStyle w:val="BodyText"/>
              <w:spacing w:line="278" w:lineRule="auto"/>
              <w:ind w:right="402"/>
              <w:jc w:val="center"/>
            </w:pPr>
            <w:r>
              <w:t>10</w:t>
            </w:r>
          </w:p>
        </w:tc>
        <w:tc>
          <w:tcPr>
            <w:tcW w:w="1220" w:type="dxa"/>
            <w:shd w:val="clear" w:color="auto" w:fill="auto"/>
            <w:vAlign w:val="center"/>
          </w:tcPr>
          <w:p w:rsidR="009C625E" w:rsidRDefault="009C625E" w:rsidP="009C625E">
            <w:pPr>
              <w:jc w:val="center"/>
              <w:rPr>
                <w:sz w:val="20"/>
                <w:szCs w:val="20"/>
              </w:rPr>
            </w:pPr>
            <w:hyperlink r:id="rId14" w:tgtFrame="_blank" w:history="1">
              <w:r>
                <w:rPr>
                  <w:color w:val="0000FF"/>
                  <w:sz w:val="20"/>
                  <w:szCs w:val="20"/>
                  <w:u w:val="single"/>
                </w:rPr>
                <w:br/>
              </w:r>
              <w:r>
                <w:rPr>
                  <w:rStyle w:val="Hyperlink"/>
                  <w:sz w:val="20"/>
                  <w:szCs w:val="20"/>
                </w:rPr>
                <w:t>2nbiA</w:t>
              </w:r>
            </w:hyperlink>
          </w:p>
        </w:tc>
        <w:tc>
          <w:tcPr>
            <w:tcW w:w="1483" w:type="dxa"/>
            <w:shd w:val="clear" w:color="auto" w:fill="auto"/>
            <w:vAlign w:val="center"/>
          </w:tcPr>
          <w:p w:rsidR="009C625E" w:rsidRDefault="009C625E" w:rsidP="009C625E">
            <w:pPr>
              <w:jc w:val="center"/>
              <w:rPr>
                <w:sz w:val="20"/>
                <w:szCs w:val="20"/>
              </w:rPr>
            </w:pPr>
            <w:r>
              <w:rPr>
                <w:rFonts w:ascii="Arial" w:hAnsi="Arial" w:cs="Arial"/>
                <w:sz w:val="20"/>
                <w:szCs w:val="20"/>
              </w:rPr>
              <w:t>0.06</w:t>
            </w:r>
          </w:p>
        </w:tc>
        <w:tc>
          <w:tcPr>
            <w:tcW w:w="1559" w:type="dxa"/>
            <w:shd w:val="clear" w:color="auto" w:fill="auto"/>
            <w:vAlign w:val="center"/>
          </w:tcPr>
          <w:p w:rsidR="009C625E" w:rsidRDefault="009C625E" w:rsidP="009C625E">
            <w:pPr>
              <w:jc w:val="center"/>
              <w:rPr>
                <w:sz w:val="20"/>
                <w:szCs w:val="20"/>
              </w:rPr>
            </w:pPr>
            <w:r>
              <w:rPr>
                <w:rFonts w:ascii="Arial" w:hAnsi="Arial" w:cs="Arial"/>
                <w:sz w:val="20"/>
                <w:szCs w:val="20"/>
              </w:rPr>
              <w:t>0.16</w:t>
            </w:r>
          </w:p>
        </w:tc>
        <w:tc>
          <w:tcPr>
            <w:tcW w:w="1701" w:type="dxa"/>
            <w:shd w:val="clear" w:color="auto" w:fill="auto"/>
            <w:vAlign w:val="center"/>
          </w:tcPr>
          <w:p w:rsidR="009C625E" w:rsidRDefault="009C625E" w:rsidP="009C625E">
            <w:pPr>
              <w:jc w:val="center"/>
              <w:rPr>
                <w:sz w:val="20"/>
                <w:szCs w:val="20"/>
              </w:rPr>
            </w:pPr>
            <w:r>
              <w:rPr>
                <w:rFonts w:ascii="Arial" w:hAnsi="Arial" w:cs="Arial"/>
                <w:sz w:val="20"/>
                <w:szCs w:val="20"/>
              </w:rPr>
              <w:t>0.90</w:t>
            </w:r>
          </w:p>
        </w:tc>
        <w:tc>
          <w:tcPr>
            <w:tcW w:w="1702" w:type="dxa"/>
            <w:shd w:val="clear" w:color="auto" w:fill="auto"/>
            <w:vAlign w:val="center"/>
          </w:tcPr>
          <w:p w:rsidR="009C625E" w:rsidRDefault="009C625E" w:rsidP="009C625E">
            <w:pPr>
              <w:jc w:val="center"/>
              <w:rPr>
                <w:sz w:val="20"/>
                <w:szCs w:val="20"/>
              </w:rPr>
            </w:pPr>
            <w:r>
              <w:rPr>
                <w:rFonts w:ascii="Arial" w:hAnsi="Arial" w:cs="Arial"/>
                <w:sz w:val="20"/>
                <w:szCs w:val="20"/>
              </w:rPr>
              <w:t>1.25</w:t>
            </w:r>
          </w:p>
        </w:tc>
      </w:tr>
    </w:tbl>
    <w:p w:rsidR="009316DB" w:rsidRDefault="009316DB" w:rsidP="009C625E">
      <w:pPr>
        <w:pStyle w:val="BodyText"/>
        <w:spacing w:line="278" w:lineRule="auto"/>
        <w:ind w:right="402"/>
        <w:jc w:val="center"/>
      </w:pPr>
    </w:p>
    <w:p w:rsidR="000A0125" w:rsidRDefault="000A0125" w:rsidP="000A0125">
      <w:pPr>
        <w:pStyle w:val="BodyText"/>
        <w:spacing w:line="278" w:lineRule="auto"/>
        <w:ind w:right="402"/>
        <w:jc w:val="both"/>
      </w:pPr>
      <w:r>
        <w:t xml:space="preserve">The top ten threading templates are represented in the </w:t>
      </w:r>
      <w:r w:rsidR="005C031E">
        <w:t xml:space="preserve">above </w:t>
      </w:r>
      <w:r>
        <w:t>table. Identity1 is the percentage sequence identity of the templates in the threading aligned region with the query sequence, while Identity 2 is the percentage sequence identity of the whole template chains with query sequence. The coverage of the threading alignment is equal to the number of aligned residues divided by the length of query protein. The normalized Z-sc</w:t>
      </w:r>
      <w:r w:rsidR="005C031E">
        <w:t xml:space="preserve">ore of the threading alignments indicated a good alignment. </w:t>
      </w:r>
      <w:r>
        <w:t xml:space="preserve"> </w:t>
      </w:r>
    </w:p>
    <w:p w:rsidR="008833FD" w:rsidRDefault="008833FD" w:rsidP="008833FD">
      <w:pPr>
        <w:pStyle w:val="BodyText"/>
        <w:spacing w:line="278" w:lineRule="auto"/>
        <w:ind w:left="580" w:right="402"/>
        <w:jc w:val="both"/>
      </w:pPr>
      <w:r>
        <w:lastRenderedPageBreak/>
        <w:t xml:space="preserve"> </w:t>
      </w:r>
    </w:p>
    <w:p w:rsidR="00221B19" w:rsidRDefault="00221B19" w:rsidP="00BE0B9C">
      <w:pPr>
        <w:pStyle w:val="ListParagraph"/>
        <w:numPr>
          <w:ilvl w:val="0"/>
          <w:numId w:val="1"/>
        </w:numPr>
        <w:tabs>
          <w:tab w:val="left" w:pos="940"/>
          <w:tab w:val="left" w:pos="941"/>
        </w:tabs>
        <w:rPr>
          <w:sz w:val="24"/>
        </w:rPr>
      </w:pPr>
      <w:r w:rsidRPr="00BE0B9C">
        <w:rPr>
          <w:sz w:val="24"/>
        </w:rPr>
        <w:t>The structure</w:t>
      </w:r>
      <w:r w:rsidRPr="00246A5D">
        <w:rPr>
          <w:sz w:val="24"/>
        </w:rPr>
        <w:t xml:space="preserve"> was analyzed with </w:t>
      </w:r>
      <w:r w:rsidR="00BE0B9C" w:rsidRPr="00BE0B9C">
        <w:rPr>
          <w:sz w:val="24"/>
        </w:rPr>
        <w:t>Ramachandran Plot</w:t>
      </w:r>
      <w:r w:rsidR="00BE0B9C">
        <w:rPr>
          <w:sz w:val="24"/>
        </w:rPr>
        <w:t xml:space="preserve"> (RC Plot)</w:t>
      </w:r>
      <w:r w:rsidRPr="00246A5D">
        <w:rPr>
          <w:sz w:val="24"/>
        </w:rPr>
        <w:t xml:space="preserve">, </w:t>
      </w:r>
      <w:r w:rsidR="00246A5D" w:rsidRPr="00246A5D">
        <w:rPr>
          <w:sz w:val="24"/>
        </w:rPr>
        <w:t>to highlight the conformation within the model</w:t>
      </w:r>
      <w:r w:rsidR="00246A5D">
        <w:rPr>
          <w:sz w:val="24"/>
        </w:rPr>
        <w:t xml:space="preserve">, which </w:t>
      </w:r>
      <w:r w:rsidRPr="00246A5D">
        <w:rPr>
          <w:sz w:val="24"/>
        </w:rPr>
        <w:t>showed following</w:t>
      </w:r>
      <w:r w:rsidRPr="00246A5D">
        <w:rPr>
          <w:spacing w:val="-8"/>
          <w:sz w:val="24"/>
        </w:rPr>
        <w:t xml:space="preserve"> </w:t>
      </w:r>
      <w:r w:rsidRPr="00246A5D">
        <w:rPr>
          <w:sz w:val="24"/>
        </w:rPr>
        <w:t>statistics:</w:t>
      </w:r>
      <w:r w:rsidR="00246A5D" w:rsidRPr="00246A5D">
        <w:rPr>
          <w:sz w:val="24"/>
        </w:rPr>
        <w:t xml:space="preserve"> </w:t>
      </w:r>
    </w:p>
    <w:p w:rsidR="00246A5D" w:rsidRPr="00246A5D" w:rsidRDefault="00246A5D" w:rsidP="00246A5D">
      <w:pPr>
        <w:pStyle w:val="ListParagraph"/>
        <w:tabs>
          <w:tab w:val="left" w:pos="940"/>
          <w:tab w:val="left" w:pos="941"/>
        </w:tabs>
        <w:ind w:left="580" w:firstLine="0"/>
        <w:rPr>
          <w:sz w:val="24"/>
        </w:rPr>
      </w:pPr>
    </w:p>
    <w:tbl>
      <w:tblPr>
        <w:tblW w:w="0" w:type="auto"/>
        <w:tblInd w:w="1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29"/>
        <w:gridCol w:w="1930"/>
      </w:tblGrid>
      <w:tr w:rsidR="00221B19" w:rsidTr="00EF7EC5">
        <w:trPr>
          <w:trHeight w:val="443"/>
        </w:trPr>
        <w:tc>
          <w:tcPr>
            <w:tcW w:w="4429" w:type="dxa"/>
          </w:tcPr>
          <w:p w:rsidR="00221B19" w:rsidRPr="003467FA" w:rsidRDefault="00221B19" w:rsidP="00EF7EC5">
            <w:pPr>
              <w:pStyle w:val="TableParagraph"/>
              <w:spacing w:before="1" w:line="240" w:lineRule="auto"/>
              <w:jc w:val="center"/>
              <w:rPr>
                <w:b/>
              </w:rPr>
            </w:pPr>
            <w:r w:rsidRPr="003467FA">
              <w:rPr>
                <w:b/>
              </w:rPr>
              <w:t>Region</w:t>
            </w:r>
          </w:p>
        </w:tc>
        <w:tc>
          <w:tcPr>
            <w:tcW w:w="1930" w:type="dxa"/>
          </w:tcPr>
          <w:p w:rsidR="00221B19" w:rsidRPr="003467FA" w:rsidRDefault="00221B19" w:rsidP="00EF7EC5">
            <w:pPr>
              <w:pStyle w:val="TableParagraph"/>
              <w:spacing w:before="1" w:line="240" w:lineRule="auto"/>
              <w:jc w:val="center"/>
              <w:rPr>
                <w:b/>
              </w:rPr>
            </w:pPr>
            <w:r w:rsidRPr="003467FA">
              <w:rPr>
                <w:b/>
              </w:rPr>
              <w:t xml:space="preserve">No of residues </w:t>
            </w:r>
          </w:p>
        </w:tc>
      </w:tr>
      <w:tr w:rsidR="00221B19" w:rsidRPr="003467FA" w:rsidTr="00EF7EC5">
        <w:trPr>
          <w:trHeight w:val="607"/>
        </w:trPr>
        <w:tc>
          <w:tcPr>
            <w:tcW w:w="4429" w:type="dxa"/>
          </w:tcPr>
          <w:p w:rsidR="00221B19" w:rsidRPr="003467FA" w:rsidRDefault="00221B19" w:rsidP="00EF7EC5">
            <w:pPr>
              <w:pStyle w:val="TableParagraph"/>
              <w:tabs>
                <w:tab w:val="left" w:pos="2430"/>
              </w:tabs>
              <w:jc w:val="center"/>
            </w:pPr>
            <w:r w:rsidRPr="003467FA">
              <w:t xml:space="preserve">Most </w:t>
            </w:r>
            <w:proofErr w:type="spellStart"/>
            <w:r w:rsidRPr="003467FA">
              <w:t>favoured</w:t>
            </w:r>
            <w:proofErr w:type="spellEnd"/>
            <w:r w:rsidRPr="003467FA">
              <w:rPr>
                <w:spacing w:val="-1"/>
              </w:rPr>
              <w:t xml:space="preserve"> </w:t>
            </w:r>
            <w:r w:rsidRPr="003467FA">
              <w:t>regions</w:t>
            </w:r>
            <w:r w:rsidRPr="003467FA">
              <w:tab/>
              <w:t>[A,B,L]</w:t>
            </w:r>
          </w:p>
        </w:tc>
        <w:tc>
          <w:tcPr>
            <w:tcW w:w="1930" w:type="dxa"/>
          </w:tcPr>
          <w:p w:rsidR="00221B19" w:rsidRPr="003467FA" w:rsidRDefault="00BE0B9C" w:rsidP="00EF7EC5">
            <w:pPr>
              <w:pStyle w:val="TableParagraph"/>
              <w:jc w:val="center"/>
            </w:pPr>
            <w:r>
              <w:t>258</w:t>
            </w:r>
          </w:p>
        </w:tc>
      </w:tr>
      <w:tr w:rsidR="00221B19" w:rsidRPr="003467FA" w:rsidTr="00EF7EC5">
        <w:trPr>
          <w:trHeight w:val="513"/>
        </w:trPr>
        <w:tc>
          <w:tcPr>
            <w:tcW w:w="4429" w:type="dxa"/>
          </w:tcPr>
          <w:p w:rsidR="00221B19" w:rsidRPr="003467FA" w:rsidRDefault="00221B19" w:rsidP="00EF7EC5">
            <w:pPr>
              <w:pStyle w:val="TableParagraph"/>
              <w:jc w:val="center"/>
            </w:pPr>
            <w:r w:rsidRPr="003467FA">
              <w:t>Additional allowed regions [</w:t>
            </w:r>
            <w:proofErr w:type="spellStart"/>
            <w:r w:rsidRPr="003467FA">
              <w:t>a,b,l,p</w:t>
            </w:r>
            <w:proofErr w:type="spellEnd"/>
            <w:r w:rsidRPr="003467FA">
              <w:t>]</w:t>
            </w:r>
          </w:p>
        </w:tc>
        <w:tc>
          <w:tcPr>
            <w:tcW w:w="1930" w:type="dxa"/>
          </w:tcPr>
          <w:p w:rsidR="00221B19" w:rsidRPr="003467FA" w:rsidRDefault="00BE0B9C" w:rsidP="00EF7EC5">
            <w:pPr>
              <w:pStyle w:val="TableParagraph"/>
              <w:jc w:val="center"/>
            </w:pPr>
            <w:r>
              <w:t>160</w:t>
            </w:r>
          </w:p>
        </w:tc>
      </w:tr>
      <w:tr w:rsidR="00221B19" w:rsidRPr="003467FA" w:rsidTr="00EF7EC5">
        <w:trPr>
          <w:trHeight w:val="549"/>
        </w:trPr>
        <w:tc>
          <w:tcPr>
            <w:tcW w:w="4429" w:type="dxa"/>
          </w:tcPr>
          <w:p w:rsidR="00221B19" w:rsidRPr="003467FA" w:rsidRDefault="00221B19" w:rsidP="00EF7EC5">
            <w:pPr>
              <w:pStyle w:val="TableParagraph"/>
              <w:jc w:val="center"/>
            </w:pPr>
            <w:r w:rsidRPr="003467FA">
              <w:t>Generously allowed regions [~</w:t>
            </w:r>
            <w:proofErr w:type="spellStart"/>
            <w:r w:rsidRPr="003467FA">
              <w:t>a,~b,~l,~p</w:t>
            </w:r>
            <w:proofErr w:type="spellEnd"/>
            <w:r w:rsidRPr="003467FA">
              <w:t>]</w:t>
            </w:r>
          </w:p>
        </w:tc>
        <w:tc>
          <w:tcPr>
            <w:tcW w:w="1930" w:type="dxa"/>
          </w:tcPr>
          <w:p w:rsidR="00221B19" w:rsidRPr="003467FA" w:rsidRDefault="00BE0B9C" w:rsidP="00EF7EC5">
            <w:pPr>
              <w:pStyle w:val="TableParagraph"/>
              <w:jc w:val="center"/>
            </w:pPr>
            <w:r>
              <w:t>26</w:t>
            </w:r>
          </w:p>
        </w:tc>
      </w:tr>
      <w:tr w:rsidR="00221B19" w:rsidRPr="003467FA" w:rsidTr="00EF7EC5">
        <w:trPr>
          <w:trHeight w:val="506"/>
        </w:trPr>
        <w:tc>
          <w:tcPr>
            <w:tcW w:w="4429" w:type="dxa"/>
          </w:tcPr>
          <w:p w:rsidR="00221B19" w:rsidRPr="003467FA" w:rsidRDefault="00221B19" w:rsidP="00EF7EC5">
            <w:pPr>
              <w:pStyle w:val="TableParagraph"/>
              <w:tabs>
                <w:tab w:val="left" w:pos="2307"/>
              </w:tabs>
              <w:spacing w:line="249" w:lineRule="exact"/>
              <w:jc w:val="center"/>
            </w:pPr>
            <w:r w:rsidRPr="003467FA">
              <w:t>Disallowed</w:t>
            </w:r>
            <w:r w:rsidRPr="003467FA">
              <w:rPr>
                <w:spacing w:val="-4"/>
              </w:rPr>
              <w:t xml:space="preserve"> </w:t>
            </w:r>
            <w:r w:rsidRPr="003467FA">
              <w:t>regions</w:t>
            </w:r>
            <w:r w:rsidRPr="003467FA">
              <w:tab/>
              <w:t>[XX]</w:t>
            </w:r>
          </w:p>
        </w:tc>
        <w:tc>
          <w:tcPr>
            <w:tcW w:w="1930" w:type="dxa"/>
          </w:tcPr>
          <w:p w:rsidR="00221B19" w:rsidRPr="003467FA" w:rsidRDefault="00BE0B9C" w:rsidP="00EF7EC5">
            <w:pPr>
              <w:pStyle w:val="TableParagraph"/>
              <w:spacing w:line="249" w:lineRule="exact"/>
              <w:jc w:val="center"/>
            </w:pPr>
            <w:r>
              <w:t>16</w:t>
            </w:r>
          </w:p>
        </w:tc>
      </w:tr>
      <w:tr w:rsidR="00221B19" w:rsidRPr="003467FA" w:rsidTr="00EF7EC5">
        <w:trPr>
          <w:trHeight w:val="467"/>
        </w:trPr>
        <w:tc>
          <w:tcPr>
            <w:tcW w:w="4429" w:type="dxa"/>
          </w:tcPr>
          <w:p w:rsidR="00221B19" w:rsidRPr="003467FA" w:rsidRDefault="00221B19" w:rsidP="00EF7EC5">
            <w:pPr>
              <w:pStyle w:val="TableParagraph"/>
              <w:spacing w:line="249" w:lineRule="exact"/>
              <w:jc w:val="center"/>
            </w:pPr>
            <w:r w:rsidRPr="003467FA">
              <w:t>Non-glycine and non-</w:t>
            </w:r>
            <w:proofErr w:type="spellStart"/>
            <w:r w:rsidRPr="003467FA">
              <w:t>proline</w:t>
            </w:r>
            <w:proofErr w:type="spellEnd"/>
            <w:r w:rsidRPr="003467FA">
              <w:t xml:space="preserve"> residues</w:t>
            </w:r>
          </w:p>
        </w:tc>
        <w:tc>
          <w:tcPr>
            <w:tcW w:w="1930" w:type="dxa"/>
          </w:tcPr>
          <w:p w:rsidR="00221B19" w:rsidRPr="003467FA" w:rsidRDefault="00BE0B9C" w:rsidP="00EF7EC5">
            <w:pPr>
              <w:pStyle w:val="TableParagraph"/>
              <w:spacing w:line="249" w:lineRule="exact"/>
              <w:jc w:val="center"/>
            </w:pPr>
            <w:r>
              <w:t>460</w:t>
            </w:r>
          </w:p>
        </w:tc>
      </w:tr>
      <w:tr w:rsidR="00221B19" w:rsidRPr="003467FA" w:rsidTr="00EF7EC5">
        <w:trPr>
          <w:trHeight w:val="431"/>
        </w:trPr>
        <w:tc>
          <w:tcPr>
            <w:tcW w:w="4429" w:type="dxa"/>
          </w:tcPr>
          <w:p w:rsidR="00221B19" w:rsidRPr="003467FA" w:rsidRDefault="00221B19" w:rsidP="00EF7EC5">
            <w:pPr>
              <w:pStyle w:val="TableParagraph"/>
              <w:jc w:val="center"/>
            </w:pPr>
            <w:r w:rsidRPr="003467FA">
              <w:t xml:space="preserve">End-residues (excl. </w:t>
            </w:r>
            <w:proofErr w:type="spellStart"/>
            <w:r w:rsidRPr="003467FA">
              <w:t>Gly</w:t>
            </w:r>
            <w:proofErr w:type="spellEnd"/>
            <w:r w:rsidRPr="003467FA">
              <w:t xml:space="preserve"> and Pro)</w:t>
            </w:r>
          </w:p>
        </w:tc>
        <w:tc>
          <w:tcPr>
            <w:tcW w:w="1930" w:type="dxa"/>
          </w:tcPr>
          <w:p w:rsidR="00221B19" w:rsidRPr="003467FA" w:rsidRDefault="00BE0B9C" w:rsidP="00EF7EC5">
            <w:pPr>
              <w:pStyle w:val="TableParagraph"/>
              <w:jc w:val="center"/>
            </w:pPr>
            <w:r>
              <w:t>2</w:t>
            </w:r>
          </w:p>
        </w:tc>
      </w:tr>
      <w:tr w:rsidR="00221B19" w:rsidRPr="003467FA" w:rsidTr="00EF7EC5">
        <w:trPr>
          <w:trHeight w:val="410"/>
        </w:trPr>
        <w:tc>
          <w:tcPr>
            <w:tcW w:w="4429" w:type="dxa"/>
          </w:tcPr>
          <w:p w:rsidR="00221B19" w:rsidRPr="003467FA" w:rsidRDefault="00221B19" w:rsidP="00EF7EC5">
            <w:pPr>
              <w:pStyle w:val="TableParagraph"/>
              <w:jc w:val="center"/>
            </w:pPr>
            <w:r w:rsidRPr="003467FA">
              <w:t>Glycine residues</w:t>
            </w:r>
          </w:p>
        </w:tc>
        <w:tc>
          <w:tcPr>
            <w:tcW w:w="1930" w:type="dxa"/>
          </w:tcPr>
          <w:p w:rsidR="00221B19" w:rsidRPr="003467FA" w:rsidRDefault="00BE0B9C" w:rsidP="00EF7EC5">
            <w:pPr>
              <w:pStyle w:val="TableParagraph"/>
              <w:jc w:val="center"/>
            </w:pPr>
            <w:r>
              <w:t>39</w:t>
            </w:r>
          </w:p>
        </w:tc>
      </w:tr>
      <w:tr w:rsidR="00221B19" w:rsidRPr="003467FA" w:rsidTr="00EF7EC5">
        <w:trPr>
          <w:trHeight w:val="410"/>
        </w:trPr>
        <w:tc>
          <w:tcPr>
            <w:tcW w:w="4429" w:type="dxa"/>
          </w:tcPr>
          <w:p w:rsidR="00221B19" w:rsidRPr="003467FA" w:rsidRDefault="00221B19" w:rsidP="00EF7EC5">
            <w:pPr>
              <w:pStyle w:val="TableParagraph"/>
              <w:jc w:val="center"/>
            </w:pPr>
            <w:r w:rsidRPr="003467FA">
              <w:t>Proline residues</w:t>
            </w:r>
          </w:p>
        </w:tc>
        <w:tc>
          <w:tcPr>
            <w:tcW w:w="1930" w:type="dxa"/>
          </w:tcPr>
          <w:p w:rsidR="00221B19" w:rsidRPr="003467FA" w:rsidRDefault="00BE0B9C" w:rsidP="00EF7EC5">
            <w:pPr>
              <w:pStyle w:val="TableParagraph"/>
              <w:jc w:val="center"/>
            </w:pPr>
            <w:r>
              <w:t>49</w:t>
            </w:r>
          </w:p>
        </w:tc>
      </w:tr>
    </w:tbl>
    <w:p w:rsidR="00221B19" w:rsidRDefault="00221B19" w:rsidP="00221B19">
      <w:pPr>
        <w:pStyle w:val="ListParagraph"/>
        <w:tabs>
          <w:tab w:val="left" w:pos="940"/>
          <w:tab w:val="left" w:pos="941"/>
        </w:tabs>
        <w:ind w:left="580" w:firstLine="0"/>
        <w:rPr>
          <w:sz w:val="24"/>
        </w:rPr>
      </w:pPr>
    </w:p>
    <w:p w:rsidR="00221B19" w:rsidRPr="00221B19" w:rsidRDefault="00221B19" w:rsidP="00221B19">
      <w:pPr>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2. </w:t>
      </w:r>
      <w:r w:rsidRPr="00221B19">
        <w:rPr>
          <w:rFonts w:ascii="Times New Roman" w:hAnsi="Times New Roman" w:cs="Times New Roman"/>
          <w:b/>
          <w:sz w:val="24"/>
          <w:szCs w:val="24"/>
          <w:u w:val="single"/>
        </w:rPr>
        <w:t xml:space="preserve">The structure of </w:t>
      </w:r>
      <w:r w:rsidR="00360C87">
        <w:rPr>
          <w:rFonts w:ascii="Times New Roman" w:hAnsi="Times New Roman" w:cs="Times New Roman"/>
          <w:b/>
          <w:sz w:val="24"/>
          <w:szCs w:val="24"/>
          <w:u w:val="single"/>
        </w:rPr>
        <w:t>EFG1</w:t>
      </w:r>
      <w:r w:rsidRPr="00221B19">
        <w:rPr>
          <w:rFonts w:ascii="Times New Roman" w:hAnsi="Times New Roman" w:cs="Times New Roman"/>
          <w:b/>
          <w:sz w:val="24"/>
          <w:szCs w:val="24"/>
          <w:u w:val="single"/>
        </w:rPr>
        <w:t xml:space="preserve"> as predicted: </w:t>
      </w:r>
    </w:p>
    <w:p w:rsidR="00221B19" w:rsidRDefault="00221B19" w:rsidP="000A0125">
      <w:pPr>
        <w:jc w:val="both"/>
        <w:rPr>
          <w:rFonts w:ascii="Times New Roman" w:hAnsi="Times New Roman" w:cs="Times New Roman"/>
          <w:b/>
          <w:sz w:val="24"/>
          <w:szCs w:val="24"/>
        </w:rPr>
      </w:pPr>
      <w:r>
        <w:rPr>
          <w:rFonts w:ascii="Times New Roman" w:hAnsi="Times New Roman" w:cs="Times New Roman"/>
          <w:b/>
          <w:sz w:val="24"/>
          <w:szCs w:val="24"/>
        </w:rPr>
        <w:t xml:space="preserve">a. </w:t>
      </w:r>
      <w:r w:rsidRPr="00221B19">
        <w:rPr>
          <w:rFonts w:ascii="Times New Roman" w:hAnsi="Times New Roman" w:cs="Times New Roman"/>
          <w:b/>
          <w:sz w:val="24"/>
          <w:szCs w:val="24"/>
        </w:rPr>
        <w:t xml:space="preserve">Structural details of target proteins: </w:t>
      </w:r>
    </w:p>
    <w:p w:rsidR="001D1289" w:rsidRDefault="001D1289" w:rsidP="001D1289">
      <w:pPr>
        <w:jc w:val="both"/>
        <w:rPr>
          <w:rFonts w:ascii="Times New Roman" w:hAnsi="Times New Roman" w:cs="Times New Roman"/>
          <w:sz w:val="24"/>
          <w:szCs w:val="24"/>
        </w:rPr>
      </w:pPr>
      <w:r>
        <w:rPr>
          <w:rFonts w:ascii="Times New Roman" w:hAnsi="Times New Roman" w:cs="Times New Roman"/>
          <w:sz w:val="24"/>
          <w:szCs w:val="24"/>
        </w:rPr>
        <w:t xml:space="preserve">The final model selected by </w:t>
      </w:r>
      <w:r w:rsidR="00221B19" w:rsidRPr="00221B19">
        <w:rPr>
          <w:rFonts w:ascii="Times New Roman" w:hAnsi="Times New Roman" w:cs="Times New Roman"/>
          <w:sz w:val="24"/>
          <w:szCs w:val="24"/>
        </w:rPr>
        <w:t xml:space="preserve">I-TASSER </w:t>
      </w:r>
      <w:r>
        <w:rPr>
          <w:rFonts w:ascii="Times New Roman" w:hAnsi="Times New Roman" w:cs="Times New Roman"/>
          <w:sz w:val="24"/>
          <w:szCs w:val="24"/>
        </w:rPr>
        <w:t>is</w:t>
      </w:r>
      <w:r w:rsidR="00221B19" w:rsidRPr="00221B19">
        <w:rPr>
          <w:rFonts w:ascii="Times New Roman" w:hAnsi="Times New Roman" w:cs="Times New Roman"/>
          <w:sz w:val="24"/>
          <w:szCs w:val="24"/>
        </w:rPr>
        <w:t xml:space="preserve"> based on the</w:t>
      </w:r>
      <w:r>
        <w:rPr>
          <w:rFonts w:ascii="Times New Roman" w:hAnsi="Times New Roman" w:cs="Times New Roman"/>
          <w:sz w:val="24"/>
          <w:szCs w:val="24"/>
        </w:rPr>
        <w:t xml:space="preserve"> pair-wise structure similarity</w:t>
      </w:r>
      <w:r w:rsidR="00221B19" w:rsidRPr="00221B19">
        <w:rPr>
          <w:rFonts w:ascii="Times New Roman" w:hAnsi="Times New Roman" w:cs="Times New Roman"/>
          <w:sz w:val="24"/>
          <w:szCs w:val="24"/>
        </w:rPr>
        <w:t>. The confidence of each model is quantitatively measured by C-score that is calculated based on the significance of threading template alignments and the convergence parameters of the structure assembly simulations.</w:t>
      </w:r>
      <w:r>
        <w:rPr>
          <w:rFonts w:ascii="Times New Roman" w:hAnsi="Times New Roman" w:cs="Times New Roman"/>
          <w:sz w:val="24"/>
          <w:szCs w:val="24"/>
        </w:rPr>
        <w:t xml:space="preserve"> </w:t>
      </w:r>
      <w:r w:rsidRPr="00221B19">
        <w:rPr>
          <w:rFonts w:ascii="Times New Roman" w:hAnsi="Times New Roman" w:cs="Times New Roman"/>
          <w:sz w:val="24"/>
          <w:szCs w:val="24"/>
        </w:rPr>
        <w:t>C-score is typically in the range of [-5, 2], where a C-score of a higher value signifies a model with a higher confidence and vice-versa. The model has an estimated TM-score = 0.4</w:t>
      </w:r>
      <w:r>
        <w:rPr>
          <w:rFonts w:ascii="Times New Roman" w:hAnsi="Times New Roman" w:cs="Times New Roman"/>
          <w:sz w:val="24"/>
          <w:szCs w:val="24"/>
        </w:rPr>
        <w:t>9</w:t>
      </w:r>
      <w:r w:rsidRPr="00221B19">
        <w:rPr>
          <w:rFonts w:ascii="Times New Roman" w:hAnsi="Times New Roman" w:cs="Times New Roman"/>
          <w:sz w:val="24"/>
          <w:szCs w:val="24"/>
        </w:rPr>
        <w:t>±0.15 and estimated RMSD = 11.</w:t>
      </w:r>
      <w:r>
        <w:rPr>
          <w:rFonts w:ascii="Times New Roman" w:hAnsi="Times New Roman" w:cs="Times New Roman"/>
          <w:sz w:val="24"/>
          <w:szCs w:val="24"/>
        </w:rPr>
        <w:t>9</w:t>
      </w:r>
      <w:r w:rsidRPr="00221B19">
        <w:rPr>
          <w:rFonts w:ascii="Times New Roman" w:hAnsi="Times New Roman" w:cs="Times New Roman"/>
          <w:sz w:val="24"/>
          <w:szCs w:val="24"/>
        </w:rPr>
        <w:t>±4.</w:t>
      </w:r>
      <w:r>
        <w:rPr>
          <w:rFonts w:ascii="Times New Roman" w:hAnsi="Times New Roman" w:cs="Times New Roman"/>
          <w:sz w:val="24"/>
          <w:szCs w:val="24"/>
        </w:rPr>
        <w:t>4</w:t>
      </w:r>
      <w:r w:rsidRPr="00221B19">
        <w:rPr>
          <w:rFonts w:ascii="Times New Roman" w:hAnsi="Times New Roman" w:cs="Times New Roman"/>
          <w:sz w:val="24"/>
          <w:szCs w:val="24"/>
        </w:rPr>
        <w:t>Å calculated based on C-score which is -</w:t>
      </w:r>
      <w:r>
        <w:rPr>
          <w:rFonts w:ascii="Times New Roman" w:hAnsi="Times New Roman" w:cs="Times New Roman"/>
          <w:sz w:val="24"/>
          <w:szCs w:val="24"/>
        </w:rPr>
        <w:t>0.56</w:t>
      </w:r>
      <w:r w:rsidRPr="00221B19">
        <w:rPr>
          <w:rFonts w:ascii="Times New Roman" w:hAnsi="Times New Roman" w:cs="Times New Roman"/>
          <w:sz w:val="24"/>
          <w:szCs w:val="24"/>
        </w:rPr>
        <w:t xml:space="preserve"> and protein length following the correlation observed between these qualities, as shown in the Table. </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1"/>
        <w:gridCol w:w="922"/>
        <w:gridCol w:w="1723"/>
        <w:gridCol w:w="1601"/>
        <w:gridCol w:w="1134"/>
        <w:gridCol w:w="1517"/>
      </w:tblGrid>
      <w:tr w:rsidR="00221B19" w:rsidTr="00221B19">
        <w:trPr>
          <w:trHeight w:val="827"/>
        </w:trPr>
        <w:tc>
          <w:tcPr>
            <w:tcW w:w="1071" w:type="dxa"/>
          </w:tcPr>
          <w:p w:rsidR="00221B19" w:rsidRPr="00FD6C9C" w:rsidRDefault="00221B19" w:rsidP="00EF7EC5">
            <w:pPr>
              <w:pStyle w:val="TableParagraph"/>
              <w:spacing w:line="240" w:lineRule="auto"/>
              <w:ind w:left="108" w:right="79"/>
              <w:jc w:val="center"/>
              <w:rPr>
                <w:b/>
                <w:sz w:val="24"/>
              </w:rPr>
            </w:pPr>
            <w:r w:rsidRPr="00FD6C9C">
              <w:rPr>
                <w:b/>
                <w:sz w:val="24"/>
              </w:rPr>
              <w:t>Name</w:t>
            </w:r>
          </w:p>
        </w:tc>
        <w:tc>
          <w:tcPr>
            <w:tcW w:w="922" w:type="dxa"/>
          </w:tcPr>
          <w:p w:rsidR="00221B19" w:rsidRPr="00FD6C9C" w:rsidRDefault="00221B19" w:rsidP="00EF7EC5">
            <w:pPr>
              <w:pStyle w:val="TableParagraph"/>
              <w:spacing w:line="273" w:lineRule="exact"/>
              <w:jc w:val="center"/>
              <w:rPr>
                <w:b/>
                <w:sz w:val="24"/>
              </w:rPr>
            </w:pPr>
            <w:r w:rsidRPr="00FD6C9C">
              <w:rPr>
                <w:b/>
                <w:sz w:val="24"/>
              </w:rPr>
              <w:t>C-score</w:t>
            </w:r>
          </w:p>
        </w:tc>
        <w:tc>
          <w:tcPr>
            <w:tcW w:w="1723" w:type="dxa"/>
          </w:tcPr>
          <w:p w:rsidR="00221B19" w:rsidRPr="00FD6C9C" w:rsidRDefault="00221B19" w:rsidP="00EF7EC5">
            <w:pPr>
              <w:pStyle w:val="TableParagraph"/>
              <w:spacing w:line="240" w:lineRule="auto"/>
              <w:ind w:right="80"/>
              <w:jc w:val="center"/>
              <w:rPr>
                <w:b/>
                <w:sz w:val="24"/>
              </w:rPr>
            </w:pPr>
            <w:r w:rsidRPr="00FD6C9C">
              <w:rPr>
                <w:b/>
                <w:sz w:val="24"/>
              </w:rPr>
              <w:t>Exp.TM-Score</w:t>
            </w:r>
          </w:p>
        </w:tc>
        <w:tc>
          <w:tcPr>
            <w:tcW w:w="1601" w:type="dxa"/>
          </w:tcPr>
          <w:p w:rsidR="00221B19" w:rsidRPr="00FD6C9C" w:rsidRDefault="00221B19" w:rsidP="00EF7EC5">
            <w:pPr>
              <w:pStyle w:val="TableParagraph"/>
              <w:spacing w:line="240" w:lineRule="auto"/>
              <w:ind w:right="131"/>
              <w:jc w:val="center"/>
              <w:rPr>
                <w:b/>
                <w:sz w:val="24"/>
              </w:rPr>
            </w:pPr>
            <w:r w:rsidRPr="00FD6C9C">
              <w:rPr>
                <w:b/>
                <w:sz w:val="24"/>
              </w:rPr>
              <w:t>Exp.</w:t>
            </w:r>
            <w:r>
              <w:rPr>
                <w:b/>
                <w:sz w:val="24"/>
              </w:rPr>
              <w:t xml:space="preserve"> </w:t>
            </w:r>
            <w:r w:rsidRPr="00FD6C9C">
              <w:rPr>
                <w:b/>
                <w:sz w:val="24"/>
              </w:rPr>
              <w:t>RMSD</w:t>
            </w:r>
          </w:p>
        </w:tc>
        <w:tc>
          <w:tcPr>
            <w:tcW w:w="1134" w:type="dxa"/>
          </w:tcPr>
          <w:p w:rsidR="00221B19" w:rsidRPr="00FD6C9C" w:rsidRDefault="00221B19" w:rsidP="00EF7EC5">
            <w:pPr>
              <w:pStyle w:val="TableParagraph"/>
              <w:spacing w:line="273" w:lineRule="exact"/>
              <w:ind w:left="106"/>
              <w:jc w:val="center"/>
              <w:rPr>
                <w:b/>
                <w:sz w:val="24"/>
              </w:rPr>
            </w:pPr>
            <w:r w:rsidRPr="00FD6C9C">
              <w:rPr>
                <w:b/>
                <w:sz w:val="24"/>
              </w:rPr>
              <w:t>No. of decoys</w:t>
            </w:r>
          </w:p>
        </w:tc>
        <w:tc>
          <w:tcPr>
            <w:tcW w:w="1517" w:type="dxa"/>
          </w:tcPr>
          <w:p w:rsidR="00221B19" w:rsidRPr="00FD6C9C" w:rsidRDefault="00221B19" w:rsidP="00EF7EC5">
            <w:pPr>
              <w:pStyle w:val="TableParagraph"/>
              <w:spacing w:line="273" w:lineRule="exact"/>
              <w:ind w:left="106"/>
              <w:jc w:val="center"/>
              <w:rPr>
                <w:b/>
                <w:sz w:val="24"/>
              </w:rPr>
            </w:pPr>
            <w:r w:rsidRPr="00FD6C9C">
              <w:rPr>
                <w:b/>
                <w:sz w:val="24"/>
              </w:rPr>
              <w:t>Cluster density</w:t>
            </w:r>
          </w:p>
        </w:tc>
      </w:tr>
      <w:tr w:rsidR="00221B19" w:rsidTr="00221B19">
        <w:trPr>
          <w:trHeight w:val="277"/>
        </w:trPr>
        <w:tc>
          <w:tcPr>
            <w:tcW w:w="1071" w:type="dxa"/>
          </w:tcPr>
          <w:p w:rsidR="00221B19" w:rsidRDefault="00221B19" w:rsidP="00360C87">
            <w:pPr>
              <w:pStyle w:val="TableParagraph"/>
              <w:spacing w:line="258" w:lineRule="exact"/>
              <w:ind w:left="108"/>
              <w:jc w:val="center"/>
              <w:rPr>
                <w:b/>
                <w:sz w:val="24"/>
              </w:rPr>
            </w:pPr>
            <w:r w:rsidRPr="00FD6C9C">
              <w:rPr>
                <w:sz w:val="24"/>
              </w:rPr>
              <w:t>Model</w:t>
            </w:r>
            <w:r w:rsidR="00360C87">
              <w:rPr>
                <w:sz w:val="24"/>
              </w:rPr>
              <w:t>2</w:t>
            </w:r>
          </w:p>
        </w:tc>
        <w:tc>
          <w:tcPr>
            <w:tcW w:w="922" w:type="dxa"/>
          </w:tcPr>
          <w:p w:rsidR="00221B19" w:rsidRDefault="00221B19" w:rsidP="00360C87">
            <w:pPr>
              <w:pStyle w:val="TableParagraph"/>
              <w:spacing w:line="258" w:lineRule="exact"/>
              <w:jc w:val="center"/>
              <w:rPr>
                <w:sz w:val="24"/>
              </w:rPr>
            </w:pPr>
            <w:r w:rsidRPr="00FD6C9C">
              <w:rPr>
                <w:sz w:val="24"/>
              </w:rPr>
              <w:t>-</w:t>
            </w:r>
            <w:r w:rsidR="00360C87">
              <w:rPr>
                <w:sz w:val="24"/>
              </w:rPr>
              <w:t>0.56</w:t>
            </w:r>
          </w:p>
        </w:tc>
        <w:tc>
          <w:tcPr>
            <w:tcW w:w="1723" w:type="dxa"/>
          </w:tcPr>
          <w:p w:rsidR="00221B19" w:rsidRDefault="001D1289" w:rsidP="00EF7EC5">
            <w:pPr>
              <w:pStyle w:val="TableParagraph"/>
              <w:spacing w:line="258" w:lineRule="exact"/>
              <w:jc w:val="center"/>
              <w:rPr>
                <w:sz w:val="24"/>
              </w:rPr>
            </w:pPr>
            <w:r w:rsidRPr="001D1289">
              <w:rPr>
                <w:sz w:val="24"/>
                <w:szCs w:val="24"/>
              </w:rPr>
              <w:t>0.49 ± 0.15</w:t>
            </w:r>
          </w:p>
        </w:tc>
        <w:tc>
          <w:tcPr>
            <w:tcW w:w="1601" w:type="dxa"/>
          </w:tcPr>
          <w:p w:rsidR="00221B19" w:rsidRDefault="001D1289" w:rsidP="00EF7EC5">
            <w:pPr>
              <w:pStyle w:val="TableParagraph"/>
              <w:spacing w:line="258" w:lineRule="exact"/>
              <w:jc w:val="center"/>
              <w:rPr>
                <w:sz w:val="24"/>
              </w:rPr>
            </w:pPr>
            <w:r w:rsidRPr="001D1289">
              <w:rPr>
                <w:sz w:val="24"/>
              </w:rPr>
              <w:t>11.9 ± 4.4Å</w:t>
            </w:r>
          </w:p>
        </w:tc>
        <w:tc>
          <w:tcPr>
            <w:tcW w:w="1134" w:type="dxa"/>
          </w:tcPr>
          <w:p w:rsidR="00221B19" w:rsidRDefault="001D1289" w:rsidP="001D1289">
            <w:pPr>
              <w:pStyle w:val="TableParagraph"/>
              <w:spacing w:line="258" w:lineRule="exact"/>
              <w:ind w:left="106"/>
              <w:jc w:val="center"/>
              <w:rPr>
                <w:sz w:val="24"/>
              </w:rPr>
            </w:pPr>
            <w:r w:rsidRPr="001D1289">
              <w:rPr>
                <w:sz w:val="24"/>
              </w:rPr>
              <w:t xml:space="preserve">600          </w:t>
            </w:r>
          </w:p>
        </w:tc>
        <w:tc>
          <w:tcPr>
            <w:tcW w:w="1517" w:type="dxa"/>
          </w:tcPr>
          <w:p w:rsidR="00221B19" w:rsidRDefault="001D1289" w:rsidP="00EF7EC5">
            <w:pPr>
              <w:pStyle w:val="TableParagraph"/>
              <w:spacing w:line="258" w:lineRule="exact"/>
              <w:ind w:left="106"/>
              <w:jc w:val="center"/>
              <w:rPr>
                <w:sz w:val="24"/>
              </w:rPr>
            </w:pPr>
            <w:r w:rsidRPr="001D1289">
              <w:rPr>
                <w:sz w:val="24"/>
              </w:rPr>
              <w:t>0.2156</w:t>
            </w:r>
          </w:p>
        </w:tc>
      </w:tr>
    </w:tbl>
    <w:p w:rsidR="00221B19" w:rsidRDefault="00221B19"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FC787F" w:rsidRDefault="00FC787F" w:rsidP="00221B19">
      <w:pPr>
        <w:pStyle w:val="ListParagraph"/>
        <w:ind w:left="580" w:firstLine="0"/>
        <w:rPr>
          <w:sz w:val="24"/>
          <w:szCs w:val="24"/>
        </w:rPr>
      </w:pPr>
    </w:p>
    <w:p w:rsidR="00221B19" w:rsidRDefault="00221B19" w:rsidP="00221B19">
      <w:pPr>
        <w:pStyle w:val="ListParagraph"/>
        <w:numPr>
          <w:ilvl w:val="0"/>
          <w:numId w:val="4"/>
        </w:numPr>
        <w:tabs>
          <w:tab w:val="left" w:pos="941"/>
        </w:tabs>
        <w:rPr>
          <w:b/>
          <w:sz w:val="24"/>
        </w:rPr>
      </w:pPr>
      <w:r w:rsidRPr="00221B19">
        <w:rPr>
          <w:b/>
          <w:sz w:val="24"/>
        </w:rPr>
        <w:t>3D image of the homology model, as visualized with Discovery</w:t>
      </w:r>
      <w:r w:rsidRPr="00221B19">
        <w:rPr>
          <w:b/>
          <w:spacing w:val="-12"/>
          <w:sz w:val="24"/>
        </w:rPr>
        <w:t xml:space="preserve"> </w:t>
      </w:r>
      <w:r w:rsidRPr="00221B19">
        <w:rPr>
          <w:b/>
          <w:sz w:val="24"/>
        </w:rPr>
        <w:t>Studio:</w:t>
      </w:r>
    </w:p>
    <w:p w:rsidR="00150E4C" w:rsidRDefault="00150E4C" w:rsidP="00150E4C">
      <w:pPr>
        <w:pStyle w:val="ListParagraph"/>
        <w:tabs>
          <w:tab w:val="left" w:pos="941"/>
        </w:tabs>
        <w:ind w:left="720" w:firstLine="0"/>
        <w:rPr>
          <w:b/>
          <w:sz w:val="24"/>
        </w:rPr>
      </w:pPr>
    </w:p>
    <w:p w:rsidR="00150E4C" w:rsidRDefault="00150E4C" w:rsidP="00150E4C">
      <w:pPr>
        <w:pStyle w:val="ListParagraph"/>
        <w:tabs>
          <w:tab w:val="left" w:pos="941"/>
        </w:tabs>
        <w:ind w:left="720" w:firstLine="0"/>
        <w:rPr>
          <w:b/>
          <w:sz w:val="24"/>
        </w:rPr>
      </w:pPr>
      <w:r w:rsidRPr="00FC787F">
        <w:rPr>
          <w:b/>
          <w:noProof/>
          <w:sz w:val="24"/>
          <w:lang w:eastAsia="en-IN"/>
        </w:rPr>
        <w:drawing>
          <wp:inline distT="0" distB="0" distL="0" distR="0" wp14:anchorId="1F30FBF1" wp14:editId="353E11B6">
            <wp:extent cx="4140454" cy="3640405"/>
            <wp:effectExtent l="0" t="0" r="0" b="0"/>
            <wp:docPr id="3" name="Picture 3" descr="C:\Users\Lima Hazarika\Pictures\Screenshots\EFG1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ma Hazarika\Pictures\Screenshots\EFG1 (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50561" cy="3649291"/>
                    </a:xfrm>
                    <a:prstGeom prst="rect">
                      <a:avLst/>
                    </a:prstGeom>
                    <a:noFill/>
                    <a:ln>
                      <a:noFill/>
                    </a:ln>
                  </pic:spPr>
                </pic:pic>
              </a:graphicData>
            </a:graphic>
          </wp:inline>
        </w:drawing>
      </w:r>
    </w:p>
    <w:p w:rsidR="00221B19" w:rsidRDefault="00221B19" w:rsidP="00221B19">
      <w:pPr>
        <w:tabs>
          <w:tab w:val="left" w:pos="941"/>
        </w:tabs>
        <w:ind w:left="360"/>
        <w:rPr>
          <w:b/>
          <w:sz w:val="24"/>
        </w:rPr>
      </w:pPr>
    </w:p>
    <w:p w:rsidR="00150E4C" w:rsidRDefault="00150E4C" w:rsidP="00150E4C">
      <w:pPr>
        <w:jc w:val="both"/>
        <w:rPr>
          <w:rFonts w:ascii="Times New Roman" w:hAnsi="Times New Roman" w:cs="Times New Roman"/>
          <w:sz w:val="24"/>
          <w:szCs w:val="24"/>
        </w:rPr>
      </w:pPr>
      <w:r w:rsidRPr="009316DB">
        <w:rPr>
          <w:rFonts w:ascii="Times New Roman" w:hAnsi="Times New Roman" w:cs="Times New Roman"/>
          <w:b/>
          <w:sz w:val="24"/>
          <w:szCs w:val="24"/>
        </w:rPr>
        <w:t>Figure 1</w:t>
      </w:r>
      <w:r>
        <w:rPr>
          <w:rFonts w:ascii="Times New Roman" w:hAnsi="Times New Roman" w:cs="Times New Roman"/>
          <w:b/>
          <w:sz w:val="24"/>
          <w:szCs w:val="24"/>
        </w:rPr>
        <w:t>.a</w:t>
      </w:r>
      <w:r w:rsidRPr="009316DB">
        <w:rPr>
          <w:rFonts w:ascii="Times New Roman" w:hAnsi="Times New Roman" w:cs="Times New Roman"/>
          <w:b/>
          <w:sz w:val="24"/>
          <w:szCs w:val="24"/>
        </w:rPr>
        <w:t>:</w:t>
      </w:r>
      <w:r w:rsidRPr="00221B19">
        <w:rPr>
          <w:rFonts w:ascii="Times New Roman" w:hAnsi="Times New Roman" w:cs="Times New Roman"/>
          <w:sz w:val="24"/>
          <w:szCs w:val="24"/>
        </w:rPr>
        <w:t xml:space="preserve"> 3D Protein Structure Image generated viewed in Discovery Studio.</w:t>
      </w:r>
    </w:p>
    <w:p w:rsidR="00221B19" w:rsidRDefault="00221B19" w:rsidP="00221B19">
      <w:pPr>
        <w:tabs>
          <w:tab w:val="left" w:pos="941"/>
        </w:tabs>
        <w:ind w:left="360"/>
        <w:rPr>
          <w:b/>
          <w:sz w:val="24"/>
        </w:rPr>
      </w:pPr>
    </w:p>
    <w:p w:rsidR="00150E4C" w:rsidRPr="00221B19" w:rsidRDefault="00150E4C" w:rsidP="00221B19">
      <w:pPr>
        <w:tabs>
          <w:tab w:val="left" w:pos="941"/>
        </w:tabs>
        <w:ind w:left="360"/>
        <w:rPr>
          <w:b/>
          <w:sz w:val="24"/>
        </w:rPr>
      </w:pPr>
      <w:r w:rsidRPr="00150E4C">
        <w:rPr>
          <w:b/>
          <w:noProof/>
          <w:sz w:val="24"/>
          <w:lang w:eastAsia="en-IN"/>
        </w:rPr>
        <w:lastRenderedPageBreak/>
        <w:drawing>
          <wp:inline distT="0" distB="0" distL="0" distR="0">
            <wp:extent cx="4706728" cy="3847795"/>
            <wp:effectExtent l="0" t="0" r="0" b="635"/>
            <wp:docPr id="6" name="Picture 6" descr="C:\Users\Lima Hazarika\Pictures\Screenshots\Screenshot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ma Hazarika\Pictures\Screenshots\Screenshot (1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14387" cy="3854057"/>
                    </a:xfrm>
                    <a:prstGeom prst="rect">
                      <a:avLst/>
                    </a:prstGeom>
                    <a:noFill/>
                    <a:ln>
                      <a:noFill/>
                    </a:ln>
                  </pic:spPr>
                </pic:pic>
              </a:graphicData>
            </a:graphic>
          </wp:inline>
        </w:drawing>
      </w:r>
    </w:p>
    <w:p w:rsidR="00150E4C" w:rsidRPr="00150E4C" w:rsidRDefault="00150E4C" w:rsidP="00221B19">
      <w:pPr>
        <w:jc w:val="both"/>
        <w:rPr>
          <w:rFonts w:ascii="Times New Roman" w:hAnsi="Times New Roman" w:cs="Times New Roman"/>
          <w:sz w:val="24"/>
          <w:szCs w:val="24"/>
        </w:rPr>
      </w:pPr>
      <w:r w:rsidRPr="00150E4C">
        <w:rPr>
          <w:rFonts w:ascii="Times New Roman" w:hAnsi="Times New Roman" w:cs="Times New Roman"/>
          <w:b/>
          <w:sz w:val="24"/>
        </w:rPr>
        <w:t xml:space="preserve">Figure </w:t>
      </w:r>
      <w:r>
        <w:rPr>
          <w:rFonts w:ascii="Times New Roman" w:hAnsi="Times New Roman" w:cs="Times New Roman"/>
          <w:b/>
          <w:sz w:val="24"/>
        </w:rPr>
        <w:t>1.b</w:t>
      </w:r>
      <w:r w:rsidRPr="00150E4C">
        <w:rPr>
          <w:rFonts w:ascii="Times New Roman" w:hAnsi="Times New Roman" w:cs="Times New Roman"/>
          <w:b/>
          <w:sz w:val="24"/>
        </w:rPr>
        <w:t xml:space="preserve">: </w:t>
      </w:r>
      <w:r w:rsidRPr="00150E4C">
        <w:rPr>
          <w:rFonts w:ascii="Times New Roman" w:hAnsi="Times New Roman" w:cs="Times New Roman"/>
          <w:sz w:val="24"/>
        </w:rPr>
        <w:t xml:space="preserve">3D Protein </w:t>
      </w:r>
      <w:r>
        <w:rPr>
          <w:rFonts w:ascii="Times New Roman" w:hAnsi="Times New Roman" w:cs="Times New Roman"/>
          <w:sz w:val="24"/>
        </w:rPr>
        <w:t xml:space="preserve">Model </w:t>
      </w:r>
      <w:r w:rsidRPr="00150E4C">
        <w:rPr>
          <w:rFonts w:ascii="Times New Roman" w:hAnsi="Times New Roman" w:cs="Times New Roman"/>
          <w:sz w:val="24"/>
        </w:rPr>
        <w:t xml:space="preserve">Structure Image generated </w:t>
      </w:r>
      <w:r w:rsidR="00CC0C8E">
        <w:rPr>
          <w:rFonts w:ascii="Times New Roman" w:hAnsi="Times New Roman" w:cs="Times New Roman"/>
          <w:sz w:val="24"/>
        </w:rPr>
        <w:t xml:space="preserve">viewed in ERRAT </w:t>
      </w:r>
      <w:r w:rsidRPr="00150E4C">
        <w:rPr>
          <w:rFonts w:ascii="Times New Roman" w:hAnsi="Times New Roman" w:cs="Times New Roman"/>
          <w:sz w:val="24"/>
        </w:rPr>
        <w:t>(publication quality)</w:t>
      </w:r>
    </w:p>
    <w:p w:rsidR="0052732B" w:rsidRPr="00C639B8" w:rsidRDefault="0052732B" w:rsidP="00C639B8">
      <w:pPr>
        <w:pStyle w:val="ListParagraph"/>
        <w:numPr>
          <w:ilvl w:val="0"/>
          <w:numId w:val="4"/>
        </w:numPr>
        <w:rPr>
          <w:sz w:val="24"/>
          <w:szCs w:val="24"/>
        </w:rPr>
      </w:pPr>
      <w:r w:rsidRPr="00C639B8">
        <w:rPr>
          <w:b/>
          <w:sz w:val="24"/>
          <w:szCs w:val="24"/>
        </w:rPr>
        <w:t xml:space="preserve">ERRAT Analyses: </w:t>
      </w:r>
      <w:r w:rsidRPr="00C639B8">
        <w:rPr>
          <w:sz w:val="24"/>
          <w:szCs w:val="24"/>
        </w:rPr>
        <w:t xml:space="preserve">The statistics of non-bonded interactions between different atom </w:t>
      </w:r>
    </w:p>
    <w:p w:rsidR="0052732B" w:rsidRPr="00C639B8" w:rsidRDefault="00495830" w:rsidP="00C639B8">
      <w:pPr>
        <w:spacing w:after="0" w:line="240" w:lineRule="auto"/>
        <w:rPr>
          <w:rFonts w:ascii="Times New Roman" w:hAnsi="Times New Roman" w:cs="Times New Roman"/>
          <w:sz w:val="24"/>
          <w:szCs w:val="24"/>
        </w:rPr>
      </w:pPr>
      <w:r w:rsidRPr="00C639B8">
        <w:rPr>
          <w:rFonts w:ascii="Times New Roman" w:hAnsi="Times New Roman" w:cs="Times New Roman"/>
          <w:sz w:val="24"/>
          <w:szCs w:val="24"/>
        </w:rPr>
        <w:t>Types</w:t>
      </w:r>
      <w:r w:rsidR="0052732B" w:rsidRPr="00C639B8">
        <w:rPr>
          <w:rFonts w:ascii="Times New Roman" w:hAnsi="Times New Roman" w:cs="Times New Roman"/>
          <w:sz w:val="24"/>
          <w:szCs w:val="24"/>
        </w:rPr>
        <w:t xml:space="preserve"> are </w:t>
      </w:r>
      <w:r w:rsidRPr="00C639B8">
        <w:rPr>
          <w:rFonts w:ascii="Times New Roman" w:hAnsi="Times New Roman" w:cs="Times New Roman"/>
          <w:sz w:val="24"/>
          <w:szCs w:val="24"/>
        </w:rPr>
        <w:t>analysed</w:t>
      </w:r>
      <w:r w:rsidR="0052732B" w:rsidRPr="00C639B8">
        <w:rPr>
          <w:rFonts w:ascii="Times New Roman" w:hAnsi="Times New Roman" w:cs="Times New Roman"/>
          <w:sz w:val="24"/>
          <w:szCs w:val="24"/>
        </w:rPr>
        <w:t xml:space="preserve"> and the value of the error function versus position of a 9-residue sliding </w:t>
      </w:r>
    </w:p>
    <w:p w:rsidR="00173A06" w:rsidRDefault="00495830" w:rsidP="00C639B8">
      <w:pPr>
        <w:spacing w:after="0" w:line="240" w:lineRule="auto"/>
        <w:rPr>
          <w:rFonts w:ascii="Times New Roman" w:hAnsi="Times New Roman" w:cs="Times New Roman"/>
          <w:sz w:val="24"/>
          <w:szCs w:val="24"/>
        </w:rPr>
      </w:pPr>
      <w:r w:rsidRPr="00C639B8">
        <w:rPr>
          <w:rFonts w:ascii="Times New Roman" w:hAnsi="Times New Roman" w:cs="Times New Roman"/>
          <w:sz w:val="24"/>
          <w:szCs w:val="24"/>
        </w:rPr>
        <w:t>Window</w:t>
      </w:r>
      <w:r w:rsidR="0052732B" w:rsidRPr="00C639B8">
        <w:rPr>
          <w:rFonts w:ascii="Times New Roman" w:hAnsi="Times New Roman" w:cs="Times New Roman"/>
          <w:sz w:val="24"/>
          <w:szCs w:val="24"/>
        </w:rPr>
        <w:t xml:space="preserve"> is plotted. </w:t>
      </w:r>
    </w:p>
    <w:p w:rsidR="00BE0B9C" w:rsidRDefault="00BE0B9C" w:rsidP="00C639B8">
      <w:pPr>
        <w:spacing w:after="0" w:line="240" w:lineRule="auto"/>
        <w:rPr>
          <w:rFonts w:ascii="Times New Roman" w:hAnsi="Times New Roman" w:cs="Times New Roman"/>
          <w:sz w:val="24"/>
          <w:szCs w:val="24"/>
        </w:rPr>
      </w:pPr>
    </w:p>
    <w:p w:rsidR="00C639B8" w:rsidRDefault="00150E4C" w:rsidP="00C639B8">
      <w:pPr>
        <w:spacing w:after="0" w:line="240" w:lineRule="auto"/>
        <w:rPr>
          <w:rFonts w:ascii="Times New Roman" w:hAnsi="Times New Roman" w:cs="Times New Roman"/>
          <w:sz w:val="24"/>
          <w:szCs w:val="24"/>
        </w:rPr>
      </w:pPr>
      <w:r w:rsidRPr="00150E4C">
        <w:rPr>
          <w:rFonts w:ascii="Times New Roman" w:hAnsi="Times New Roman" w:cs="Times New Roman"/>
          <w:noProof/>
          <w:sz w:val="24"/>
          <w:szCs w:val="24"/>
          <w:lang w:eastAsia="en-IN"/>
        </w:rPr>
        <w:drawing>
          <wp:inline distT="0" distB="0" distL="0" distR="0">
            <wp:extent cx="5731510" cy="1425519"/>
            <wp:effectExtent l="0" t="0" r="2540" b="3810"/>
            <wp:docPr id="7" name="Picture 7" descr="C:\Users\Lima Hazarika\Pictures\Screenshots\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ma Hazarika\Pictures\Screenshots\download.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1425519"/>
                    </a:xfrm>
                    <a:prstGeom prst="rect">
                      <a:avLst/>
                    </a:prstGeom>
                    <a:noFill/>
                    <a:ln>
                      <a:noFill/>
                    </a:ln>
                  </pic:spPr>
                </pic:pic>
              </a:graphicData>
            </a:graphic>
          </wp:inline>
        </w:drawing>
      </w:r>
    </w:p>
    <w:p w:rsidR="00495830" w:rsidRDefault="0052732B" w:rsidP="00495830">
      <w:pPr>
        <w:jc w:val="both"/>
        <w:rPr>
          <w:rFonts w:ascii="Times New Roman" w:hAnsi="Times New Roman" w:cs="Times New Roman"/>
          <w:sz w:val="24"/>
          <w:szCs w:val="24"/>
        </w:rPr>
      </w:pPr>
      <w:r w:rsidRPr="009316DB">
        <w:rPr>
          <w:rFonts w:ascii="Times New Roman" w:hAnsi="Times New Roman" w:cs="Times New Roman"/>
          <w:b/>
          <w:sz w:val="24"/>
          <w:szCs w:val="24"/>
        </w:rPr>
        <w:t xml:space="preserve">Figure </w:t>
      </w:r>
      <w:r>
        <w:rPr>
          <w:rFonts w:ascii="Times New Roman" w:hAnsi="Times New Roman" w:cs="Times New Roman"/>
          <w:b/>
          <w:sz w:val="24"/>
          <w:szCs w:val="24"/>
        </w:rPr>
        <w:t>2a</w:t>
      </w:r>
      <w:r w:rsidRPr="009316DB">
        <w:rPr>
          <w:rFonts w:ascii="Times New Roman" w:hAnsi="Times New Roman" w:cs="Times New Roman"/>
          <w:b/>
          <w:sz w:val="24"/>
          <w:szCs w:val="24"/>
        </w:rPr>
        <w:t>:</w:t>
      </w:r>
      <w:r w:rsidRPr="00221B19">
        <w:rPr>
          <w:rFonts w:ascii="Times New Roman" w:hAnsi="Times New Roman" w:cs="Times New Roman"/>
          <w:sz w:val="24"/>
          <w:szCs w:val="24"/>
        </w:rPr>
        <w:t xml:space="preserve"> </w:t>
      </w:r>
      <w:r w:rsidR="00495830">
        <w:rPr>
          <w:rFonts w:ascii="Times New Roman" w:hAnsi="Times New Roman" w:cs="Times New Roman"/>
          <w:sz w:val="24"/>
          <w:szCs w:val="24"/>
        </w:rPr>
        <w:t xml:space="preserve">ERRAT evaluated the model structure and </w:t>
      </w:r>
      <w:r w:rsidR="00150E4C" w:rsidRPr="00150E4C">
        <w:rPr>
          <w:rFonts w:ascii="Times New Roman" w:hAnsi="Times New Roman" w:cs="Times New Roman"/>
          <w:sz w:val="24"/>
          <w:szCs w:val="24"/>
        </w:rPr>
        <w:t>77.9116</w:t>
      </w:r>
      <w:r w:rsidR="00150E4C">
        <w:rPr>
          <w:rFonts w:ascii="Times New Roman" w:hAnsi="Times New Roman" w:cs="Times New Roman"/>
          <w:sz w:val="24"/>
          <w:szCs w:val="24"/>
        </w:rPr>
        <w:t xml:space="preserve">% </w:t>
      </w:r>
      <w:r w:rsidR="00495830">
        <w:rPr>
          <w:rFonts w:ascii="Times New Roman" w:hAnsi="Times New Roman" w:cs="Times New Roman"/>
          <w:sz w:val="24"/>
          <w:szCs w:val="24"/>
        </w:rPr>
        <w:t xml:space="preserve">of an overall quality was observed. </w:t>
      </w:r>
    </w:p>
    <w:p w:rsidR="00150E4C" w:rsidRPr="0052732B" w:rsidRDefault="00150E4C" w:rsidP="00495830">
      <w:pPr>
        <w:jc w:val="both"/>
        <w:rPr>
          <w:rFonts w:ascii="Times New Roman" w:hAnsi="Times New Roman" w:cs="Times New Roman"/>
          <w:sz w:val="24"/>
          <w:szCs w:val="24"/>
        </w:rPr>
      </w:pPr>
      <w:r w:rsidRPr="00150E4C">
        <w:rPr>
          <w:rFonts w:ascii="Times New Roman" w:hAnsi="Times New Roman" w:cs="Times New Roman"/>
          <w:noProof/>
          <w:sz w:val="24"/>
          <w:szCs w:val="24"/>
          <w:lang w:eastAsia="en-IN"/>
        </w:rPr>
        <w:lastRenderedPageBreak/>
        <w:drawing>
          <wp:inline distT="0" distB="0" distL="0" distR="0">
            <wp:extent cx="5387570" cy="2784574"/>
            <wp:effectExtent l="0" t="0" r="3810" b="0"/>
            <wp:docPr id="8" name="Picture 8" descr="C:\Users\Lima Hazarika\Pictures\Screenshots\Screenshot (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ima Hazarika\Pictures\Screenshots\Screenshot (15).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98092" cy="2790013"/>
                    </a:xfrm>
                    <a:prstGeom prst="rect">
                      <a:avLst/>
                    </a:prstGeom>
                    <a:noFill/>
                    <a:ln>
                      <a:noFill/>
                    </a:ln>
                  </pic:spPr>
                </pic:pic>
              </a:graphicData>
            </a:graphic>
          </wp:inline>
        </w:drawing>
      </w:r>
    </w:p>
    <w:p w:rsidR="00C639B8" w:rsidRPr="0052732B" w:rsidRDefault="00C639B8" w:rsidP="00C639B8">
      <w:pPr>
        <w:jc w:val="both"/>
        <w:rPr>
          <w:rFonts w:ascii="Times New Roman" w:hAnsi="Times New Roman" w:cs="Times New Roman"/>
          <w:sz w:val="24"/>
          <w:szCs w:val="24"/>
        </w:rPr>
      </w:pPr>
      <w:r w:rsidRPr="009316DB">
        <w:rPr>
          <w:rFonts w:ascii="Times New Roman" w:hAnsi="Times New Roman" w:cs="Times New Roman"/>
          <w:b/>
          <w:sz w:val="24"/>
          <w:szCs w:val="24"/>
        </w:rPr>
        <w:t xml:space="preserve">Figure </w:t>
      </w:r>
      <w:r>
        <w:rPr>
          <w:rFonts w:ascii="Times New Roman" w:hAnsi="Times New Roman" w:cs="Times New Roman"/>
          <w:b/>
          <w:sz w:val="24"/>
          <w:szCs w:val="24"/>
        </w:rPr>
        <w:t>2b</w:t>
      </w:r>
      <w:r w:rsidRPr="009316DB">
        <w:rPr>
          <w:rFonts w:ascii="Times New Roman" w:hAnsi="Times New Roman" w:cs="Times New Roman"/>
          <w:b/>
          <w:sz w:val="24"/>
          <w:szCs w:val="24"/>
        </w:rPr>
        <w:t>:</w:t>
      </w:r>
      <w:r>
        <w:rPr>
          <w:rFonts w:ascii="Times New Roman" w:hAnsi="Times New Roman" w:cs="Times New Roman"/>
          <w:b/>
          <w:sz w:val="24"/>
          <w:szCs w:val="24"/>
        </w:rPr>
        <w:t xml:space="preserve"> </w:t>
      </w:r>
      <w:r w:rsidR="00495830">
        <w:rPr>
          <w:rFonts w:ascii="Times New Roman" w:hAnsi="Times New Roman" w:cs="Times New Roman"/>
          <w:sz w:val="24"/>
          <w:szCs w:val="24"/>
        </w:rPr>
        <w:t>ERRAT</w:t>
      </w:r>
      <w:r w:rsidR="00150E4C">
        <w:rPr>
          <w:rFonts w:ascii="Times New Roman" w:hAnsi="Times New Roman" w:cs="Times New Roman"/>
          <w:sz w:val="24"/>
          <w:szCs w:val="24"/>
        </w:rPr>
        <w:t>2</w:t>
      </w:r>
      <w:r w:rsidR="00495830">
        <w:rPr>
          <w:rFonts w:ascii="Times New Roman" w:hAnsi="Times New Roman" w:cs="Times New Roman"/>
          <w:sz w:val="24"/>
          <w:szCs w:val="24"/>
        </w:rPr>
        <w:t xml:space="preserve"> evaluated the model structure and </w:t>
      </w:r>
      <w:r w:rsidR="00150E4C">
        <w:rPr>
          <w:rFonts w:ascii="Times New Roman" w:hAnsi="Times New Roman" w:cs="Times New Roman"/>
          <w:sz w:val="24"/>
          <w:szCs w:val="24"/>
        </w:rPr>
        <w:t xml:space="preserve">77.912% </w:t>
      </w:r>
      <w:r w:rsidR="00495830">
        <w:rPr>
          <w:rFonts w:ascii="Times New Roman" w:hAnsi="Times New Roman" w:cs="Times New Roman"/>
          <w:sz w:val="24"/>
          <w:szCs w:val="24"/>
        </w:rPr>
        <w:t xml:space="preserve">of an overall quality was observed. </w:t>
      </w:r>
    </w:p>
    <w:p w:rsidR="00495830" w:rsidRDefault="00495830" w:rsidP="00495830">
      <w:pPr>
        <w:jc w:val="both"/>
        <w:rPr>
          <w:rFonts w:ascii="Times New Roman" w:hAnsi="Times New Roman" w:cs="Times New Roman"/>
          <w:sz w:val="24"/>
          <w:szCs w:val="24"/>
        </w:rPr>
      </w:pPr>
      <w:r w:rsidRPr="00495830">
        <w:rPr>
          <w:rFonts w:ascii="Times New Roman" w:hAnsi="Times New Roman" w:cs="Times New Roman"/>
          <w:sz w:val="24"/>
          <w:szCs w:val="24"/>
          <w:u w:val="single"/>
        </w:rPr>
        <w:t>Observations:</w:t>
      </w:r>
      <w:r>
        <w:rPr>
          <w:rFonts w:ascii="Times New Roman" w:hAnsi="Times New Roman" w:cs="Times New Roman"/>
          <w:sz w:val="24"/>
          <w:szCs w:val="24"/>
        </w:rPr>
        <w:t xml:space="preserve"> The plot generated indicates the confidence and overall quality of the model. On the error axis, two lines were drawn to indicate the confidence with which it is possible to reject that exceeded error value. Expressed as percentage for which the calculated error value fall below 95% rejection limit. The structure having 77.</w:t>
      </w:r>
      <w:r w:rsidR="00150E4C">
        <w:rPr>
          <w:rFonts w:ascii="Times New Roman" w:hAnsi="Times New Roman" w:cs="Times New Roman"/>
          <w:sz w:val="24"/>
          <w:szCs w:val="24"/>
        </w:rPr>
        <w:t>9116</w:t>
      </w:r>
      <w:r>
        <w:rPr>
          <w:rFonts w:ascii="Times New Roman" w:hAnsi="Times New Roman" w:cs="Times New Roman"/>
          <w:sz w:val="24"/>
          <w:szCs w:val="24"/>
        </w:rPr>
        <w:t xml:space="preserve"> % quality factor can be considered to be a reliable one.  </w:t>
      </w:r>
    </w:p>
    <w:p w:rsidR="00221B19" w:rsidRPr="00221B19" w:rsidRDefault="00221B19" w:rsidP="00221B19">
      <w:pPr>
        <w:jc w:val="both"/>
        <w:rPr>
          <w:rFonts w:ascii="Times New Roman" w:hAnsi="Times New Roman" w:cs="Times New Roman"/>
          <w:b/>
          <w:sz w:val="24"/>
          <w:szCs w:val="24"/>
          <w:u w:val="single"/>
        </w:rPr>
      </w:pPr>
      <w:r w:rsidRPr="00221B19">
        <w:rPr>
          <w:rFonts w:ascii="Times New Roman" w:hAnsi="Times New Roman" w:cs="Times New Roman"/>
          <w:b/>
          <w:sz w:val="24"/>
          <w:szCs w:val="24"/>
          <w:u w:val="single"/>
        </w:rPr>
        <w:t xml:space="preserve">3. Model Validation: </w:t>
      </w:r>
    </w:p>
    <w:p w:rsidR="008833FD" w:rsidRPr="000A0125" w:rsidRDefault="00221B19" w:rsidP="005F483F">
      <w:pPr>
        <w:pStyle w:val="ListParagraph"/>
        <w:numPr>
          <w:ilvl w:val="0"/>
          <w:numId w:val="5"/>
        </w:numPr>
        <w:ind w:firstLine="0"/>
        <w:rPr>
          <w:sz w:val="24"/>
          <w:szCs w:val="24"/>
        </w:rPr>
      </w:pPr>
      <w:r w:rsidRPr="000A0125">
        <w:rPr>
          <w:sz w:val="24"/>
          <w:szCs w:val="24"/>
        </w:rPr>
        <w:t xml:space="preserve">For validation of structure, Ramachandran Plot (RC plot) was used. The Ramachandran plot shows the </w:t>
      </w:r>
      <w:r w:rsidR="000A0125" w:rsidRPr="000A0125">
        <w:rPr>
          <w:sz w:val="24"/>
          <w:szCs w:val="24"/>
        </w:rPr>
        <w:t>torsional angles - phi (φ)</w:t>
      </w:r>
      <w:r w:rsidR="004F625D">
        <w:rPr>
          <w:sz w:val="24"/>
          <w:szCs w:val="24"/>
        </w:rPr>
        <w:t xml:space="preserve"> </w:t>
      </w:r>
      <w:r w:rsidR="000A0125" w:rsidRPr="000A0125">
        <w:rPr>
          <w:sz w:val="24"/>
          <w:szCs w:val="24"/>
        </w:rPr>
        <w:t xml:space="preserve">and psi (ψ) - of the residues (amino acids) </w:t>
      </w:r>
      <w:r w:rsidRPr="000A0125">
        <w:rPr>
          <w:sz w:val="24"/>
          <w:szCs w:val="24"/>
        </w:rPr>
        <w:t xml:space="preserve">in the structure. Glycine residues are separately identified by triangles as these are not restricted to the regions of the plot appropriate to the other side chain types. The </w:t>
      </w:r>
      <w:r w:rsidR="00CC0C8E" w:rsidRPr="000A0125">
        <w:rPr>
          <w:sz w:val="24"/>
          <w:szCs w:val="24"/>
        </w:rPr>
        <w:t>coloring</w:t>
      </w:r>
      <w:r w:rsidRPr="000A0125">
        <w:rPr>
          <w:sz w:val="24"/>
          <w:szCs w:val="24"/>
        </w:rPr>
        <w:t xml:space="preserve">/shading on the plot represents the different regions, the darkest areas (here shown in red) correspond to the "core" regions representing the most favorable combinations of phi-psi values. Ideally, one would hope to have over 90% of the residues in these "core" (favoured) regions. The percentage of residues in the "core" region is one of the better guides to stereo chemical quality. Also, residues in the disallowed region should ideally be less than or equal to 0.2%. R C plot was generated using PDBsum (which used PROCHECK for the plot generation). </w:t>
      </w:r>
      <w:r w:rsidR="009316DB" w:rsidRPr="000A0125">
        <w:rPr>
          <w:sz w:val="24"/>
          <w:szCs w:val="24"/>
        </w:rPr>
        <w:t xml:space="preserve">The </w:t>
      </w:r>
      <w:r w:rsidRPr="000A0125">
        <w:rPr>
          <w:sz w:val="24"/>
          <w:szCs w:val="24"/>
        </w:rPr>
        <w:t>RC plot for the selected final model is shown in Figure 2.</w:t>
      </w:r>
    </w:p>
    <w:p w:rsidR="00221B19" w:rsidRDefault="00CC0C8E" w:rsidP="00221B19">
      <w:pPr>
        <w:jc w:val="both"/>
        <w:rPr>
          <w:rFonts w:ascii="Times New Roman" w:hAnsi="Times New Roman" w:cs="Times New Roman"/>
          <w:sz w:val="24"/>
          <w:szCs w:val="24"/>
        </w:rPr>
      </w:pPr>
      <w:r>
        <w:rPr>
          <w:noProof/>
          <w:lang w:eastAsia="en-IN"/>
        </w:rPr>
        <w:lastRenderedPageBreak/>
        <w:drawing>
          <wp:inline distT="0" distB="0" distL="0" distR="0">
            <wp:extent cx="4762195" cy="4615815"/>
            <wp:effectExtent l="0" t="0" r="0" b="0"/>
            <wp:docPr id="9" name="Picture 9" descr="http://www.ebi.ac.uk/thornton-srv/databases/cgi-bin/pdbsum/getimg.pl?&amp;source=pdbsum&amp;pdb_type=UPLOAD&amp;pdb_code=v753&amp;code=141029&amp;file=rama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bi.ac.uk/thornton-srv/databases/cgi-bin/pdbsum/getimg.pl?&amp;source=pdbsum&amp;pdb_type=UPLOAD&amp;pdb_code=v753&amp;code=141029&amp;file=ramach.gif"/>
                    <pic:cNvPicPr>
                      <a:picLocks noChangeAspect="1" noChangeArrowheads="1"/>
                    </pic:cNvPicPr>
                  </pic:nvPicPr>
                  <pic:blipFill rotWithShape="1">
                    <a:blip r:embed="rId19">
                      <a:extLst>
                        <a:ext uri="{28A0092B-C50C-407E-A947-70E740481C1C}">
                          <a14:useLocalDpi xmlns:a14="http://schemas.microsoft.com/office/drawing/2010/main" val="0"/>
                        </a:ext>
                      </a:extLst>
                    </a:blip>
                    <a:srcRect t="4617" r="4268" b="29174"/>
                    <a:stretch/>
                  </pic:blipFill>
                  <pic:spPr bwMode="auto">
                    <a:xfrm>
                      <a:off x="0" y="0"/>
                      <a:ext cx="4762273" cy="4615891"/>
                    </a:xfrm>
                    <a:prstGeom prst="rect">
                      <a:avLst/>
                    </a:prstGeom>
                    <a:noFill/>
                    <a:ln>
                      <a:noFill/>
                    </a:ln>
                    <a:extLst>
                      <a:ext uri="{53640926-AAD7-44D8-BBD7-CCE9431645EC}">
                        <a14:shadowObscured xmlns:a14="http://schemas.microsoft.com/office/drawing/2010/main"/>
                      </a:ext>
                    </a:extLst>
                  </pic:spPr>
                </pic:pic>
              </a:graphicData>
            </a:graphic>
          </wp:inline>
        </w:drawing>
      </w:r>
    </w:p>
    <w:p w:rsidR="00221B19" w:rsidRPr="003D312C" w:rsidRDefault="00221B19" w:rsidP="00221B19">
      <w:pPr>
        <w:pStyle w:val="Heading1"/>
        <w:spacing w:before="50"/>
        <w:jc w:val="both"/>
        <w:rPr>
          <w:b w:val="0"/>
        </w:rPr>
      </w:pPr>
      <w:r w:rsidRPr="009316DB">
        <w:t>Figure 2:</w:t>
      </w:r>
      <w:r w:rsidRPr="003D312C">
        <w:rPr>
          <w:b w:val="0"/>
        </w:rPr>
        <w:t xml:space="preserve"> Ramachandran Plot for the model, using PDBsum (PROCHECK)</w:t>
      </w:r>
    </w:p>
    <w:p w:rsidR="00221B19" w:rsidRDefault="00221B19" w:rsidP="00221B19">
      <w:pPr>
        <w:jc w:val="both"/>
      </w:pPr>
    </w:p>
    <w:p w:rsidR="00221B19" w:rsidRDefault="00221B19" w:rsidP="00CC0C8E">
      <w:pPr>
        <w:pStyle w:val="BodyText"/>
        <w:spacing w:before="90"/>
        <w:ind w:left="220"/>
      </w:pPr>
      <w:r>
        <w:t>RC plot statistics (generated by PDBsum) for the selected final model is given in table below:</w:t>
      </w:r>
    </w:p>
    <w:tbl>
      <w:tblPr>
        <w:tblW w:w="7210" w:type="dxa"/>
        <w:tblInd w:w="1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33"/>
        <w:gridCol w:w="1701"/>
        <w:gridCol w:w="1276"/>
      </w:tblGrid>
      <w:tr w:rsidR="00221B19" w:rsidTr="00EF7EC5">
        <w:trPr>
          <w:trHeight w:val="428"/>
        </w:trPr>
        <w:tc>
          <w:tcPr>
            <w:tcW w:w="4233" w:type="dxa"/>
          </w:tcPr>
          <w:p w:rsidR="00221B19" w:rsidRPr="003D312C" w:rsidRDefault="00221B19" w:rsidP="00EF7EC5">
            <w:pPr>
              <w:pStyle w:val="TableParagraph"/>
              <w:spacing w:line="251" w:lineRule="exact"/>
              <w:jc w:val="center"/>
              <w:rPr>
                <w:b/>
              </w:rPr>
            </w:pPr>
            <w:r w:rsidRPr="003D312C">
              <w:rPr>
                <w:b/>
              </w:rPr>
              <w:t>Region</w:t>
            </w:r>
          </w:p>
        </w:tc>
        <w:tc>
          <w:tcPr>
            <w:tcW w:w="1701" w:type="dxa"/>
          </w:tcPr>
          <w:p w:rsidR="00221B19" w:rsidRPr="003D312C" w:rsidRDefault="00221B19" w:rsidP="00EF7EC5">
            <w:pPr>
              <w:pStyle w:val="TableParagraph"/>
              <w:spacing w:line="251" w:lineRule="exact"/>
              <w:jc w:val="center"/>
              <w:rPr>
                <w:b/>
              </w:rPr>
            </w:pPr>
            <w:r w:rsidRPr="003D312C">
              <w:rPr>
                <w:b/>
              </w:rPr>
              <w:t xml:space="preserve">No of residues </w:t>
            </w:r>
          </w:p>
        </w:tc>
        <w:tc>
          <w:tcPr>
            <w:tcW w:w="1276" w:type="dxa"/>
          </w:tcPr>
          <w:p w:rsidR="00221B19" w:rsidRPr="003D312C" w:rsidRDefault="00221B19" w:rsidP="00EF7EC5">
            <w:pPr>
              <w:pStyle w:val="TableParagraph"/>
              <w:spacing w:line="251" w:lineRule="exact"/>
              <w:jc w:val="center"/>
              <w:rPr>
                <w:b/>
              </w:rPr>
            </w:pPr>
            <w:r>
              <w:rPr>
                <w:b/>
              </w:rPr>
              <w:t>Percentage (%)</w:t>
            </w:r>
          </w:p>
        </w:tc>
      </w:tr>
      <w:tr w:rsidR="00CA7CC9" w:rsidTr="00EF7EC5">
        <w:trPr>
          <w:trHeight w:val="588"/>
        </w:trPr>
        <w:tc>
          <w:tcPr>
            <w:tcW w:w="4233" w:type="dxa"/>
          </w:tcPr>
          <w:p w:rsidR="00CA7CC9" w:rsidRPr="003D312C" w:rsidRDefault="00CA7CC9" w:rsidP="00CA7CC9">
            <w:pPr>
              <w:pStyle w:val="TableParagraph"/>
              <w:tabs>
                <w:tab w:val="left" w:pos="2430"/>
              </w:tabs>
              <w:jc w:val="center"/>
            </w:pPr>
            <w:r w:rsidRPr="003D312C">
              <w:t xml:space="preserve">Most </w:t>
            </w:r>
            <w:proofErr w:type="spellStart"/>
            <w:r w:rsidRPr="003D312C">
              <w:t>favoured</w:t>
            </w:r>
            <w:proofErr w:type="spellEnd"/>
            <w:r w:rsidRPr="003D312C">
              <w:rPr>
                <w:spacing w:val="-1"/>
              </w:rPr>
              <w:t xml:space="preserve"> </w:t>
            </w:r>
            <w:r w:rsidRPr="003D312C">
              <w:t>regions</w:t>
            </w:r>
            <w:r w:rsidRPr="003D312C">
              <w:tab/>
              <w:t>[A,B,L]</w:t>
            </w:r>
          </w:p>
        </w:tc>
        <w:tc>
          <w:tcPr>
            <w:tcW w:w="1701" w:type="dxa"/>
          </w:tcPr>
          <w:p w:rsidR="00CA7CC9" w:rsidRPr="003467FA" w:rsidRDefault="00CA7CC9" w:rsidP="00CA7CC9">
            <w:pPr>
              <w:pStyle w:val="TableParagraph"/>
              <w:jc w:val="center"/>
            </w:pPr>
            <w:r>
              <w:t>258</w:t>
            </w:r>
          </w:p>
        </w:tc>
        <w:tc>
          <w:tcPr>
            <w:tcW w:w="1276" w:type="dxa"/>
          </w:tcPr>
          <w:p w:rsidR="00CA7CC9" w:rsidRPr="003D312C" w:rsidRDefault="00CA7CC9" w:rsidP="00CA7CC9">
            <w:pPr>
              <w:pStyle w:val="TableParagraph"/>
              <w:jc w:val="center"/>
            </w:pPr>
            <w:r>
              <w:t>56.1</w:t>
            </w:r>
          </w:p>
        </w:tc>
      </w:tr>
      <w:tr w:rsidR="00CA7CC9" w:rsidTr="00EF7EC5">
        <w:trPr>
          <w:trHeight w:val="498"/>
        </w:trPr>
        <w:tc>
          <w:tcPr>
            <w:tcW w:w="4233" w:type="dxa"/>
          </w:tcPr>
          <w:p w:rsidR="00CA7CC9" w:rsidRPr="003D312C" w:rsidRDefault="00CA7CC9" w:rsidP="00CA7CC9">
            <w:pPr>
              <w:pStyle w:val="TableParagraph"/>
              <w:jc w:val="center"/>
            </w:pPr>
            <w:r w:rsidRPr="003D312C">
              <w:t>Additional allowed regions [</w:t>
            </w:r>
            <w:proofErr w:type="spellStart"/>
            <w:r w:rsidRPr="003D312C">
              <w:t>a,b,l,p</w:t>
            </w:r>
            <w:proofErr w:type="spellEnd"/>
            <w:r w:rsidRPr="003D312C">
              <w:t>]</w:t>
            </w:r>
          </w:p>
        </w:tc>
        <w:tc>
          <w:tcPr>
            <w:tcW w:w="1701" w:type="dxa"/>
          </w:tcPr>
          <w:p w:rsidR="00CA7CC9" w:rsidRPr="003467FA" w:rsidRDefault="00CA7CC9" w:rsidP="00CA7CC9">
            <w:pPr>
              <w:pStyle w:val="TableParagraph"/>
              <w:jc w:val="center"/>
            </w:pPr>
            <w:r>
              <w:t>160</w:t>
            </w:r>
          </w:p>
        </w:tc>
        <w:tc>
          <w:tcPr>
            <w:tcW w:w="1276" w:type="dxa"/>
          </w:tcPr>
          <w:p w:rsidR="00CA7CC9" w:rsidRPr="003D312C" w:rsidRDefault="00CA7CC9" w:rsidP="00CA7CC9">
            <w:pPr>
              <w:pStyle w:val="TableParagraph"/>
              <w:jc w:val="center"/>
            </w:pPr>
            <w:r>
              <w:t>34.8</w:t>
            </w:r>
          </w:p>
        </w:tc>
      </w:tr>
      <w:tr w:rsidR="00CA7CC9" w:rsidTr="00EF7EC5">
        <w:trPr>
          <w:trHeight w:val="535"/>
        </w:trPr>
        <w:tc>
          <w:tcPr>
            <w:tcW w:w="4233" w:type="dxa"/>
          </w:tcPr>
          <w:p w:rsidR="00CA7CC9" w:rsidRPr="003D312C" w:rsidRDefault="00CA7CC9" w:rsidP="00CA7CC9">
            <w:pPr>
              <w:pStyle w:val="TableParagraph"/>
              <w:spacing w:line="249" w:lineRule="exact"/>
              <w:jc w:val="center"/>
            </w:pPr>
            <w:r w:rsidRPr="003D312C">
              <w:t>Generously allowed regions [~</w:t>
            </w:r>
            <w:proofErr w:type="spellStart"/>
            <w:r w:rsidRPr="003D312C">
              <w:t>a,~b,~l,~p</w:t>
            </w:r>
            <w:proofErr w:type="spellEnd"/>
            <w:r w:rsidRPr="003D312C">
              <w:t>]</w:t>
            </w:r>
          </w:p>
        </w:tc>
        <w:tc>
          <w:tcPr>
            <w:tcW w:w="1701" w:type="dxa"/>
          </w:tcPr>
          <w:p w:rsidR="00CA7CC9" w:rsidRPr="003467FA" w:rsidRDefault="00CA7CC9" w:rsidP="00CA7CC9">
            <w:pPr>
              <w:pStyle w:val="TableParagraph"/>
              <w:jc w:val="center"/>
            </w:pPr>
            <w:r>
              <w:t>26</w:t>
            </w:r>
          </w:p>
        </w:tc>
        <w:tc>
          <w:tcPr>
            <w:tcW w:w="1276" w:type="dxa"/>
          </w:tcPr>
          <w:p w:rsidR="00CA7CC9" w:rsidRPr="003D312C" w:rsidRDefault="00CA7CC9" w:rsidP="00CA7CC9">
            <w:pPr>
              <w:pStyle w:val="TableParagraph"/>
              <w:spacing w:line="249" w:lineRule="exact"/>
              <w:jc w:val="center"/>
            </w:pPr>
            <w:r>
              <w:t>5.7</w:t>
            </w:r>
          </w:p>
        </w:tc>
      </w:tr>
      <w:tr w:rsidR="00CA7CC9" w:rsidTr="00EF7EC5">
        <w:trPr>
          <w:trHeight w:val="491"/>
        </w:trPr>
        <w:tc>
          <w:tcPr>
            <w:tcW w:w="4233" w:type="dxa"/>
          </w:tcPr>
          <w:p w:rsidR="00CA7CC9" w:rsidRPr="003D312C" w:rsidRDefault="00CA7CC9" w:rsidP="00CA7CC9">
            <w:pPr>
              <w:pStyle w:val="TableParagraph"/>
              <w:tabs>
                <w:tab w:val="left" w:pos="2307"/>
              </w:tabs>
              <w:jc w:val="center"/>
            </w:pPr>
            <w:r w:rsidRPr="003D312C">
              <w:t>Disallowed</w:t>
            </w:r>
            <w:r w:rsidRPr="003D312C">
              <w:rPr>
                <w:spacing w:val="-4"/>
              </w:rPr>
              <w:t xml:space="preserve"> </w:t>
            </w:r>
            <w:r w:rsidRPr="003D312C">
              <w:t>regions</w:t>
            </w:r>
            <w:r w:rsidRPr="003D312C">
              <w:tab/>
              <w:t>[XX]</w:t>
            </w:r>
          </w:p>
        </w:tc>
        <w:tc>
          <w:tcPr>
            <w:tcW w:w="1701" w:type="dxa"/>
          </w:tcPr>
          <w:p w:rsidR="00CA7CC9" w:rsidRPr="003467FA" w:rsidRDefault="00CA7CC9" w:rsidP="00CA7CC9">
            <w:pPr>
              <w:pStyle w:val="TableParagraph"/>
              <w:spacing w:line="249" w:lineRule="exact"/>
              <w:jc w:val="center"/>
            </w:pPr>
            <w:r>
              <w:t>16</w:t>
            </w:r>
          </w:p>
        </w:tc>
        <w:tc>
          <w:tcPr>
            <w:tcW w:w="1276" w:type="dxa"/>
          </w:tcPr>
          <w:p w:rsidR="00CA7CC9" w:rsidRPr="003D312C" w:rsidRDefault="00CA7CC9" w:rsidP="00CA7CC9">
            <w:pPr>
              <w:pStyle w:val="TableParagraph"/>
              <w:jc w:val="center"/>
            </w:pPr>
            <w:r>
              <w:t>3.5</w:t>
            </w:r>
          </w:p>
        </w:tc>
      </w:tr>
      <w:tr w:rsidR="00CA7CC9" w:rsidTr="00EF7EC5">
        <w:trPr>
          <w:trHeight w:val="451"/>
        </w:trPr>
        <w:tc>
          <w:tcPr>
            <w:tcW w:w="4233" w:type="dxa"/>
          </w:tcPr>
          <w:p w:rsidR="00CA7CC9" w:rsidRPr="003D312C" w:rsidRDefault="00CA7CC9" w:rsidP="00CA7CC9">
            <w:pPr>
              <w:pStyle w:val="TableParagraph"/>
              <w:jc w:val="center"/>
            </w:pPr>
            <w:r w:rsidRPr="003D312C">
              <w:t>Non-glycine and non-</w:t>
            </w:r>
            <w:proofErr w:type="spellStart"/>
            <w:r w:rsidRPr="003D312C">
              <w:t>proline</w:t>
            </w:r>
            <w:proofErr w:type="spellEnd"/>
            <w:r w:rsidRPr="003D312C">
              <w:t xml:space="preserve"> residues</w:t>
            </w:r>
          </w:p>
        </w:tc>
        <w:tc>
          <w:tcPr>
            <w:tcW w:w="1701" w:type="dxa"/>
          </w:tcPr>
          <w:p w:rsidR="00CA7CC9" w:rsidRPr="003467FA" w:rsidRDefault="00CA7CC9" w:rsidP="00CA7CC9">
            <w:pPr>
              <w:pStyle w:val="TableParagraph"/>
              <w:spacing w:line="249" w:lineRule="exact"/>
              <w:jc w:val="center"/>
            </w:pPr>
            <w:r>
              <w:t>460</w:t>
            </w:r>
          </w:p>
        </w:tc>
        <w:tc>
          <w:tcPr>
            <w:tcW w:w="1276" w:type="dxa"/>
          </w:tcPr>
          <w:p w:rsidR="00CA7CC9" w:rsidRPr="003D312C" w:rsidRDefault="00CA7CC9" w:rsidP="00CA7CC9">
            <w:pPr>
              <w:pStyle w:val="TableParagraph"/>
              <w:jc w:val="center"/>
            </w:pPr>
            <w:r>
              <w:t>100</w:t>
            </w:r>
          </w:p>
        </w:tc>
      </w:tr>
      <w:tr w:rsidR="00CA7CC9" w:rsidTr="00EF7EC5">
        <w:trPr>
          <w:trHeight w:val="418"/>
        </w:trPr>
        <w:tc>
          <w:tcPr>
            <w:tcW w:w="4233" w:type="dxa"/>
          </w:tcPr>
          <w:p w:rsidR="00CA7CC9" w:rsidRPr="003D312C" w:rsidRDefault="00CA7CC9" w:rsidP="00CA7CC9">
            <w:pPr>
              <w:pStyle w:val="TableParagraph"/>
              <w:spacing w:line="249" w:lineRule="exact"/>
              <w:jc w:val="center"/>
            </w:pPr>
            <w:r w:rsidRPr="003D312C">
              <w:t xml:space="preserve">End-residues (excl. </w:t>
            </w:r>
            <w:proofErr w:type="spellStart"/>
            <w:r w:rsidRPr="003D312C">
              <w:t>Gly</w:t>
            </w:r>
            <w:proofErr w:type="spellEnd"/>
            <w:r w:rsidRPr="003D312C">
              <w:t xml:space="preserve"> and Pro)</w:t>
            </w:r>
          </w:p>
        </w:tc>
        <w:tc>
          <w:tcPr>
            <w:tcW w:w="1701" w:type="dxa"/>
          </w:tcPr>
          <w:p w:rsidR="00CA7CC9" w:rsidRPr="003467FA" w:rsidRDefault="00CA7CC9" w:rsidP="00CA7CC9">
            <w:pPr>
              <w:pStyle w:val="TableParagraph"/>
              <w:jc w:val="center"/>
            </w:pPr>
            <w:r>
              <w:t>2</w:t>
            </w:r>
          </w:p>
        </w:tc>
        <w:tc>
          <w:tcPr>
            <w:tcW w:w="1276" w:type="dxa"/>
          </w:tcPr>
          <w:p w:rsidR="00CA7CC9" w:rsidRPr="003D312C" w:rsidRDefault="00CA7CC9" w:rsidP="00CA7CC9">
            <w:pPr>
              <w:pStyle w:val="TableParagraph"/>
              <w:spacing w:line="249" w:lineRule="exact"/>
              <w:jc w:val="center"/>
            </w:pPr>
          </w:p>
        </w:tc>
      </w:tr>
      <w:tr w:rsidR="00CA7CC9" w:rsidTr="00EF7EC5">
        <w:trPr>
          <w:trHeight w:val="398"/>
        </w:trPr>
        <w:tc>
          <w:tcPr>
            <w:tcW w:w="4233" w:type="dxa"/>
          </w:tcPr>
          <w:p w:rsidR="00CA7CC9" w:rsidRPr="003D312C" w:rsidRDefault="00CA7CC9" w:rsidP="00CA7CC9">
            <w:pPr>
              <w:pStyle w:val="TableParagraph"/>
              <w:jc w:val="center"/>
            </w:pPr>
            <w:r w:rsidRPr="003D312C">
              <w:t>Glycine residues</w:t>
            </w:r>
          </w:p>
        </w:tc>
        <w:tc>
          <w:tcPr>
            <w:tcW w:w="1701" w:type="dxa"/>
          </w:tcPr>
          <w:p w:rsidR="00CA7CC9" w:rsidRPr="003467FA" w:rsidRDefault="00CA7CC9" w:rsidP="00CA7CC9">
            <w:pPr>
              <w:pStyle w:val="TableParagraph"/>
              <w:jc w:val="center"/>
            </w:pPr>
            <w:r>
              <w:t>39</w:t>
            </w:r>
          </w:p>
        </w:tc>
        <w:tc>
          <w:tcPr>
            <w:tcW w:w="1276" w:type="dxa"/>
          </w:tcPr>
          <w:p w:rsidR="00CA7CC9" w:rsidRPr="003D312C" w:rsidRDefault="00CA7CC9" w:rsidP="00CA7CC9">
            <w:pPr>
              <w:pStyle w:val="TableParagraph"/>
              <w:jc w:val="center"/>
            </w:pPr>
          </w:p>
        </w:tc>
      </w:tr>
      <w:tr w:rsidR="00CA7CC9" w:rsidTr="00EF7EC5">
        <w:trPr>
          <w:trHeight w:val="398"/>
        </w:trPr>
        <w:tc>
          <w:tcPr>
            <w:tcW w:w="4233" w:type="dxa"/>
          </w:tcPr>
          <w:p w:rsidR="00CA7CC9" w:rsidRPr="003D312C" w:rsidRDefault="00CA7CC9" w:rsidP="00CA7CC9">
            <w:pPr>
              <w:pStyle w:val="TableParagraph"/>
              <w:jc w:val="center"/>
            </w:pPr>
            <w:r w:rsidRPr="003D312C">
              <w:t>Proline residues</w:t>
            </w:r>
          </w:p>
        </w:tc>
        <w:tc>
          <w:tcPr>
            <w:tcW w:w="1701" w:type="dxa"/>
          </w:tcPr>
          <w:p w:rsidR="00CA7CC9" w:rsidRPr="003467FA" w:rsidRDefault="00CA7CC9" w:rsidP="00CA7CC9">
            <w:pPr>
              <w:pStyle w:val="TableParagraph"/>
              <w:jc w:val="center"/>
            </w:pPr>
            <w:r>
              <w:t>49</w:t>
            </w:r>
          </w:p>
        </w:tc>
        <w:tc>
          <w:tcPr>
            <w:tcW w:w="1276" w:type="dxa"/>
          </w:tcPr>
          <w:p w:rsidR="00CA7CC9" w:rsidRPr="003D312C" w:rsidRDefault="00CA7CC9" w:rsidP="00CA7CC9">
            <w:pPr>
              <w:pStyle w:val="TableParagraph"/>
              <w:jc w:val="center"/>
            </w:pPr>
          </w:p>
        </w:tc>
      </w:tr>
    </w:tbl>
    <w:p w:rsidR="00221B19" w:rsidRDefault="00221B19" w:rsidP="00221B19">
      <w:pPr>
        <w:jc w:val="both"/>
        <w:rPr>
          <w:rFonts w:ascii="Times New Roman" w:hAnsi="Times New Roman" w:cs="Times New Roman"/>
          <w:sz w:val="24"/>
          <w:szCs w:val="24"/>
        </w:rPr>
      </w:pPr>
    </w:p>
    <w:p w:rsidR="00221B19" w:rsidRDefault="00221B19" w:rsidP="00221B19">
      <w:pPr>
        <w:jc w:val="both"/>
        <w:rPr>
          <w:rFonts w:ascii="Times New Roman" w:hAnsi="Times New Roman" w:cs="Times New Roman"/>
          <w:sz w:val="24"/>
          <w:szCs w:val="24"/>
        </w:rPr>
      </w:pPr>
      <w:r>
        <w:rPr>
          <w:rFonts w:ascii="Times New Roman" w:hAnsi="Times New Roman" w:cs="Times New Roman"/>
          <w:sz w:val="24"/>
          <w:szCs w:val="24"/>
        </w:rPr>
        <w:t xml:space="preserve">The analysis was based in 118 structures of </w:t>
      </w:r>
      <w:r w:rsidRPr="00221B19">
        <w:rPr>
          <w:rFonts w:ascii="Times New Roman" w:hAnsi="Times New Roman" w:cs="Times New Roman"/>
          <w:sz w:val="24"/>
          <w:szCs w:val="24"/>
        </w:rPr>
        <w:t>2.0 Angstroms</w:t>
      </w:r>
      <w:r>
        <w:rPr>
          <w:rFonts w:ascii="Times New Roman" w:hAnsi="Times New Roman" w:cs="Times New Roman"/>
          <w:sz w:val="24"/>
          <w:szCs w:val="24"/>
        </w:rPr>
        <w:t xml:space="preserve"> resolution and </w:t>
      </w:r>
      <w:r w:rsidRPr="00221B19">
        <w:rPr>
          <w:rFonts w:ascii="Times New Roman" w:hAnsi="Times New Roman" w:cs="Times New Roman"/>
          <w:sz w:val="24"/>
          <w:szCs w:val="24"/>
        </w:rPr>
        <w:t>R-factor</w:t>
      </w:r>
      <w:r>
        <w:rPr>
          <w:rFonts w:ascii="Times New Roman" w:hAnsi="Times New Roman" w:cs="Times New Roman"/>
          <w:sz w:val="24"/>
          <w:szCs w:val="24"/>
        </w:rPr>
        <w:t xml:space="preserve">. </w:t>
      </w:r>
    </w:p>
    <w:p w:rsidR="00221B19" w:rsidRPr="00221B19" w:rsidRDefault="00221B19" w:rsidP="00221B19">
      <w:pPr>
        <w:jc w:val="both"/>
        <w:rPr>
          <w:rFonts w:ascii="Times New Roman" w:hAnsi="Times New Roman" w:cs="Times New Roman"/>
          <w:sz w:val="24"/>
          <w:szCs w:val="24"/>
        </w:rPr>
      </w:pPr>
      <w:bookmarkStart w:id="0" w:name="_GoBack"/>
      <w:bookmarkEnd w:id="0"/>
      <w:r w:rsidRPr="00221B19">
        <w:rPr>
          <w:rFonts w:ascii="Times New Roman" w:hAnsi="Times New Roman" w:cs="Times New Roman"/>
          <w:b/>
          <w:sz w:val="24"/>
          <w:szCs w:val="24"/>
          <w:u w:val="single"/>
        </w:rPr>
        <w:lastRenderedPageBreak/>
        <w:t>Conclusion:</w:t>
      </w:r>
      <w:r w:rsidRPr="00221B19">
        <w:rPr>
          <w:rFonts w:ascii="Times New Roman" w:hAnsi="Times New Roman" w:cs="Times New Roman"/>
          <w:sz w:val="24"/>
          <w:szCs w:val="24"/>
        </w:rPr>
        <w:t xml:space="preserve"> This is the most appropriate model we can model with the available template (s) and can be used for further experiments.</w:t>
      </w:r>
      <w:r>
        <w:rPr>
          <w:rFonts w:ascii="Times New Roman" w:hAnsi="Times New Roman" w:cs="Times New Roman"/>
          <w:sz w:val="24"/>
          <w:szCs w:val="24"/>
        </w:rPr>
        <w:t xml:space="preserve"> </w:t>
      </w:r>
    </w:p>
    <w:sectPr w:rsidR="00221B19" w:rsidRPr="00221B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32486"/>
    <w:multiLevelType w:val="hybridMultilevel"/>
    <w:tmpl w:val="1D5A5588"/>
    <w:lvl w:ilvl="0" w:tplc="EF90F07A">
      <w:start w:val="1"/>
      <w:numFmt w:val="lowerLetter"/>
      <w:lvlText w:val="%1."/>
      <w:lvlJc w:val="left"/>
      <w:pPr>
        <w:ind w:left="580" w:hanging="360"/>
      </w:pPr>
      <w:rPr>
        <w:rFonts w:hint="default"/>
      </w:rPr>
    </w:lvl>
    <w:lvl w:ilvl="1" w:tplc="40090019" w:tentative="1">
      <w:start w:val="1"/>
      <w:numFmt w:val="lowerLetter"/>
      <w:lvlText w:val="%2."/>
      <w:lvlJc w:val="left"/>
      <w:pPr>
        <w:ind w:left="1300" w:hanging="360"/>
      </w:pPr>
    </w:lvl>
    <w:lvl w:ilvl="2" w:tplc="4009001B" w:tentative="1">
      <w:start w:val="1"/>
      <w:numFmt w:val="lowerRoman"/>
      <w:lvlText w:val="%3."/>
      <w:lvlJc w:val="right"/>
      <w:pPr>
        <w:ind w:left="2020" w:hanging="180"/>
      </w:pPr>
    </w:lvl>
    <w:lvl w:ilvl="3" w:tplc="4009000F" w:tentative="1">
      <w:start w:val="1"/>
      <w:numFmt w:val="decimal"/>
      <w:lvlText w:val="%4."/>
      <w:lvlJc w:val="left"/>
      <w:pPr>
        <w:ind w:left="2740" w:hanging="360"/>
      </w:pPr>
    </w:lvl>
    <w:lvl w:ilvl="4" w:tplc="40090019" w:tentative="1">
      <w:start w:val="1"/>
      <w:numFmt w:val="lowerLetter"/>
      <w:lvlText w:val="%5."/>
      <w:lvlJc w:val="left"/>
      <w:pPr>
        <w:ind w:left="3460" w:hanging="360"/>
      </w:pPr>
    </w:lvl>
    <w:lvl w:ilvl="5" w:tplc="4009001B" w:tentative="1">
      <w:start w:val="1"/>
      <w:numFmt w:val="lowerRoman"/>
      <w:lvlText w:val="%6."/>
      <w:lvlJc w:val="right"/>
      <w:pPr>
        <w:ind w:left="4180" w:hanging="180"/>
      </w:pPr>
    </w:lvl>
    <w:lvl w:ilvl="6" w:tplc="4009000F" w:tentative="1">
      <w:start w:val="1"/>
      <w:numFmt w:val="decimal"/>
      <w:lvlText w:val="%7."/>
      <w:lvlJc w:val="left"/>
      <w:pPr>
        <w:ind w:left="4900" w:hanging="360"/>
      </w:pPr>
    </w:lvl>
    <w:lvl w:ilvl="7" w:tplc="40090019" w:tentative="1">
      <w:start w:val="1"/>
      <w:numFmt w:val="lowerLetter"/>
      <w:lvlText w:val="%8."/>
      <w:lvlJc w:val="left"/>
      <w:pPr>
        <w:ind w:left="5620" w:hanging="360"/>
      </w:pPr>
    </w:lvl>
    <w:lvl w:ilvl="8" w:tplc="4009001B" w:tentative="1">
      <w:start w:val="1"/>
      <w:numFmt w:val="lowerRoman"/>
      <w:lvlText w:val="%9."/>
      <w:lvlJc w:val="right"/>
      <w:pPr>
        <w:ind w:left="6340" w:hanging="180"/>
      </w:pPr>
    </w:lvl>
  </w:abstractNum>
  <w:abstractNum w:abstractNumId="1">
    <w:nsid w:val="07AF73A4"/>
    <w:multiLevelType w:val="hybridMultilevel"/>
    <w:tmpl w:val="F6E688E8"/>
    <w:lvl w:ilvl="0" w:tplc="84D69ED6">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84833F3"/>
    <w:multiLevelType w:val="hybridMultilevel"/>
    <w:tmpl w:val="A648858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1AD05F7"/>
    <w:multiLevelType w:val="hybridMultilevel"/>
    <w:tmpl w:val="E40E928E"/>
    <w:lvl w:ilvl="0" w:tplc="ECAE8418">
      <w:start w:val="1"/>
      <w:numFmt w:val="decimal"/>
      <w:lvlText w:val="%1."/>
      <w:lvlJc w:val="left"/>
      <w:pPr>
        <w:ind w:left="501" w:hanging="360"/>
      </w:pPr>
      <w:rPr>
        <w:rFonts w:hint="default"/>
        <w:u w:val="single"/>
      </w:rPr>
    </w:lvl>
    <w:lvl w:ilvl="1" w:tplc="40090019" w:tentative="1">
      <w:start w:val="1"/>
      <w:numFmt w:val="lowerLetter"/>
      <w:lvlText w:val="%2."/>
      <w:lvlJc w:val="left"/>
      <w:pPr>
        <w:ind w:left="1221" w:hanging="360"/>
      </w:pPr>
    </w:lvl>
    <w:lvl w:ilvl="2" w:tplc="4009001B" w:tentative="1">
      <w:start w:val="1"/>
      <w:numFmt w:val="lowerRoman"/>
      <w:lvlText w:val="%3."/>
      <w:lvlJc w:val="right"/>
      <w:pPr>
        <w:ind w:left="1941" w:hanging="180"/>
      </w:pPr>
    </w:lvl>
    <w:lvl w:ilvl="3" w:tplc="4009000F" w:tentative="1">
      <w:start w:val="1"/>
      <w:numFmt w:val="decimal"/>
      <w:lvlText w:val="%4."/>
      <w:lvlJc w:val="left"/>
      <w:pPr>
        <w:ind w:left="2661" w:hanging="360"/>
      </w:pPr>
    </w:lvl>
    <w:lvl w:ilvl="4" w:tplc="40090019" w:tentative="1">
      <w:start w:val="1"/>
      <w:numFmt w:val="lowerLetter"/>
      <w:lvlText w:val="%5."/>
      <w:lvlJc w:val="left"/>
      <w:pPr>
        <w:ind w:left="3381" w:hanging="360"/>
      </w:pPr>
    </w:lvl>
    <w:lvl w:ilvl="5" w:tplc="4009001B" w:tentative="1">
      <w:start w:val="1"/>
      <w:numFmt w:val="lowerRoman"/>
      <w:lvlText w:val="%6."/>
      <w:lvlJc w:val="right"/>
      <w:pPr>
        <w:ind w:left="4101" w:hanging="180"/>
      </w:pPr>
    </w:lvl>
    <w:lvl w:ilvl="6" w:tplc="4009000F" w:tentative="1">
      <w:start w:val="1"/>
      <w:numFmt w:val="decimal"/>
      <w:lvlText w:val="%7."/>
      <w:lvlJc w:val="left"/>
      <w:pPr>
        <w:ind w:left="4821" w:hanging="360"/>
      </w:pPr>
    </w:lvl>
    <w:lvl w:ilvl="7" w:tplc="40090019" w:tentative="1">
      <w:start w:val="1"/>
      <w:numFmt w:val="lowerLetter"/>
      <w:lvlText w:val="%8."/>
      <w:lvlJc w:val="left"/>
      <w:pPr>
        <w:ind w:left="5541" w:hanging="360"/>
      </w:pPr>
    </w:lvl>
    <w:lvl w:ilvl="8" w:tplc="4009001B" w:tentative="1">
      <w:start w:val="1"/>
      <w:numFmt w:val="lowerRoman"/>
      <w:lvlText w:val="%9."/>
      <w:lvlJc w:val="right"/>
      <w:pPr>
        <w:ind w:left="6261" w:hanging="180"/>
      </w:pPr>
    </w:lvl>
  </w:abstractNum>
  <w:abstractNum w:abstractNumId="4">
    <w:nsid w:val="754E7C74"/>
    <w:multiLevelType w:val="hybridMultilevel"/>
    <w:tmpl w:val="CD8CFC1C"/>
    <w:lvl w:ilvl="0" w:tplc="56F2E264">
      <w:start w:val="2"/>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E23"/>
    <w:rsid w:val="000A0125"/>
    <w:rsid w:val="00147FB4"/>
    <w:rsid w:val="00150E4C"/>
    <w:rsid w:val="00173A06"/>
    <w:rsid w:val="001D1289"/>
    <w:rsid w:val="00221B19"/>
    <w:rsid w:val="00246A5D"/>
    <w:rsid w:val="00360C87"/>
    <w:rsid w:val="00495830"/>
    <w:rsid w:val="004F625D"/>
    <w:rsid w:val="0052732B"/>
    <w:rsid w:val="005C031E"/>
    <w:rsid w:val="00766B71"/>
    <w:rsid w:val="008833FD"/>
    <w:rsid w:val="008D5226"/>
    <w:rsid w:val="009316DB"/>
    <w:rsid w:val="00957ED5"/>
    <w:rsid w:val="00965E23"/>
    <w:rsid w:val="009C625E"/>
    <w:rsid w:val="00BA02CD"/>
    <w:rsid w:val="00BE0B9C"/>
    <w:rsid w:val="00C639B8"/>
    <w:rsid w:val="00CA7CC9"/>
    <w:rsid w:val="00CC0C8E"/>
    <w:rsid w:val="00CF70DA"/>
    <w:rsid w:val="00D66A22"/>
    <w:rsid w:val="00E42DD9"/>
    <w:rsid w:val="00F44EAF"/>
    <w:rsid w:val="00F81021"/>
    <w:rsid w:val="00FC70A3"/>
    <w:rsid w:val="00FC787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63D29E-E206-4350-9CEB-04A71CDD3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221B19"/>
    <w:pPr>
      <w:widowControl w:val="0"/>
      <w:autoSpaceDE w:val="0"/>
      <w:autoSpaceDN w:val="0"/>
      <w:spacing w:before="90" w:after="0" w:line="240" w:lineRule="auto"/>
      <w:ind w:left="220"/>
      <w:outlineLvl w:val="0"/>
    </w:pPr>
    <w:rPr>
      <w:rFonts w:ascii="Times New Roman" w:eastAsia="Times New Roman" w:hAnsi="Times New Roman" w:cs="Times New Roman"/>
      <w:b/>
      <w:bCs/>
      <w:sz w:val="24"/>
      <w:szCs w:val="24"/>
      <w:lang w:val="en-US" w:bidi="en-US"/>
    </w:rPr>
  </w:style>
  <w:style w:type="paragraph" w:styleId="Heading2">
    <w:name w:val="heading 2"/>
    <w:basedOn w:val="Normal"/>
    <w:next w:val="Normal"/>
    <w:link w:val="Heading2Char"/>
    <w:uiPriority w:val="9"/>
    <w:semiHidden/>
    <w:unhideWhenUsed/>
    <w:qFormat/>
    <w:rsid w:val="00BE0B9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833FD"/>
    <w:pPr>
      <w:widowControl w:val="0"/>
      <w:autoSpaceDE w:val="0"/>
      <w:autoSpaceDN w:val="0"/>
      <w:spacing w:after="0" w:line="240" w:lineRule="auto"/>
    </w:pPr>
    <w:rPr>
      <w:rFonts w:ascii="Times New Roman" w:eastAsia="Times New Roman" w:hAnsi="Times New Roman" w:cs="Times New Roman"/>
      <w:sz w:val="24"/>
      <w:szCs w:val="24"/>
      <w:lang w:val="en-US" w:bidi="en-US"/>
    </w:rPr>
  </w:style>
  <w:style w:type="character" w:customStyle="1" w:styleId="BodyTextChar">
    <w:name w:val="Body Text Char"/>
    <w:basedOn w:val="DefaultParagraphFont"/>
    <w:link w:val="BodyText"/>
    <w:uiPriority w:val="1"/>
    <w:rsid w:val="008833FD"/>
    <w:rPr>
      <w:rFonts w:ascii="Times New Roman" w:eastAsia="Times New Roman" w:hAnsi="Times New Roman" w:cs="Times New Roman"/>
      <w:sz w:val="24"/>
      <w:szCs w:val="24"/>
      <w:lang w:val="en-US" w:bidi="en-US"/>
    </w:rPr>
  </w:style>
  <w:style w:type="paragraph" w:customStyle="1" w:styleId="TableParagraph">
    <w:name w:val="Table Paragraph"/>
    <w:basedOn w:val="Normal"/>
    <w:uiPriority w:val="1"/>
    <w:qFormat/>
    <w:rsid w:val="008833FD"/>
    <w:pPr>
      <w:widowControl w:val="0"/>
      <w:autoSpaceDE w:val="0"/>
      <w:autoSpaceDN w:val="0"/>
      <w:spacing w:after="0" w:line="247" w:lineRule="exact"/>
      <w:ind w:left="107"/>
    </w:pPr>
    <w:rPr>
      <w:rFonts w:ascii="Times New Roman" w:eastAsia="Times New Roman" w:hAnsi="Times New Roman" w:cs="Times New Roman"/>
      <w:lang w:val="en-US" w:bidi="en-US"/>
    </w:rPr>
  </w:style>
  <w:style w:type="paragraph" w:styleId="ListParagraph">
    <w:name w:val="List Paragraph"/>
    <w:basedOn w:val="Normal"/>
    <w:uiPriority w:val="1"/>
    <w:qFormat/>
    <w:rsid w:val="008833FD"/>
    <w:pPr>
      <w:widowControl w:val="0"/>
      <w:autoSpaceDE w:val="0"/>
      <w:autoSpaceDN w:val="0"/>
      <w:spacing w:after="0" w:line="240" w:lineRule="auto"/>
      <w:ind w:left="940" w:hanging="721"/>
      <w:jc w:val="both"/>
    </w:pPr>
    <w:rPr>
      <w:rFonts w:ascii="Times New Roman" w:eastAsia="Times New Roman" w:hAnsi="Times New Roman" w:cs="Times New Roman"/>
      <w:lang w:val="en-US" w:bidi="en-US"/>
    </w:rPr>
  </w:style>
  <w:style w:type="character" w:customStyle="1" w:styleId="Heading1Char">
    <w:name w:val="Heading 1 Char"/>
    <w:basedOn w:val="DefaultParagraphFont"/>
    <w:link w:val="Heading1"/>
    <w:uiPriority w:val="1"/>
    <w:rsid w:val="00221B19"/>
    <w:rPr>
      <w:rFonts w:ascii="Times New Roman" w:eastAsia="Times New Roman" w:hAnsi="Times New Roman" w:cs="Times New Roman"/>
      <w:b/>
      <w:bCs/>
      <w:sz w:val="24"/>
      <w:szCs w:val="24"/>
      <w:lang w:val="en-US" w:bidi="en-US"/>
    </w:rPr>
  </w:style>
  <w:style w:type="table" w:styleId="TableGrid">
    <w:name w:val="Table Grid"/>
    <w:basedOn w:val="TableNormal"/>
    <w:uiPriority w:val="39"/>
    <w:rsid w:val="009316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9316DB"/>
    <w:rPr>
      <w:color w:val="0000FF"/>
      <w:u w:val="single"/>
    </w:rPr>
  </w:style>
  <w:style w:type="character" w:customStyle="1" w:styleId="Heading2Char">
    <w:name w:val="Heading 2 Char"/>
    <w:basedOn w:val="DefaultParagraphFont"/>
    <w:link w:val="Heading2"/>
    <w:uiPriority w:val="9"/>
    <w:semiHidden/>
    <w:rsid w:val="00BE0B9C"/>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87479">
      <w:bodyDiv w:val="1"/>
      <w:marLeft w:val="0"/>
      <w:marRight w:val="0"/>
      <w:marTop w:val="0"/>
      <w:marBottom w:val="0"/>
      <w:divBdr>
        <w:top w:val="none" w:sz="0" w:space="0" w:color="auto"/>
        <w:left w:val="none" w:sz="0" w:space="0" w:color="auto"/>
        <w:bottom w:val="none" w:sz="0" w:space="0" w:color="auto"/>
        <w:right w:val="none" w:sz="0" w:space="0" w:color="auto"/>
      </w:divBdr>
    </w:div>
    <w:div w:id="77990039">
      <w:bodyDiv w:val="1"/>
      <w:marLeft w:val="0"/>
      <w:marRight w:val="0"/>
      <w:marTop w:val="0"/>
      <w:marBottom w:val="0"/>
      <w:divBdr>
        <w:top w:val="none" w:sz="0" w:space="0" w:color="auto"/>
        <w:left w:val="none" w:sz="0" w:space="0" w:color="auto"/>
        <w:bottom w:val="none" w:sz="0" w:space="0" w:color="auto"/>
        <w:right w:val="none" w:sz="0" w:space="0" w:color="auto"/>
      </w:divBdr>
    </w:div>
    <w:div w:id="178735305">
      <w:bodyDiv w:val="1"/>
      <w:marLeft w:val="0"/>
      <w:marRight w:val="0"/>
      <w:marTop w:val="0"/>
      <w:marBottom w:val="0"/>
      <w:divBdr>
        <w:top w:val="none" w:sz="0" w:space="0" w:color="auto"/>
        <w:left w:val="none" w:sz="0" w:space="0" w:color="auto"/>
        <w:bottom w:val="none" w:sz="0" w:space="0" w:color="auto"/>
        <w:right w:val="none" w:sz="0" w:space="0" w:color="auto"/>
      </w:divBdr>
    </w:div>
    <w:div w:id="324209128">
      <w:bodyDiv w:val="1"/>
      <w:marLeft w:val="0"/>
      <w:marRight w:val="0"/>
      <w:marTop w:val="0"/>
      <w:marBottom w:val="0"/>
      <w:divBdr>
        <w:top w:val="none" w:sz="0" w:space="0" w:color="auto"/>
        <w:left w:val="none" w:sz="0" w:space="0" w:color="auto"/>
        <w:bottom w:val="none" w:sz="0" w:space="0" w:color="auto"/>
        <w:right w:val="none" w:sz="0" w:space="0" w:color="auto"/>
      </w:divBdr>
    </w:div>
    <w:div w:id="477693781">
      <w:bodyDiv w:val="1"/>
      <w:marLeft w:val="0"/>
      <w:marRight w:val="0"/>
      <w:marTop w:val="0"/>
      <w:marBottom w:val="0"/>
      <w:divBdr>
        <w:top w:val="none" w:sz="0" w:space="0" w:color="auto"/>
        <w:left w:val="none" w:sz="0" w:space="0" w:color="auto"/>
        <w:bottom w:val="none" w:sz="0" w:space="0" w:color="auto"/>
        <w:right w:val="none" w:sz="0" w:space="0" w:color="auto"/>
      </w:divBdr>
    </w:div>
    <w:div w:id="588075555">
      <w:bodyDiv w:val="1"/>
      <w:marLeft w:val="0"/>
      <w:marRight w:val="0"/>
      <w:marTop w:val="0"/>
      <w:marBottom w:val="0"/>
      <w:divBdr>
        <w:top w:val="none" w:sz="0" w:space="0" w:color="auto"/>
        <w:left w:val="none" w:sz="0" w:space="0" w:color="auto"/>
        <w:bottom w:val="none" w:sz="0" w:space="0" w:color="auto"/>
        <w:right w:val="none" w:sz="0" w:space="0" w:color="auto"/>
      </w:divBdr>
    </w:div>
    <w:div w:id="602498801">
      <w:bodyDiv w:val="1"/>
      <w:marLeft w:val="0"/>
      <w:marRight w:val="0"/>
      <w:marTop w:val="0"/>
      <w:marBottom w:val="0"/>
      <w:divBdr>
        <w:top w:val="none" w:sz="0" w:space="0" w:color="auto"/>
        <w:left w:val="none" w:sz="0" w:space="0" w:color="auto"/>
        <w:bottom w:val="none" w:sz="0" w:space="0" w:color="auto"/>
        <w:right w:val="none" w:sz="0" w:space="0" w:color="auto"/>
      </w:divBdr>
    </w:div>
    <w:div w:id="611136051">
      <w:bodyDiv w:val="1"/>
      <w:marLeft w:val="0"/>
      <w:marRight w:val="0"/>
      <w:marTop w:val="0"/>
      <w:marBottom w:val="0"/>
      <w:divBdr>
        <w:top w:val="none" w:sz="0" w:space="0" w:color="auto"/>
        <w:left w:val="none" w:sz="0" w:space="0" w:color="auto"/>
        <w:bottom w:val="none" w:sz="0" w:space="0" w:color="auto"/>
        <w:right w:val="none" w:sz="0" w:space="0" w:color="auto"/>
      </w:divBdr>
    </w:div>
    <w:div w:id="615255751">
      <w:bodyDiv w:val="1"/>
      <w:marLeft w:val="0"/>
      <w:marRight w:val="0"/>
      <w:marTop w:val="0"/>
      <w:marBottom w:val="0"/>
      <w:divBdr>
        <w:top w:val="none" w:sz="0" w:space="0" w:color="auto"/>
        <w:left w:val="none" w:sz="0" w:space="0" w:color="auto"/>
        <w:bottom w:val="none" w:sz="0" w:space="0" w:color="auto"/>
        <w:right w:val="none" w:sz="0" w:space="0" w:color="auto"/>
      </w:divBdr>
    </w:div>
    <w:div w:id="860707739">
      <w:bodyDiv w:val="1"/>
      <w:marLeft w:val="0"/>
      <w:marRight w:val="0"/>
      <w:marTop w:val="0"/>
      <w:marBottom w:val="0"/>
      <w:divBdr>
        <w:top w:val="none" w:sz="0" w:space="0" w:color="auto"/>
        <w:left w:val="none" w:sz="0" w:space="0" w:color="auto"/>
        <w:bottom w:val="none" w:sz="0" w:space="0" w:color="auto"/>
        <w:right w:val="none" w:sz="0" w:space="0" w:color="auto"/>
      </w:divBdr>
    </w:div>
    <w:div w:id="866870762">
      <w:bodyDiv w:val="1"/>
      <w:marLeft w:val="0"/>
      <w:marRight w:val="0"/>
      <w:marTop w:val="0"/>
      <w:marBottom w:val="0"/>
      <w:divBdr>
        <w:top w:val="none" w:sz="0" w:space="0" w:color="auto"/>
        <w:left w:val="none" w:sz="0" w:space="0" w:color="auto"/>
        <w:bottom w:val="none" w:sz="0" w:space="0" w:color="auto"/>
        <w:right w:val="none" w:sz="0" w:space="0" w:color="auto"/>
      </w:divBdr>
    </w:div>
    <w:div w:id="869222274">
      <w:bodyDiv w:val="1"/>
      <w:marLeft w:val="0"/>
      <w:marRight w:val="0"/>
      <w:marTop w:val="0"/>
      <w:marBottom w:val="0"/>
      <w:divBdr>
        <w:top w:val="none" w:sz="0" w:space="0" w:color="auto"/>
        <w:left w:val="none" w:sz="0" w:space="0" w:color="auto"/>
        <w:bottom w:val="none" w:sz="0" w:space="0" w:color="auto"/>
        <w:right w:val="none" w:sz="0" w:space="0" w:color="auto"/>
      </w:divBdr>
    </w:div>
    <w:div w:id="901910796">
      <w:bodyDiv w:val="1"/>
      <w:marLeft w:val="0"/>
      <w:marRight w:val="0"/>
      <w:marTop w:val="0"/>
      <w:marBottom w:val="0"/>
      <w:divBdr>
        <w:top w:val="none" w:sz="0" w:space="0" w:color="auto"/>
        <w:left w:val="none" w:sz="0" w:space="0" w:color="auto"/>
        <w:bottom w:val="none" w:sz="0" w:space="0" w:color="auto"/>
        <w:right w:val="none" w:sz="0" w:space="0" w:color="auto"/>
      </w:divBdr>
    </w:div>
    <w:div w:id="939946407">
      <w:bodyDiv w:val="1"/>
      <w:marLeft w:val="0"/>
      <w:marRight w:val="0"/>
      <w:marTop w:val="0"/>
      <w:marBottom w:val="0"/>
      <w:divBdr>
        <w:top w:val="none" w:sz="0" w:space="0" w:color="auto"/>
        <w:left w:val="none" w:sz="0" w:space="0" w:color="auto"/>
        <w:bottom w:val="none" w:sz="0" w:space="0" w:color="auto"/>
        <w:right w:val="none" w:sz="0" w:space="0" w:color="auto"/>
      </w:divBdr>
    </w:div>
    <w:div w:id="988361548">
      <w:bodyDiv w:val="1"/>
      <w:marLeft w:val="0"/>
      <w:marRight w:val="0"/>
      <w:marTop w:val="0"/>
      <w:marBottom w:val="0"/>
      <w:divBdr>
        <w:top w:val="none" w:sz="0" w:space="0" w:color="auto"/>
        <w:left w:val="none" w:sz="0" w:space="0" w:color="auto"/>
        <w:bottom w:val="none" w:sz="0" w:space="0" w:color="auto"/>
        <w:right w:val="none" w:sz="0" w:space="0" w:color="auto"/>
      </w:divBdr>
    </w:div>
    <w:div w:id="1054889310">
      <w:bodyDiv w:val="1"/>
      <w:marLeft w:val="0"/>
      <w:marRight w:val="0"/>
      <w:marTop w:val="0"/>
      <w:marBottom w:val="0"/>
      <w:divBdr>
        <w:top w:val="none" w:sz="0" w:space="0" w:color="auto"/>
        <w:left w:val="none" w:sz="0" w:space="0" w:color="auto"/>
        <w:bottom w:val="none" w:sz="0" w:space="0" w:color="auto"/>
        <w:right w:val="none" w:sz="0" w:space="0" w:color="auto"/>
      </w:divBdr>
    </w:div>
    <w:div w:id="1079063177">
      <w:bodyDiv w:val="1"/>
      <w:marLeft w:val="0"/>
      <w:marRight w:val="0"/>
      <w:marTop w:val="0"/>
      <w:marBottom w:val="0"/>
      <w:divBdr>
        <w:top w:val="none" w:sz="0" w:space="0" w:color="auto"/>
        <w:left w:val="none" w:sz="0" w:space="0" w:color="auto"/>
        <w:bottom w:val="none" w:sz="0" w:space="0" w:color="auto"/>
        <w:right w:val="none" w:sz="0" w:space="0" w:color="auto"/>
      </w:divBdr>
    </w:div>
    <w:div w:id="1133866847">
      <w:bodyDiv w:val="1"/>
      <w:marLeft w:val="0"/>
      <w:marRight w:val="0"/>
      <w:marTop w:val="0"/>
      <w:marBottom w:val="0"/>
      <w:divBdr>
        <w:top w:val="none" w:sz="0" w:space="0" w:color="auto"/>
        <w:left w:val="none" w:sz="0" w:space="0" w:color="auto"/>
        <w:bottom w:val="none" w:sz="0" w:space="0" w:color="auto"/>
        <w:right w:val="none" w:sz="0" w:space="0" w:color="auto"/>
      </w:divBdr>
    </w:div>
    <w:div w:id="1476605108">
      <w:bodyDiv w:val="1"/>
      <w:marLeft w:val="0"/>
      <w:marRight w:val="0"/>
      <w:marTop w:val="0"/>
      <w:marBottom w:val="0"/>
      <w:divBdr>
        <w:top w:val="none" w:sz="0" w:space="0" w:color="auto"/>
        <w:left w:val="none" w:sz="0" w:space="0" w:color="auto"/>
        <w:bottom w:val="none" w:sz="0" w:space="0" w:color="auto"/>
        <w:right w:val="none" w:sz="0" w:space="0" w:color="auto"/>
      </w:divBdr>
    </w:div>
    <w:div w:id="1481847155">
      <w:bodyDiv w:val="1"/>
      <w:marLeft w:val="0"/>
      <w:marRight w:val="0"/>
      <w:marTop w:val="0"/>
      <w:marBottom w:val="0"/>
      <w:divBdr>
        <w:top w:val="none" w:sz="0" w:space="0" w:color="auto"/>
        <w:left w:val="none" w:sz="0" w:space="0" w:color="auto"/>
        <w:bottom w:val="none" w:sz="0" w:space="0" w:color="auto"/>
        <w:right w:val="none" w:sz="0" w:space="0" w:color="auto"/>
      </w:divBdr>
    </w:div>
    <w:div w:id="1501849780">
      <w:bodyDiv w:val="1"/>
      <w:marLeft w:val="0"/>
      <w:marRight w:val="0"/>
      <w:marTop w:val="0"/>
      <w:marBottom w:val="0"/>
      <w:divBdr>
        <w:top w:val="none" w:sz="0" w:space="0" w:color="auto"/>
        <w:left w:val="none" w:sz="0" w:space="0" w:color="auto"/>
        <w:bottom w:val="none" w:sz="0" w:space="0" w:color="auto"/>
        <w:right w:val="none" w:sz="0" w:space="0" w:color="auto"/>
      </w:divBdr>
    </w:div>
    <w:div w:id="1533298871">
      <w:bodyDiv w:val="1"/>
      <w:marLeft w:val="0"/>
      <w:marRight w:val="0"/>
      <w:marTop w:val="0"/>
      <w:marBottom w:val="0"/>
      <w:divBdr>
        <w:top w:val="none" w:sz="0" w:space="0" w:color="auto"/>
        <w:left w:val="none" w:sz="0" w:space="0" w:color="auto"/>
        <w:bottom w:val="none" w:sz="0" w:space="0" w:color="auto"/>
        <w:right w:val="none" w:sz="0" w:space="0" w:color="auto"/>
      </w:divBdr>
    </w:div>
    <w:div w:id="1553661973">
      <w:bodyDiv w:val="1"/>
      <w:marLeft w:val="0"/>
      <w:marRight w:val="0"/>
      <w:marTop w:val="0"/>
      <w:marBottom w:val="0"/>
      <w:divBdr>
        <w:top w:val="none" w:sz="0" w:space="0" w:color="auto"/>
        <w:left w:val="none" w:sz="0" w:space="0" w:color="auto"/>
        <w:bottom w:val="none" w:sz="0" w:space="0" w:color="auto"/>
        <w:right w:val="none" w:sz="0" w:space="0" w:color="auto"/>
      </w:divBdr>
    </w:div>
    <w:div w:id="1673488172">
      <w:bodyDiv w:val="1"/>
      <w:marLeft w:val="0"/>
      <w:marRight w:val="0"/>
      <w:marTop w:val="0"/>
      <w:marBottom w:val="0"/>
      <w:divBdr>
        <w:top w:val="none" w:sz="0" w:space="0" w:color="auto"/>
        <w:left w:val="none" w:sz="0" w:space="0" w:color="auto"/>
        <w:bottom w:val="none" w:sz="0" w:space="0" w:color="auto"/>
        <w:right w:val="none" w:sz="0" w:space="0" w:color="auto"/>
      </w:divBdr>
    </w:div>
    <w:div w:id="2103140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csb.org/pdb/explore/explore.do?structureId=1l3g" TargetMode="External"/><Relationship Id="rId13" Type="http://schemas.openxmlformats.org/officeDocument/2006/relationships/hyperlink" Target="http://www.rcsb.org/pdb/explore/explore.do?structureId=4ux5" TargetMode="External"/><Relationship Id="rId18"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rcsb.org/pdb/explore/explore.do?structureId=5jcs" TargetMode="External"/><Relationship Id="rId12" Type="http://schemas.openxmlformats.org/officeDocument/2006/relationships/hyperlink" Target="http://www.rcsb.org/pdb/explore/explore.do?structureId=2nbi"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rcsb.org/pdb/explore/explore.do?structureId=4ux5" TargetMode="External"/><Relationship Id="rId11" Type="http://schemas.openxmlformats.org/officeDocument/2006/relationships/hyperlink" Target="http://www.rcsb.org/pdb/explore/explore.do?structureId=2nbi" TargetMode="External"/><Relationship Id="rId5" Type="http://schemas.openxmlformats.org/officeDocument/2006/relationships/hyperlink" Target="http://www.rcsb.org/pdb/explore/explore.do?structureId=2nbi" TargetMode="External"/><Relationship Id="rId15" Type="http://schemas.openxmlformats.org/officeDocument/2006/relationships/image" Target="media/image1.png"/><Relationship Id="rId10" Type="http://schemas.openxmlformats.org/officeDocument/2006/relationships/hyperlink" Target="http://www.rcsb.org/pdb/explore/explore.do?structureId=2nbi" TargetMode="External"/><Relationship Id="rId19"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hyperlink" Target="http://www.rcsb.org/pdb/explore/explore.do?structureId=1l3g" TargetMode="External"/><Relationship Id="rId14" Type="http://schemas.openxmlformats.org/officeDocument/2006/relationships/hyperlink" Target="http://www.rcsb.org/pdb/explore/explore.do?structureId=2nb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7</Pages>
  <Words>986</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21</cp:revision>
  <dcterms:created xsi:type="dcterms:W3CDTF">2020-06-02T17:18:00Z</dcterms:created>
  <dcterms:modified xsi:type="dcterms:W3CDTF">2020-06-03T07:06:00Z</dcterms:modified>
</cp:coreProperties>
</file>