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5827" w:rsidRDefault="00AA5827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A5827" w:rsidRPr="00F92848" w:rsidRDefault="00F92848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ACTIVE SITE </w:t>
      </w:r>
      <w:r w:rsidR="006C7E81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REPORT: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</w:t>
      </w:r>
      <w:r w:rsidR="0054549F" w:rsidRPr="00F92848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EFG-</w:t>
      </w:r>
      <w:r w:rsidR="00C1142E" w:rsidRPr="00F92848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1</w:t>
      </w:r>
    </w:p>
    <w:p w:rsidR="00AA5827" w:rsidRDefault="00C1142E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jdgxs" w:colFirst="0" w:colLast="0"/>
      <w:bookmarkEnd w:id="0"/>
      <w:r w:rsidRPr="0028575F">
        <w:rPr>
          <w:rFonts w:ascii="Times New Roman" w:eastAsia="Times New Roman" w:hAnsi="Times New Roman" w:cs="Times New Roman"/>
          <w:sz w:val="24"/>
          <w:szCs w:val="24"/>
        </w:rPr>
        <w:t>Active site prediction of</w:t>
      </w:r>
      <w:r w:rsidR="00F92848" w:rsidRPr="0028575F">
        <w:rPr>
          <w:rFonts w:ascii="Times New Roman" w:eastAsia="Times New Roman" w:hAnsi="Times New Roman" w:cs="Times New Roman"/>
          <w:sz w:val="24"/>
          <w:szCs w:val="24"/>
        </w:rPr>
        <w:t xml:space="preserve"> EGF1 (Q59X67)</w:t>
      </w:r>
      <w:r w:rsidRPr="0028575F">
        <w:rPr>
          <w:rFonts w:ascii="Times New Roman" w:eastAsia="Times New Roman" w:hAnsi="Times New Roman" w:cs="Times New Roman"/>
          <w:sz w:val="24"/>
          <w:szCs w:val="24"/>
        </w:rPr>
        <w:t xml:space="preserve"> was done using </w:t>
      </w:r>
      <w:r w:rsidR="00230081">
        <w:rPr>
          <w:rFonts w:ascii="Times New Roman" w:eastAsia="Times New Roman" w:hAnsi="Times New Roman" w:cs="Times New Roman"/>
          <w:sz w:val="24"/>
          <w:szCs w:val="24"/>
        </w:rPr>
        <w:t>COACH</w:t>
      </w:r>
      <w:r w:rsidRPr="0028575F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1E5F6B" w:rsidRDefault="006B1156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65E6C">
        <w:rPr>
          <w:rFonts w:ascii="Times New Roman" w:eastAsia="Times New Roman" w:hAnsi="Times New Roman" w:cs="Times New Roman"/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IN"/>
        </w:rPr>
        <w:drawing>
          <wp:anchor distT="0" distB="0" distL="114300" distR="114300" simplePos="0" relativeHeight="251658240" behindDoc="1" locked="0" layoutInCell="1" allowOverlap="1" wp14:anchorId="38635884" wp14:editId="56479BAA">
            <wp:simplePos x="0" y="0"/>
            <wp:positionH relativeFrom="column">
              <wp:posOffset>2094930</wp:posOffset>
            </wp:positionH>
            <wp:positionV relativeFrom="page">
              <wp:posOffset>3814549</wp:posOffset>
            </wp:positionV>
            <wp:extent cx="2606723" cy="2160270"/>
            <wp:effectExtent l="0" t="0" r="3175" b="0"/>
            <wp:wrapNone/>
            <wp:docPr id="1" name="Picture 1" descr="C:\Users\Lima Hazarika\Pictures\Screenshots\Screenshot (3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ima Hazarika\Pictures\Screenshots\Screenshot (32)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1575" cy="21642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30081" w:rsidRPr="00230081">
        <w:rPr>
          <w:rFonts w:ascii="Times New Roman" w:eastAsia="Times New Roman" w:hAnsi="Times New Roman" w:cs="Times New Roman"/>
          <w:sz w:val="24"/>
          <w:szCs w:val="24"/>
        </w:rPr>
        <w:t xml:space="preserve">COACH is a meta-server approach </w:t>
      </w:r>
      <w:r w:rsidR="00230081">
        <w:rPr>
          <w:rFonts w:ascii="Times New Roman" w:eastAsia="Times New Roman" w:hAnsi="Times New Roman" w:cs="Times New Roman"/>
          <w:sz w:val="24"/>
          <w:szCs w:val="24"/>
        </w:rPr>
        <w:t xml:space="preserve">for the </w:t>
      </w:r>
      <w:r w:rsidR="00230081" w:rsidRPr="00230081">
        <w:rPr>
          <w:rFonts w:ascii="Times New Roman" w:eastAsia="Times New Roman" w:hAnsi="Times New Roman" w:cs="Times New Roman"/>
          <w:sz w:val="24"/>
          <w:szCs w:val="24"/>
        </w:rPr>
        <w:t xml:space="preserve">protein-ligand binding site prediction. </w:t>
      </w:r>
      <w:r w:rsidR="00230081">
        <w:rPr>
          <w:rFonts w:ascii="Times New Roman" w:eastAsia="Times New Roman" w:hAnsi="Times New Roman" w:cs="Times New Roman"/>
          <w:sz w:val="24"/>
          <w:szCs w:val="24"/>
        </w:rPr>
        <w:t xml:space="preserve">Based </w:t>
      </w:r>
      <w:r w:rsidR="001E5F6B">
        <w:rPr>
          <w:rFonts w:ascii="Times New Roman" w:eastAsia="Times New Roman" w:hAnsi="Times New Roman" w:cs="Times New Roman"/>
          <w:sz w:val="24"/>
          <w:szCs w:val="24"/>
        </w:rPr>
        <w:t xml:space="preserve">on </w:t>
      </w:r>
      <w:r w:rsidR="001E5F6B" w:rsidRPr="00230081">
        <w:rPr>
          <w:rFonts w:ascii="Times New Roman" w:eastAsia="Times New Roman" w:hAnsi="Times New Roman" w:cs="Times New Roman"/>
          <w:sz w:val="24"/>
          <w:szCs w:val="24"/>
        </w:rPr>
        <w:t>structure</w:t>
      </w:r>
      <w:r w:rsidR="00230081" w:rsidRPr="00230081">
        <w:rPr>
          <w:rFonts w:ascii="Times New Roman" w:eastAsia="Times New Roman" w:hAnsi="Times New Roman" w:cs="Times New Roman"/>
          <w:sz w:val="24"/>
          <w:szCs w:val="24"/>
        </w:rPr>
        <w:t xml:space="preserve"> of target proteins</w:t>
      </w:r>
      <w:r w:rsidR="00230081">
        <w:rPr>
          <w:rFonts w:ascii="Times New Roman" w:eastAsia="Times New Roman" w:hAnsi="Times New Roman" w:cs="Times New Roman"/>
          <w:sz w:val="24"/>
          <w:szCs w:val="24"/>
        </w:rPr>
        <w:t xml:space="preserve"> input</w:t>
      </w:r>
      <w:r w:rsidR="00230081" w:rsidRPr="00230081">
        <w:rPr>
          <w:rFonts w:ascii="Times New Roman" w:eastAsia="Times New Roman" w:hAnsi="Times New Roman" w:cs="Times New Roman"/>
          <w:sz w:val="24"/>
          <w:szCs w:val="24"/>
        </w:rPr>
        <w:t xml:space="preserve">, COACH will </w:t>
      </w:r>
      <w:r w:rsidR="001E5F6B">
        <w:rPr>
          <w:rFonts w:ascii="Times New Roman" w:eastAsia="Times New Roman" w:hAnsi="Times New Roman" w:cs="Times New Roman"/>
          <w:sz w:val="24"/>
          <w:szCs w:val="24"/>
        </w:rPr>
        <w:t xml:space="preserve">compare </w:t>
      </w:r>
      <w:r w:rsidR="00230081" w:rsidRPr="00230081">
        <w:rPr>
          <w:rFonts w:ascii="Times New Roman" w:eastAsia="Times New Roman" w:hAnsi="Times New Roman" w:cs="Times New Roman"/>
          <w:sz w:val="24"/>
          <w:szCs w:val="24"/>
        </w:rPr>
        <w:t>b</w:t>
      </w:r>
      <w:r w:rsidR="001E5F6B">
        <w:rPr>
          <w:rFonts w:ascii="Times New Roman" w:eastAsia="Times New Roman" w:hAnsi="Times New Roman" w:cs="Times New Roman"/>
          <w:sz w:val="24"/>
          <w:szCs w:val="24"/>
        </w:rPr>
        <w:t>ound</w:t>
      </w:r>
      <w:r w:rsidR="00230081" w:rsidRPr="00230081">
        <w:rPr>
          <w:rFonts w:ascii="Times New Roman" w:eastAsia="Times New Roman" w:hAnsi="Times New Roman" w:cs="Times New Roman"/>
          <w:sz w:val="24"/>
          <w:szCs w:val="24"/>
        </w:rPr>
        <w:t>-</w:t>
      </w:r>
      <w:r w:rsidR="001E5F6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30081" w:rsidRPr="00230081">
        <w:rPr>
          <w:rFonts w:ascii="Times New Roman" w:eastAsia="Times New Roman" w:hAnsi="Times New Roman" w:cs="Times New Roman"/>
          <w:sz w:val="24"/>
          <w:szCs w:val="24"/>
        </w:rPr>
        <w:t>specific substructure and sequence profile</w:t>
      </w:r>
      <w:r w:rsidR="001E5F6B">
        <w:rPr>
          <w:rFonts w:ascii="Times New Roman" w:eastAsia="Times New Roman" w:hAnsi="Times New Roman" w:cs="Times New Roman"/>
          <w:sz w:val="24"/>
          <w:szCs w:val="24"/>
        </w:rPr>
        <w:t>s</w:t>
      </w:r>
      <w:r w:rsidR="00230081" w:rsidRPr="0023008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E5F6B">
        <w:rPr>
          <w:rFonts w:ascii="Times New Roman" w:eastAsia="Times New Roman" w:hAnsi="Times New Roman" w:cs="Times New Roman"/>
          <w:sz w:val="24"/>
          <w:szCs w:val="24"/>
        </w:rPr>
        <w:t xml:space="preserve">and </w:t>
      </w:r>
      <w:r w:rsidR="00230081" w:rsidRPr="00230081">
        <w:rPr>
          <w:rFonts w:ascii="Times New Roman" w:eastAsia="Times New Roman" w:hAnsi="Times New Roman" w:cs="Times New Roman"/>
          <w:sz w:val="24"/>
          <w:szCs w:val="24"/>
        </w:rPr>
        <w:t xml:space="preserve">generate complementary ligand binding site predictions using two comparative methods, TM-SITE and S-SITE, which recognize ligand-binding templates from the </w:t>
      </w:r>
      <w:proofErr w:type="spellStart"/>
      <w:r w:rsidR="00230081" w:rsidRPr="00230081">
        <w:rPr>
          <w:rFonts w:ascii="Times New Roman" w:eastAsia="Times New Roman" w:hAnsi="Times New Roman" w:cs="Times New Roman"/>
          <w:sz w:val="24"/>
          <w:szCs w:val="24"/>
        </w:rPr>
        <w:t>BioLiP</w:t>
      </w:r>
      <w:proofErr w:type="spellEnd"/>
      <w:r w:rsidR="00230081" w:rsidRPr="00230081">
        <w:rPr>
          <w:rFonts w:ascii="Times New Roman" w:eastAsia="Times New Roman" w:hAnsi="Times New Roman" w:cs="Times New Roman"/>
          <w:sz w:val="24"/>
          <w:szCs w:val="24"/>
        </w:rPr>
        <w:t xml:space="preserve"> protein function database.</w:t>
      </w:r>
      <w:r w:rsidR="001E5F6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30081" w:rsidRPr="00230081">
        <w:rPr>
          <w:rFonts w:ascii="Times New Roman" w:eastAsia="Times New Roman" w:hAnsi="Times New Roman" w:cs="Times New Roman"/>
          <w:sz w:val="24"/>
          <w:szCs w:val="24"/>
        </w:rPr>
        <w:t xml:space="preserve">These predictions will be combined with results from other methods (including COFACTOR, FINDSITE and ConCavity to generate final ligand binding site predictions. </w:t>
      </w:r>
      <w:r w:rsidR="001E5F6B">
        <w:rPr>
          <w:rFonts w:ascii="Times New Roman" w:eastAsia="Times New Roman" w:hAnsi="Times New Roman" w:cs="Times New Roman"/>
          <w:sz w:val="24"/>
          <w:szCs w:val="24"/>
        </w:rPr>
        <w:t>F</w:t>
      </w:r>
      <w:r w:rsidR="001E5F6B" w:rsidRPr="00230081">
        <w:rPr>
          <w:rFonts w:ascii="Times New Roman" w:eastAsia="Times New Roman" w:hAnsi="Times New Roman" w:cs="Times New Roman"/>
          <w:sz w:val="24"/>
          <w:szCs w:val="24"/>
        </w:rPr>
        <w:t>or ligand-binding site prediction</w:t>
      </w:r>
      <w:r w:rsidR="001E5F6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1E5F6B" w:rsidRPr="00230081">
        <w:rPr>
          <w:rFonts w:ascii="Times New Roman" w:eastAsia="Times New Roman" w:hAnsi="Times New Roman" w:cs="Times New Roman"/>
          <w:sz w:val="24"/>
          <w:szCs w:val="24"/>
        </w:rPr>
        <w:t>input primary sequence</w:t>
      </w:r>
      <w:r w:rsidR="001E5F6B">
        <w:rPr>
          <w:rFonts w:ascii="Times New Roman" w:eastAsia="Times New Roman" w:hAnsi="Times New Roman" w:cs="Times New Roman"/>
          <w:sz w:val="24"/>
          <w:szCs w:val="24"/>
        </w:rPr>
        <w:t xml:space="preserve"> can also be given as input </w:t>
      </w:r>
      <w:r w:rsidR="001E5F6B" w:rsidRPr="00230081">
        <w:rPr>
          <w:rFonts w:ascii="Times New Roman" w:eastAsia="Times New Roman" w:hAnsi="Times New Roman" w:cs="Times New Roman"/>
          <w:sz w:val="24"/>
          <w:szCs w:val="24"/>
        </w:rPr>
        <w:t>where I-TASSER will be used to generate 3D models first which are then fed into the COACH pipeline</w:t>
      </w:r>
      <w:r w:rsidR="001E5F6B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3F3419" w:rsidRDefault="003F3419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F3419">
        <w:rPr>
          <w:rFonts w:ascii="Times New Roman" w:eastAsia="Times New Roman" w:hAnsi="Times New Roman" w:cs="Times New Roman"/>
          <w:b/>
          <w:noProof/>
          <w:sz w:val="24"/>
          <w:szCs w:val="24"/>
          <w:lang w:val="en-IN"/>
        </w:rPr>
        <w:drawing>
          <wp:inline distT="0" distB="0" distL="0" distR="0" wp14:anchorId="1ED97155" wp14:editId="16DD8F91">
            <wp:extent cx="2094694" cy="2087512"/>
            <wp:effectExtent l="0" t="0" r="1270" b="8255"/>
            <wp:docPr id="3" name="Picture 3" descr="C:\Users\Lima Hazarika\Pictures\Screenshots\EFG1-ITASSAR Coac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ima Hazarika\Pictures\Screenshots\EFG1-ITASSAR Coach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4694" cy="20875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8576D" w:rsidRPr="0078576D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965E6C" w:rsidRDefault="003F3419" w:rsidP="00965E6C">
      <w:pPr>
        <w:rPr>
          <w:rFonts w:ascii="Times New Roman" w:eastAsia="Times New Roman" w:hAnsi="Times New Roman" w:cs="Times New Roman"/>
          <w:sz w:val="24"/>
          <w:szCs w:val="24"/>
        </w:rPr>
      </w:pPr>
      <w:r w:rsidRPr="003F3419">
        <w:rPr>
          <w:rFonts w:ascii="Times New Roman" w:eastAsia="Times New Roman" w:hAnsi="Times New Roman" w:cs="Times New Roman"/>
          <w:sz w:val="24"/>
          <w:szCs w:val="24"/>
        </w:rPr>
        <w:t xml:space="preserve">Figure: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Predicted </w:t>
      </w:r>
      <w:r w:rsidRPr="003F3419">
        <w:rPr>
          <w:rFonts w:ascii="Times New Roman" w:eastAsia="Times New Roman" w:hAnsi="Times New Roman" w:cs="Times New Roman"/>
          <w:sz w:val="24"/>
          <w:szCs w:val="24"/>
        </w:rPr>
        <w:t>ligand binding site residues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at position 2</w:t>
      </w:r>
      <w:r w:rsidR="00965E6C">
        <w:rPr>
          <w:rFonts w:ascii="Times New Roman" w:eastAsia="Times New Roman" w:hAnsi="Times New Roman" w:cs="Times New Roman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sz w:val="24"/>
          <w:szCs w:val="24"/>
        </w:rPr>
        <w:t>6 and 26</w:t>
      </w:r>
      <w:r w:rsidR="00965E6C">
        <w:rPr>
          <w:rFonts w:ascii="Times New Roman" w:eastAsia="Times New Roman" w:hAnsi="Times New Roman" w:cs="Times New Roman"/>
          <w:sz w:val="24"/>
          <w:szCs w:val="24"/>
        </w:rPr>
        <w:t xml:space="preserve">1, viewed in Discovery Studio. </w:t>
      </w:r>
    </w:p>
    <w:p w:rsidR="00965E6C" w:rsidRPr="006A7BAD" w:rsidRDefault="00965E6C" w:rsidP="00965E6C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Residues are: </w:t>
      </w:r>
      <w:r w:rsidR="006B1156">
        <w:rPr>
          <w:rFonts w:ascii="Times New Roman" w:eastAsia="Times New Roman" w:hAnsi="Times New Roman" w:cs="Times New Roman"/>
          <w:sz w:val="24"/>
          <w:szCs w:val="24"/>
        </w:rPr>
        <w:t>Glycine (GLY)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at 2</w:t>
      </w:r>
      <w:r w:rsidR="006B1156">
        <w:rPr>
          <w:rFonts w:ascii="Times New Roman" w:eastAsia="Times New Roman" w:hAnsi="Times New Roman" w:cs="Times New Roman"/>
          <w:sz w:val="24"/>
          <w:szCs w:val="24"/>
        </w:rPr>
        <w:t>56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r w:rsidR="006B1156">
        <w:rPr>
          <w:rFonts w:ascii="Times New Roman" w:eastAsia="Times New Roman" w:hAnsi="Times New Roman" w:cs="Times New Roman"/>
          <w:sz w:val="24"/>
          <w:szCs w:val="24"/>
        </w:rPr>
        <w:t>G</w:t>
      </w:r>
      <w:bookmarkStart w:id="1" w:name="_GoBack"/>
      <w:bookmarkEnd w:id="1"/>
      <w:r w:rsidR="006B1156" w:rsidRPr="006B1156">
        <w:rPr>
          <w:rFonts w:ascii="Times New Roman" w:eastAsia="Times New Roman" w:hAnsi="Times New Roman" w:cs="Times New Roman"/>
          <w:sz w:val="24"/>
          <w:szCs w:val="24"/>
        </w:rPr>
        <w:t>lutamic acid</w:t>
      </w:r>
      <w:r w:rsidR="006B1156">
        <w:rPr>
          <w:rFonts w:ascii="Times New Roman" w:eastAsia="Times New Roman" w:hAnsi="Times New Roman" w:cs="Times New Roman"/>
          <w:sz w:val="24"/>
          <w:szCs w:val="24"/>
        </w:rPr>
        <w:t xml:space="preserve"> (GLU) </w:t>
      </w:r>
      <w:r>
        <w:rPr>
          <w:rFonts w:ascii="Times New Roman" w:eastAsia="Times New Roman" w:hAnsi="Times New Roman" w:cs="Times New Roman"/>
          <w:sz w:val="24"/>
          <w:szCs w:val="24"/>
        </w:rPr>
        <w:t>at 2</w:t>
      </w:r>
      <w:r w:rsidR="006B1156">
        <w:rPr>
          <w:rFonts w:ascii="Times New Roman" w:eastAsia="Times New Roman" w:hAnsi="Times New Roman" w:cs="Times New Roman"/>
          <w:sz w:val="24"/>
          <w:szCs w:val="24"/>
        </w:rPr>
        <w:t xml:space="preserve">61. </w:t>
      </w:r>
    </w:p>
    <w:p w:rsidR="0037156E" w:rsidRDefault="0037156E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Table: </w:t>
      </w:r>
      <w:r w:rsidRPr="0037156E"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features for predicted ligand-binding sites.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35"/>
        <w:gridCol w:w="1335"/>
        <w:gridCol w:w="1336"/>
        <w:gridCol w:w="1943"/>
        <w:gridCol w:w="3118"/>
      </w:tblGrid>
      <w:tr w:rsidR="003F3419" w:rsidTr="00B363CA">
        <w:tc>
          <w:tcPr>
            <w:tcW w:w="1335" w:type="dxa"/>
          </w:tcPr>
          <w:p w:rsidR="003F3419" w:rsidRPr="00022A9D" w:rsidRDefault="003F3419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22A9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C-score</w:t>
            </w:r>
          </w:p>
        </w:tc>
        <w:tc>
          <w:tcPr>
            <w:tcW w:w="1335" w:type="dxa"/>
          </w:tcPr>
          <w:p w:rsidR="003F3419" w:rsidRPr="00022A9D" w:rsidRDefault="003F3419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22A9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Cluster size</w:t>
            </w:r>
          </w:p>
        </w:tc>
        <w:tc>
          <w:tcPr>
            <w:tcW w:w="1336" w:type="dxa"/>
          </w:tcPr>
          <w:p w:rsidR="003F3419" w:rsidRPr="00022A9D" w:rsidRDefault="003F3419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22A9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PDB Hit</w:t>
            </w:r>
          </w:p>
        </w:tc>
        <w:tc>
          <w:tcPr>
            <w:tcW w:w="1943" w:type="dxa"/>
          </w:tcPr>
          <w:p w:rsidR="003F3419" w:rsidRPr="00022A9D" w:rsidRDefault="003F3419" w:rsidP="003F3419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22A9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Binding Ligand </w:t>
            </w:r>
          </w:p>
        </w:tc>
        <w:tc>
          <w:tcPr>
            <w:tcW w:w="3118" w:type="dxa"/>
          </w:tcPr>
          <w:p w:rsidR="003F3419" w:rsidRPr="00022A9D" w:rsidRDefault="003F3419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22A9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Ligand Binding Site Residues</w:t>
            </w:r>
          </w:p>
        </w:tc>
      </w:tr>
      <w:tr w:rsidR="003F3419" w:rsidTr="00B363CA">
        <w:tc>
          <w:tcPr>
            <w:tcW w:w="1335" w:type="dxa"/>
          </w:tcPr>
          <w:p w:rsidR="003F3419" w:rsidRPr="00022A9D" w:rsidRDefault="003F3419" w:rsidP="00022A9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A9D">
              <w:rPr>
                <w:rFonts w:ascii="Times New Roman" w:eastAsia="Times New Roman" w:hAnsi="Times New Roman" w:cs="Times New Roman"/>
                <w:sz w:val="24"/>
                <w:szCs w:val="24"/>
              </w:rPr>
              <w:t>0.06</w:t>
            </w:r>
          </w:p>
        </w:tc>
        <w:tc>
          <w:tcPr>
            <w:tcW w:w="1335" w:type="dxa"/>
          </w:tcPr>
          <w:p w:rsidR="003F3419" w:rsidRPr="00022A9D" w:rsidRDefault="003F3419" w:rsidP="00022A9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A9D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36" w:type="dxa"/>
          </w:tcPr>
          <w:p w:rsidR="003F3419" w:rsidRPr="00022A9D" w:rsidRDefault="00065562" w:rsidP="00022A9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" w:tgtFrame="_blank" w:history="1">
              <w:r w:rsidR="00022A9D" w:rsidRPr="00022A9D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4uuxB</w:t>
              </w:r>
            </w:hyperlink>
          </w:p>
        </w:tc>
        <w:tc>
          <w:tcPr>
            <w:tcW w:w="1943" w:type="dxa"/>
          </w:tcPr>
          <w:p w:rsidR="003F3419" w:rsidRPr="00022A9D" w:rsidRDefault="00065562" w:rsidP="00022A9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" w:tgtFrame="_blank" w:history="1">
              <w:r w:rsidR="00022A9D" w:rsidRPr="00022A9D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MG</w:t>
              </w:r>
            </w:hyperlink>
          </w:p>
        </w:tc>
        <w:tc>
          <w:tcPr>
            <w:tcW w:w="3118" w:type="dxa"/>
          </w:tcPr>
          <w:p w:rsidR="003F3419" w:rsidRPr="00022A9D" w:rsidRDefault="003F3419" w:rsidP="00022A9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A9D">
              <w:rPr>
                <w:rFonts w:ascii="Times New Roman" w:eastAsia="Times New Roman" w:hAnsi="Times New Roman" w:cs="Times New Roman"/>
                <w:sz w:val="24"/>
                <w:szCs w:val="24"/>
              </w:rPr>
              <w:t>256, 261</w:t>
            </w:r>
          </w:p>
        </w:tc>
      </w:tr>
      <w:tr w:rsidR="00022A9D" w:rsidTr="005F7899">
        <w:tc>
          <w:tcPr>
            <w:tcW w:w="1335" w:type="dxa"/>
            <w:vAlign w:val="center"/>
          </w:tcPr>
          <w:p w:rsidR="00022A9D" w:rsidRPr="00022A9D" w:rsidRDefault="00022A9D" w:rsidP="00022A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A9D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1335" w:type="dxa"/>
            <w:vAlign w:val="center"/>
          </w:tcPr>
          <w:p w:rsidR="00022A9D" w:rsidRPr="00022A9D" w:rsidRDefault="00022A9D" w:rsidP="00022A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A9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36" w:type="dxa"/>
            <w:vAlign w:val="center"/>
          </w:tcPr>
          <w:p w:rsidR="00022A9D" w:rsidRPr="00022A9D" w:rsidRDefault="00065562" w:rsidP="00022A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tgtFrame="_blank" w:history="1">
              <w:r w:rsidR="00022A9D" w:rsidRPr="00022A9D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1q9uB</w:t>
              </w:r>
            </w:hyperlink>
          </w:p>
        </w:tc>
        <w:tc>
          <w:tcPr>
            <w:tcW w:w="1943" w:type="dxa"/>
            <w:vAlign w:val="center"/>
          </w:tcPr>
          <w:p w:rsidR="00022A9D" w:rsidRPr="00022A9D" w:rsidRDefault="00065562" w:rsidP="00022A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tgtFrame="_blank" w:history="1">
              <w:r w:rsidR="00022A9D" w:rsidRPr="00022A9D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ZN</w:t>
              </w:r>
            </w:hyperlink>
          </w:p>
        </w:tc>
        <w:tc>
          <w:tcPr>
            <w:tcW w:w="3118" w:type="dxa"/>
            <w:vAlign w:val="center"/>
          </w:tcPr>
          <w:p w:rsidR="00022A9D" w:rsidRPr="00022A9D" w:rsidRDefault="00022A9D" w:rsidP="00022A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A9D">
              <w:rPr>
                <w:rFonts w:ascii="Times New Roman" w:hAnsi="Times New Roman" w:cs="Times New Roman"/>
                <w:sz w:val="24"/>
                <w:szCs w:val="24"/>
              </w:rPr>
              <w:t>220,295</w:t>
            </w:r>
          </w:p>
        </w:tc>
      </w:tr>
      <w:tr w:rsidR="00022A9D" w:rsidTr="005F7899">
        <w:tc>
          <w:tcPr>
            <w:tcW w:w="1335" w:type="dxa"/>
            <w:vAlign w:val="center"/>
          </w:tcPr>
          <w:p w:rsidR="00022A9D" w:rsidRPr="00022A9D" w:rsidRDefault="00022A9D" w:rsidP="00022A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A9D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1335" w:type="dxa"/>
            <w:vAlign w:val="center"/>
          </w:tcPr>
          <w:p w:rsidR="00022A9D" w:rsidRPr="00022A9D" w:rsidRDefault="00022A9D" w:rsidP="00022A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A9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36" w:type="dxa"/>
            <w:vAlign w:val="center"/>
          </w:tcPr>
          <w:p w:rsidR="00022A9D" w:rsidRPr="00022A9D" w:rsidRDefault="00065562" w:rsidP="00022A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tgtFrame="_blank" w:history="1">
              <w:r w:rsidR="00022A9D" w:rsidRPr="00022A9D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3tv5C</w:t>
              </w:r>
            </w:hyperlink>
          </w:p>
        </w:tc>
        <w:tc>
          <w:tcPr>
            <w:tcW w:w="1943" w:type="dxa"/>
            <w:vAlign w:val="center"/>
          </w:tcPr>
          <w:p w:rsidR="00022A9D" w:rsidRPr="00022A9D" w:rsidRDefault="00065562" w:rsidP="00022A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 w:tgtFrame="_blank" w:history="1">
              <w:r w:rsidR="00022A9D" w:rsidRPr="00022A9D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RCP</w:t>
              </w:r>
            </w:hyperlink>
          </w:p>
        </w:tc>
        <w:tc>
          <w:tcPr>
            <w:tcW w:w="3118" w:type="dxa"/>
            <w:vAlign w:val="center"/>
          </w:tcPr>
          <w:p w:rsidR="00022A9D" w:rsidRPr="00022A9D" w:rsidRDefault="00022A9D" w:rsidP="00022A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A9D">
              <w:rPr>
                <w:rFonts w:ascii="Times New Roman" w:hAnsi="Times New Roman" w:cs="Times New Roman"/>
                <w:sz w:val="24"/>
                <w:szCs w:val="24"/>
              </w:rPr>
              <w:t>214,218,219,238</w:t>
            </w:r>
          </w:p>
        </w:tc>
      </w:tr>
      <w:tr w:rsidR="00022A9D" w:rsidTr="005F7899">
        <w:tc>
          <w:tcPr>
            <w:tcW w:w="1335" w:type="dxa"/>
            <w:vAlign w:val="center"/>
          </w:tcPr>
          <w:p w:rsidR="00022A9D" w:rsidRPr="00022A9D" w:rsidRDefault="00022A9D" w:rsidP="00022A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A9D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1335" w:type="dxa"/>
            <w:vAlign w:val="center"/>
          </w:tcPr>
          <w:p w:rsidR="00022A9D" w:rsidRPr="00022A9D" w:rsidRDefault="00022A9D" w:rsidP="00022A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A9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36" w:type="dxa"/>
            <w:vAlign w:val="center"/>
          </w:tcPr>
          <w:p w:rsidR="00022A9D" w:rsidRPr="00022A9D" w:rsidRDefault="00065562" w:rsidP="00022A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4" w:tgtFrame="_blank" w:history="1">
              <w:r w:rsidR="00022A9D" w:rsidRPr="00022A9D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1mtbB</w:t>
              </w:r>
            </w:hyperlink>
          </w:p>
        </w:tc>
        <w:tc>
          <w:tcPr>
            <w:tcW w:w="1943" w:type="dxa"/>
            <w:vAlign w:val="center"/>
          </w:tcPr>
          <w:p w:rsidR="00022A9D" w:rsidRPr="00022A9D" w:rsidRDefault="00065562" w:rsidP="00022A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5" w:tgtFrame="_blank" w:history="1">
              <w:r w:rsidR="00022A9D" w:rsidRPr="00022A9D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NTB</w:t>
              </w:r>
            </w:hyperlink>
          </w:p>
        </w:tc>
        <w:tc>
          <w:tcPr>
            <w:tcW w:w="3118" w:type="dxa"/>
            <w:vAlign w:val="center"/>
          </w:tcPr>
          <w:p w:rsidR="00022A9D" w:rsidRPr="00022A9D" w:rsidRDefault="00022A9D" w:rsidP="00022A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A9D">
              <w:rPr>
                <w:rFonts w:ascii="Times New Roman" w:hAnsi="Times New Roman" w:cs="Times New Roman"/>
                <w:sz w:val="24"/>
                <w:szCs w:val="24"/>
              </w:rPr>
              <w:t>207,276</w:t>
            </w:r>
          </w:p>
        </w:tc>
      </w:tr>
      <w:tr w:rsidR="00022A9D" w:rsidTr="005F7899">
        <w:tc>
          <w:tcPr>
            <w:tcW w:w="1335" w:type="dxa"/>
            <w:vAlign w:val="center"/>
          </w:tcPr>
          <w:p w:rsidR="00022A9D" w:rsidRPr="00022A9D" w:rsidRDefault="00022A9D" w:rsidP="00022A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A9D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1335" w:type="dxa"/>
            <w:vAlign w:val="center"/>
          </w:tcPr>
          <w:p w:rsidR="00022A9D" w:rsidRPr="00022A9D" w:rsidRDefault="00022A9D" w:rsidP="00022A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A9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36" w:type="dxa"/>
            <w:vAlign w:val="center"/>
          </w:tcPr>
          <w:p w:rsidR="00022A9D" w:rsidRPr="00022A9D" w:rsidRDefault="00065562" w:rsidP="00022A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 w:tgtFrame="_blank" w:history="1">
              <w:r w:rsidR="00022A9D" w:rsidRPr="00022A9D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2wieC</w:t>
              </w:r>
            </w:hyperlink>
          </w:p>
        </w:tc>
        <w:tc>
          <w:tcPr>
            <w:tcW w:w="1943" w:type="dxa"/>
            <w:vAlign w:val="center"/>
          </w:tcPr>
          <w:p w:rsidR="00022A9D" w:rsidRPr="00022A9D" w:rsidRDefault="00065562" w:rsidP="00022A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7" w:tgtFrame="_blank" w:history="1">
              <w:r w:rsidR="00022A9D" w:rsidRPr="00022A9D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CVM</w:t>
              </w:r>
            </w:hyperlink>
          </w:p>
        </w:tc>
        <w:tc>
          <w:tcPr>
            <w:tcW w:w="3118" w:type="dxa"/>
            <w:vAlign w:val="center"/>
          </w:tcPr>
          <w:p w:rsidR="00022A9D" w:rsidRPr="00022A9D" w:rsidRDefault="00022A9D" w:rsidP="00022A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A9D">
              <w:rPr>
                <w:rFonts w:ascii="Times New Roman" w:hAnsi="Times New Roman" w:cs="Times New Roman"/>
                <w:sz w:val="24"/>
                <w:szCs w:val="24"/>
              </w:rPr>
              <w:t>243,328</w:t>
            </w:r>
          </w:p>
        </w:tc>
      </w:tr>
    </w:tbl>
    <w:p w:rsidR="0037156E" w:rsidRDefault="0037156E" w:rsidP="0037156E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7156E" w:rsidRDefault="0037156E" w:rsidP="0037156E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156E">
        <w:rPr>
          <w:rFonts w:ascii="Times New Roman" w:eastAsia="Times New Roman" w:hAnsi="Times New Roman" w:cs="Times New Roman"/>
          <w:sz w:val="24"/>
          <w:szCs w:val="24"/>
        </w:rPr>
        <w:lastRenderedPageBreak/>
        <w:t>C-score is the confidence score of the prediction. C-score ranges [0-1], where a higher score indicates a more reliable prediction.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01D17">
        <w:rPr>
          <w:rFonts w:ascii="Times New Roman" w:eastAsia="Times New Roman" w:hAnsi="Times New Roman" w:cs="Times New Roman"/>
          <w:sz w:val="24"/>
          <w:szCs w:val="24"/>
        </w:rPr>
        <w:t xml:space="preserve">From the Table, the best predicted site is the first one (C = </w:t>
      </w:r>
      <w:r w:rsidR="00101D17" w:rsidRPr="00022A9D">
        <w:rPr>
          <w:rFonts w:ascii="Times New Roman" w:eastAsia="Times New Roman" w:hAnsi="Times New Roman" w:cs="Times New Roman"/>
          <w:sz w:val="24"/>
          <w:szCs w:val="24"/>
        </w:rPr>
        <w:t>0.06</w:t>
      </w:r>
      <w:r w:rsidR="00101D17">
        <w:rPr>
          <w:rFonts w:ascii="Times New Roman" w:eastAsia="Times New Roman" w:hAnsi="Times New Roman" w:cs="Times New Roman"/>
          <w:sz w:val="24"/>
          <w:szCs w:val="24"/>
        </w:rPr>
        <w:t xml:space="preserve">), with Ligand binding site at 256 and 261. </w:t>
      </w:r>
      <w:r w:rsidR="00503860">
        <w:rPr>
          <w:rFonts w:ascii="Times New Roman" w:eastAsia="Times New Roman" w:hAnsi="Times New Roman" w:cs="Times New Roman"/>
          <w:sz w:val="24"/>
          <w:szCs w:val="24"/>
        </w:rPr>
        <w:t xml:space="preserve">The respective cluster size </w:t>
      </w:r>
      <w:proofErr w:type="spellStart"/>
      <w:r w:rsidR="00503860">
        <w:rPr>
          <w:rFonts w:ascii="Times New Roman" w:eastAsia="Times New Roman" w:hAnsi="Times New Roman" w:cs="Times New Roman"/>
          <w:sz w:val="24"/>
          <w:szCs w:val="24"/>
        </w:rPr>
        <w:t>i.e</w:t>
      </w:r>
      <w:proofErr w:type="spellEnd"/>
      <w:r w:rsidR="0050386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156E">
        <w:rPr>
          <w:rFonts w:ascii="Times New Roman" w:eastAsia="Times New Roman" w:hAnsi="Times New Roman" w:cs="Times New Roman"/>
          <w:sz w:val="24"/>
          <w:szCs w:val="24"/>
        </w:rPr>
        <w:t>the total number of templates in a cluster</w:t>
      </w:r>
      <w:r w:rsidR="00503860">
        <w:rPr>
          <w:rFonts w:ascii="Times New Roman" w:eastAsia="Times New Roman" w:hAnsi="Times New Roman" w:cs="Times New Roman"/>
          <w:sz w:val="24"/>
          <w:szCs w:val="24"/>
        </w:rPr>
        <w:t xml:space="preserve"> is given in the table</w:t>
      </w:r>
      <w:r w:rsidRPr="0037156E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The</w:t>
      </w:r>
      <w:r w:rsidRPr="0037156E">
        <w:rPr>
          <w:rFonts w:ascii="Times New Roman" w:eastAsia="Times New Roman" w:hAnsi="Times New Roman" w:cs="Times New Roman"/>
          <w:sz w:val="24"/>
          <w:szCs w:val="24"/>
        </w:rPr>
        <w:t xml:space="preserve"> possible binding ligand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information can be viewed in the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BioLiP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database</w:t>
      </w:r>
      <w:r w:rsidRPr="0037156E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The complex with one binding ligand (</w:t>
      </w:r>
      <w:r w:rsidRPr="0037156E">
        <w:rPr>
          <w:rFonts w:ascii="Times New Roman" w:eastAsia="Times New Roman" w:hAnsi="Times New Roman" w:cs="Times New Roman"/>
          <w:sz w:val="24"/>
          <w:szCs w:val="24"/>
        </w:rPr>
        <w:t>single complex structure with the most representative ligand in the cluster</w:t>
      </w:r>
      <w:r>
        <w:rPr>
          <w:rFonts w:ascii="Times New Roman" w:eastAsia="Times New Roman" w:hAnsi="Times New Roman" w:cs="Times New Roman"/>
          <w:sz w:val="24"/>
          <w:szCs w:val="24"/>
        </w:rPr>
        <w:t>) and multiple binding ligands (</w:t>
      </w:r>
      <w:r w:rsidRPr="0037156E">
        <w:rPr>
          <w:rFonts w:ascii="Times New Roman" w:eastAsia="Times New Roman" w:hAnsi="Times New Roman" w:cs="Times New Roman"/>
          <w:sz w:val="24"/>
          <w:szCs w:val="24"/>
        </w:rPr>
        <w:t>complex structures with all potential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binding ligands in the cluster) has also been generated. </w:t>
      </w:r>
    </w:p>
    <w:p w:rsidR="00A92265" w:rsidRDefault="00A92265" w:rsidP="0037156E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7156E" w:rsidRPr="003F3419" w:rsidRDefault="0037156E" w:rsidP="0037156E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F3419" w:rsidRDefault="003F3419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F3419" w:rsidRDefault="003F3419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F3419" w:rsidRDefault="003F3419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A5827" w:rsidRDefault="00AA582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A5827" w:rsidRDefault="00AA582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A5827" w:rsidRDefault="00AA582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A5827" w:rsidRDefault="00AA582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A5827" w:rsidRDefault="00AA582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A5827" w:rsidRDefault="00AA582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A5827" w:rsidRDefault="00AA582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A5827" w:rsidRDefault="00AA582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A5827" w:rsidRDefault="00AA582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A5827" w:rsidRDefault="00AA5827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AA5827" w:rsidRDefault="00AA5827">
      <w:pPr>
        <w:rPr>
          <w:rFonts w:ascii="Times New Roman" w:eastAsia="Times New Roman" w:hAnsi="Times New Roman" w:cs="Times New Roman"/>
          <w:sz w:val="24"/>
          <w:szCs w:val="24"/>
        </w:rPr>
      </w:pPr>
    </w:p>
    <w:sectPr w:rsidR="00AA5827">
      <w:headerReference w:type="default" r:id="rId18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5562" w:rsidRDefault="00065562">
      <w:pPr>
        <w:spacing w:after="0" w:line="240" w:lineRule="auto"/>
      </w:pPr>
      <w:r>
        <w:separator/>
      </w:r>
    </w:p>
  </w:endnote>
  <w:endnote w:type="continuationSeparator" w:id="0">
    <w:p w:rsidR="00065562" w:rsidRDefault="000655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5562" w:rsidRDefault="00065562">
      <w:pPr>
        <w:spacing w:after="0" w:line="240" w:lineRule="auto"/>
      </w:pPr>
      <w:r>
        <w:separator/>
      </w:r>
    </w:p>
  </w:footnote>
  <w:footnote w:type="continuationSeparator" w:id="0">
    <w:p w:rsidR="00065562" w:rsidRDefault="000655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F3419" w:rsidRDefault="003F3419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  <w:r>
      <w:rPr>
        <w:noProof/>
        <w:color w:val="000000"/>
        <w:lang w:val="en-IN"/>
      </w:rPr>
      <w:drawing>
        <wp:inline distT="0" distB="0" distL="0" distR="0">
          <wp:extent cx="1597307" cy="498610"/>
          <wp:effectExtent l="0" t="0" r="0" b="0"/>
          <wp:docPr id="2" name="image1.png" descr="D:\Tanvee backup\Tanvee backup\Received Files\logo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D:\Tanvee backup\Tanvee backup\Received Files\logo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97307" cy="49861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5827"/>
    <w:rsid w:val="00022A9D"/>
    <w:rsid w:val="00065562"/>
    <w:rsid w:val="00101D17"/>
    <w:rsid w:val="0014082A"/>
    <w:rsid w:val="001E5F6B"/>
    <w:rsid w:val="00230081"/>
    <w:rsid w:val="00242751"/>
    <w:rsid w:val="0025447F"/>
    <w:rsid w:val="0028575F"/>
    <w:rsid w:val="0037156E"/>
    <w:rsid w:val="003F3419"/>
    <w:rsid w:val="00503860"/>
    <w:rsid w:val="0054549F"/>
    <w:rsid w:val="006B1156"/>
    <w:rsid w:val="006C7E81"/>
    <w:rsid w:val="00702A05"/>
    <w:rsid w:val="0078576D"/>
    <w:rsid w:val="00965E6C"/>
    <w:rsid w:val="009D7E58"/>
    <w:rsid w:val="00A92265"/>
    <w:rsid w:val="00AA5827"/>
    <w:rsid w:val="00B363CA"/>
    <w:rsid w:val="00C1142E"/>
    <w:rsid w:val="00C17095"/>
    <w:rsid w:val="00D507D9"/>
    <w:rsid w:val="00DC0CC5"/>
    <w:rsid w:val="00F92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A546DA2-989A-43D3-8DE5-90834D396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n-US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yperlink">
    <w:name w:val="Hyperlink"/>
    <w:basedOn w:val="DefaultParagraphFont"/>
    <w:uiPriority w:val="99"/>
    <w:semiHidden/>
    <w:unhideWhenUsed/>
    <w:rsid w:val="003F3419"/>
    <w:rPr>
      <w:color w:val="0000FF"/>
      <w:u w:val="single"/>
    </w:rPr>
  </w:style>
  <w:style w:type="table" w:styleId="TableGrid">
    <w:name w:val="Table Grid"/>
    <w:basedOn w:val="TableNormal"/>
    <w:uiPriority w:val="39"/>
    <w:rsid w:val="003F34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1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4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8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0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zhanglab.ccmb.med.umich.edu/BioLiP/qsearch_pdb.cgi?pdbid=4uux" TargetMode="External"/><Relationship Id="rId13" Type="http://schemas.openxmlformats.org/officeDocument/2006/relationships/hyperlink" Target="http://zhanglab.ccmb.med.umich.edu/BioLiP/sym.cgi?code=RCP" TargetMode="External"/><Relationship Id="rId1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yperlink" Target="http://zhanglab.ccmb.med.umich.edu/BioLiP/qsearch_pdb.cgi?pdbid=3tv5" TargetMode="External"/><Relationship Id="rId17" Type="http://schemas.openxmlformats.org/officeDocument/2006/relationships/hyperlink" Target="http://zhanglab.ccmb.med.umich.edu/BioLiP/sym.cgi?code=CVM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zhanglab.ccmb.med.umich.edu/BioLiP/qsearch_pdb.cgi?pdbid=2wie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http://zhanglab.ccmb.med.umich.edu/BioLiP/sym.cgi?code=ZN" TargetMode="External"/><Relationship Id="rId5" Type="http://schemas.openxmlformats.org/officeDocument/2006/relationships/endnotes" Target="endnotes.xml"/><Relationship Id="rId15" Type="http://schemas.openxmlformats.org/officeDocument/2006/relationships/hyperlink" Target="http://zhanglab.ccmb.med.umich.edu/BioLiP/sym.cgi?code=NTB" TargetMode="External"/><Relationship Id="rId10" Type="http://schemas.openxmlformats.org/officeDocument/2006/relationships/hyperlink" Target="http://zhanglab.ccmb.med.umich.edu/BioLiP/qsearch_pdb.cgi?pdbid=1q9u" TargetMode="External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http://zhanglab.ccmb.med.umich.edu/BioLiP/sym.cgi?code=MG" TargetMode="External"/><Relationship Id="rId14" Type="http://schemas.openxmlformats.org/officeDocument/2006/relationships/hyperlink" Target="http://zhanglab.ccmb.med.umich.edu/BioLiP/qsearch_pdb.cgi?pdbid=1mtb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2</Pages>
  <Words>426</Words>
  <Characters>2433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19</cp:revision>
  <dcterms:created xsi:type="dcterms:W3CDTF">2020-06-03T07:43:00Z</dcterms:created>
  <dcterms:modified xsi:type="dcterms:W3CDTF">2020-06-05T11:12:00Z</dcterms:modified>
</cp:coreProperties>
</file>