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val="en-US" w:eastAsia="zh-CN"/>
        </w:rPr>
      </w:pPr>
      <w:r>
        <w:rPr>
          <w:rFonts w:hint="eastAsia"/>
        </w:rPr>
        <w:t>Table</w:t>
      </w:r>
      <w:r>
        <w:rPr>
          <w:rFonts w:hint="eastAsia"/>
          <w:lang w:val="en-US" w:eastAsia="zh-CN"/>
        </w:rPr>
        <w:t xml:space="preserve"> S1</w:t>
      </w:r>
      <w:r>
        <w:rPr>
          <w:rFonts w:hint="eastAsia"/>
        </w:rPr>
        <w:t>. Summary of primary outcome indicators.</w:t>
      </w:r>
      <w:r>
        <w:rPr>
          <w:rFonts w:hint="eastAsia"/>
          <w:lang w:val="en-US" w:eastAsia="zh-CN"/>
        </w:rPr>
        <w:t xml:space="preserve">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6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shd w:val="clear" w:color="auto" w:fill="FFFFFF"/>
          </w:tcPr>
          <w:p>
            <w:pPr>
              <w:rPr>
                <w:color w:val="000000"/>
              </w:rPr>
            </w:pPr>
            <w:r>
              <w:rPr>
                <w:rFonts w:hint="eastAsia"/>
                <w:b/>
                <w:bCs/>
                <w:color w:val="000000"/>
              </w:rPr>
              <w:t>Primary outcome</w:t>
            </w:r>
          </w:p>
        </w:tc>
        <w:tc>
          <w:tcPr>
            <w:tcW w:w="6289" w:type="dxa"/>
            <w:shd w:val="clear" w:color="auto" w:fill="FFFFFF"/>
          </w:tcPr>
          <w:p>
            <w:pPr>
              <w:jc w:val="center"/>
              <w:rPr>
                <w:rFonts w:hint="default" w:eastAsiaTheme="minorEastAsia"/>
                <w:color w:val="000000"/>
                <w:lang w:val="en-US" w:eastAsia="zh-CN"/>
              </w:rPr>
            </w:pPr>
            <w:r>
              <w:rPr>
                <w:rFonts w:hint="eastAsia"/>
                <w:b/>
                <w:bCs/>
                <w:color w:val="000000"/>
                <w:lang w:val="en-US" w:eastAsia="zh-CN"/>
              </w:rPr>
              <w:t>Definitions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shd w:val="clear" w:color="auto" w:fill="FFFFFF"/>
          </w:tcPr>
          <w:p>
            <w:pPr>
              <w:widowControl/>
              <w:spacing w:line="360" w:lineRule="auto"/>
              <w:jc w:val="left"/>
              <w:rPr>
                <w:color w:val="000000"/>
              </w:rPr>
            </w:pPr>
            <w:r>
              <w:rPr>
                <w:rFonts w:hint="eastAsia" w:ascii="Times New Roman" w:hAnsi="Times New Roman" w:cs="Times New Roman"/>
                <w:color w:val="000000"/>
                <w:sz w:val="22"/>
                <w:szCs w:val="22"/>
              </w:rPr>
              <w:t>Respiratory infections</w:t>
            </w:r>
          </w:p>
        </w:tc>
        <w:tc>
          <w:tcPr>
            <w:tcW w:w="6289" w:type="dxa"/>
            <w:shd w:val="clear" w:color="auto" w:fill="FFFFFF"/>
          </w:tcPr>
          <w:p>
            <w:pPr>
              <w:rPr>
                <w:rFonts w:ascii="Times New Roman" w:hAnsi="Times New Roman" w:cs="Times New Roman"/>
                <w:color w:val="000000"/>
                <w:sz w:val="22"/>
                <w:szCs w:val="22"/>
              </w:rPr>
            </w:pPr>
            <w:r>
              <w:rPr>
                <w:rFonts w:ascii="Times New Roman" w:hAnsi="Times New Roman" w:cs="Times New Roman"/>
                <w:color w:val="000000"/>
                <w:sz w:val="22"/>
                <w:szCs w:val="22"/>
              </w:rPr>
              <w:t>Patient has received antibiotics for a suspected respiratory infection and met one or more of the following criteria:</w:t>
            </w:r>
            <w:r>
              <w:rPr>
                <w:rFonts w:hint="eastAsia" w:ascii="Times New Roman" w:hAnsi="Times New Roman" w:cs="Times New Roman"/>
                <w:color w:val="000000"/>
                <w:sz w:val="22"/>
                <w:szCs w:val="22"/>
              </w:rPr>
              <w:t xml:space="preserve"> new or </w:t>
            </w:r>
            <w:r>
              <w:rPr>
                <w:rFonts w:ascii="Times New Roman" w:hAnsi="Times New Roman" w:cs="Times New Roman"/>
                <w:color w:val="000000"/>
                <w:sz w:val="22"/>
                <w:szCs w:val="22"/>
              </w:rPr>
              <w:t xml:space="preserve">changed sputum, new or changed lung opacities, fever, </w:t>
            </w:r>
            <w:r>
              <w:rPr>
                <w:rFonts w:hint="eastAsia" w:ascii="Times New Roman" w:hAnsi="Times New Roman" w:cs="Times New Roman"/>
                <w:color w:val="000000"/>
                <w:sz w:val="22"/>
                <w:szCs w:val="22"/>
              </w:rPr>
              <w:t>WBC&gt; 12×10</w:t>
            </w:r>
            <w:r>
              <w:rPr>
                <w:rFonts w:hint="eastAsia" w:ascii="Times New Roman" w:hAnsi="Times New Roman" w:cs="Times New Roman"/>
                <w:color w:val="000000"/>
                <w:sz w:val="22"/>
                <w:szCs w:val="22"/>
                <w:vertAlign w:val="superscript"/>
              </w:rPr>
              <w:t>9</w:t>
            </w:r>
            <w:r>
              <w:rPr>
                <w:rFonts w:hint="eastAsia" w:ascii="Times New Roman" w:hAnsi="Times New Roman" w:cs="Times New Roman"/>
                <w:color w:val="000000"/>
                <w:sz w:val="22"/>
                <w:szCs w:val="22"/>
              </w:rPr>
              <w:t>/L.</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shd w:val="clear" w:color="auto" w:fill="FFFFFF"/>
          </w:tcPr>
          <w:p>
            <w:pPr>
              <w:widowControl/>
              <w:spacing w:line="360" w:lineRule="auto"/>
              <w:jc w:val="left"/>
              <w:rPr>
                <w:color w:val="000000"/>
              </w:rPr>
            </w:pPr>
            <w:r>
              <w:rPr>
                <w:rFonts w:hint="eastAsia" w:ascii="Times New Roman" w:hAnsi="Times New Roman" w:cs="Times New Roman"/>
                <w:color w:val="000000"/>
                <w:sz w:val="22"/>
                <w:szCs w:val="22"/>
              </w:rPr>
              <w:t>Bronchospasm</w:t>
            </w:r>
          </w:p>
        </w:tc>
        <w:tc>
          <w:tcPr>
            <w:tcW w:w="6289" w:type="dxa"/>
            <w:shd w:val="clear" w:color="auto" w:fill="FFFFFF"/>
          </w:tcPr>
          <w:p>
            <w:pPr>
              <w:rPr>
                <w:color w:val="000000"/>
              </w:rPr>
            </w:pPr>
            <w:r>
              <w:rPr>
                <w:rFonts w:ascii="Times New Roman" w:hAnsi="Times New Roman" w:cs="Times New Roman"/>
                <w:color w:val="000000"/>
                <w:sz w:val="22"/>
                <w:szCs w:val="22"/>
              </w:rPr>
              <w:t xml:space="preserve">Newly detected expiratory </w:t>
            </w:r>
            <w:r>
              <w:rPr>
                <w:rFonts w:hint="eastAsia" w:ascii="Times New Roman" w:hAnsi="Times New Roman" w:cs="Times New Roman"/>
                <w:color w:val="000000"/>
                <w:sz w:val="22"/>
                <w:szCs w:val="22"/>
              </w:rPr>
              <w:t>wheezing</w:t>
            </w:r>
            <w:r>
              <w:rPr>
                <w:rFonts w:ascii="Times New Roman" w:hAnsi="Times New Roman" w:cs="Times New Roman"/>
                <w:color w:val="000000"/>
                <w:sz w:val="22"/>
                <w:szCs w:val="22"/>
              </w:rPr>
              <w:t xml:space="preserve"> </w:t>
            </w:r>
            <w:r>
              <w:rPr>
                <w:rFonts w:hint="eastAsia" w:ascii="Times New Roman" w:hAnsi="Times New Roman" w:cs="Times New Roman"/>
                <w:color w:val="000000"/>
                <w:sz w:val="22"/>
                <w:szCs w:val="22"/>
              </w:rPr>
              <w:t>treated</w:t>
            </w:r>
            <w:r>
              <w:rPr>
                <w:rFonts w:ascii="Times New Roman" w:hAnsi="Times New Roman" w:cs="Times New Roman"/>
                <w:color w:val="000000"/>
                <w:sz w:val="22"/>
                <w:szCs w:val="22"/>
              </w:rPr>
              <w:t xml:space="preserve"> </w:t>
            </w:r>
            <w:r>
              <w:rPr>
                <w:rFonts w:hint="eastAsia" w:ascii="Times New Roman" w:hAnsi="Times New Roman" w:cs="Times New Roman"/>
                <w:color w:val="000000"/>
                <w:sz w:val="22"/>
                <w:szCs w:val="22"/>
              </w:rPr>
              <w:t>with</w:t>
            </w:r>
            <w:r>
              <w:rPr>
                <w:rFonts w:ascii="Times New Roman" w:hAnsi="Times New Roman" w:cs="Times New Roman"/>
                <w:color w:val="000000"/>
                <w:sz w:val="22"/>
                <w:szCs w:val="22"/>
              </w:rPr>
              <w:t xml:space="preserve"> </w:t>
            </w:r>
            <w:r>
              <w:rPr>
                <w:rFonts w:hint="eastAsia" w:ascii="Times New Roman" w:hAnsi="Times New Roman" w:cs="Times New Roman"/>
                <w:color w:val="000000"/>
                <w:sz w:val="22"/>
                <w:szCs w:val="22"/>
              </w:rPr>
              <w:t>bronchodilators.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shd w:val="clear" w:color="auto" w:fill="FFFFFF"/>
          </w:tcPr>
          <w:p>
            <w:pPr>
              <w:widowControl/>
              <w:spacing w:line="360" w:lineRule="auto"/>
              <w:jc w:val="left"/>
              <w:rPr>
                <w:color w:val="000000"/>
              </w:rPr>
            </w:pPr>
            <w:r>
              <w:rPr>
                <w:rFonts w:ascii="Times New Roman" w:hAnsi="Times New Roman" w:cs="Times New Roman"/>
                <w:color w:val="000000"/>
                <w:sz w:val="22"/>
                <w:szCs w:val="22"/>
              </w:rPr>
              <w:t>Aspiration pneumonitis</w:t>
            </w:r>
          </w:p>
        </w:tc>
        <w:tc>
          <w:tcPr>
            <w:tcW w:w="6289" w:type="dxa"/>
            <w:shd w:val="clear" w:color="auto" w:fill="FFFFFF"/>
          </w:tcPr>
          <w:p>
            <w:pPr>
              <w:rPr>
                <w:rFonts w:hint="eastAsia" w:eastAsiaTheme="minorEastAsia"/>
                <w:color w:val="000000"/>
                <w:lang w:val="en-US" w:eastAsia="zh-CN"/>
              </w:rPr>
            </w:pPr>
            <w:r>
              <w:rPr>
                <w:rFonts w:hint="eastAsia" w:ascii="Times New Roman" w:hAnsi="Times New Roman" w:cs="Times New Roman"/>
                <w:color w:val="000000"/>
                <w:sz w:val="22"/>
                <w:szCs w:val="22"/>
              </w:rPr>
              <w:t>A</w:t>
            </w:r>
            <w:r>
              <w:rPr>
                <w:rFonts w:ascii="Times New Roman" w:hAnsi="Times New Roman" w:cs="Times New Roman"/>
                <w:color w:val="000000"/>
                <w:sz w:val="22"/>
                <w:szCs w:val="22"/>
              </w:rPr>
              <w:t>cute lung injury</w:t>
            </w:r>
            <w:r>
              <w:rPr>
                <w:rFonts w:hint="eastAsia" w:ascii="Times New Roman" w:hAnsi="Times New Roman" w:cs="Times New Roman"/>
                <w:color w:val="000000"/>
                <w:sz w:val="22"/>
                <w:szCs w:val="22"/>
              </w:rPr>
              <w:t xml:space="preserve"> </w:t>
            </w:r>
            <w:r>
              <w:rPr>
                <w:rFonts w:ascii="Times New Roman" w:hAnsi="Times New Roman" w:cs="Times New Roman"/>
                <w:color w:val="000000"/>
                <w:sz w:val="22"/>
                <w:szCs w:val="22"/>
              </w:rPr>
              <w:t>after the inhalation of regurgitated gastric contents</w:t>
            </w:r>
            <w:r>
              <w:rPr>
                <w:rFonts w:hint="eastAsia" w:ascii="Times New Roman" w:hAnsi="Times New Roman" w:cs="Times New Roman"/>
                <w:color w:val="000000"/>
                <w:sz w:val="22"/>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shd w:val="clear" w:color="auto" w:fill="FFFFFF"/>
          </w:tcPr>
          <w:p>
            <w:pPr>
              <w:widowControl/>
              <w:spacing w:line="360" w:lineRule="auto"/>
              <w:jc w:val="left"/>
              <w:rPr>
                <w:rFonts w:ascii="Times New Roman" w:hAnsi="Times New Roman" w:cs="Times New Roman"/>
                <w:color w:val="000000"/>
                <w:sz w:val="22"/>
                <w:szCs w:val="22"/>
              </w:rPr>
            </w:pPr>
            <w:r>
              <w:rPr>
                <w:rFonts w:hint="eastAsia" w:ascii="Times New Roman" w:hAnsi="Times New Roman" w:cs="Times New Roman"/>
                <w:color w:val="000000"/>
                <w:sz w:val="22"/>
                <w:szCs w:val="22"/>
              </w:rPr>
              <w:t>Atelectasis</w:t>
            </w:r>
          </w:p>
        </w:tc>
        <w:tc>
          <w:tcPr>
            <w:tcW w:w="6289" w:type="dxa"/>
            <w:shd w:val="clear" w:color="auto" w:fill="FFFFFF"/>
          </w:tcPr>
          <w:p>
            <w:pPr>
              <w:rPr>
                <w:rFonts w:ascii="Times New Roman" w:hAnsi="Times New Roman" w:cs="Times New Roman"/>
                <w:color w:val="000000"/>
                <w:sz w:val="22"/>
                <w:szCs w:val="22"/>
              </w:rPr>
            </w:pPr>
            <w:r>
              <w:rPr>
                <w:rFonts w:ascii="Times New Roman" w:hAnsi="Times New Roman" w:cs="Times New Roman"/>
                <w:color w:val="000000"/>
                <w:sz w:val="22"/>
                <w:szCs w:val="22"/>
              </w:rPr>
              <w:t>Lung opacification with a shift of the mediastinum, hilum or hemidiaphragm toward the affected area, and compensatory over-inflation in the adjacent non-atelectatic lung.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shd w:val="clear" w:color="auto" w:fill="FFFFFF"/>
          </w:tcPr>
          <w:p>
            <w:pPr>
              <w:widowControl/>
              <w:spacing w:line="360" w:lineRule="auto"/>
              <w:jc w:val="left"/>
              <w:rPr>
                <w:rFonts w:ascii="Times New Roman" w:hAnsi="Times New Roman" w:cs="Times New Roman"/>
                <w:color w:val="000000"/>
                <w:sz w:val="22"/>
                <w:szCs w:val="22"/>
              </w:rPr>
            </w:pPr>
            <w:r>
              <w:rPr>
                <w:rFonts w:hint="eastAsia" w:ascii="Times New Roman" w:hAnsi="Times New Roman" w:cs="Times New Roman"/>
                <w:color w:val="000000"/>
                <w:sz w:val="22"/>
                <w:szCs w:val="22"/>
              </w:rPr>
              <w:t xml:space="preserve">Pleural </w:t>
            </w:r>
            <w:r>
              <w:rPr>
                <w:rFonts w:ascii="Times New Roman" w:hAnsi="Times New Roman" w:cs="Times New Roman"/>
                <w:color w:val="000000"/>
                <w:sz w:val="22"/>
                <w:szCs w:val="22"/>
              </w:rPr>
              <w:t>effusion</w:t>
            </w:r>
          </w:p>
        </w:tc>
        <w:tc>
          <w:tcPr>
            <w:tcW w:w="6289" w:type="dxa"/>
            <w:shd w:val="clear" w:color="auto" w:fill="FFFFFF"/>
          </w:tcPr>
          <w:p>
            <w:pPr>
              <w:rPr>
                <w:rFonts w:ascii="Times New Roman" w:hAnsi="Times New Roman" w:cs="Times New Roman"/>
                <w:color w:val="000000"/>
                <w:sz w:val="22"/>
                <w:szCs w:val="22"/>
              </w:rPr>
            </w:pPr>
            <w:r>
              <w:rPr>
                <w:rFonts w:ascii="Times New Roman" w:hAnsi="Times New Roman" w:cs="Times New Roman"/>
                <w:color w:val="000000"/>
                <w:sz w:val="22"/>
                <w:szCs w:val="22"/>
              </w:rPr>
              <w:t>Chest CXR shows dulling of the costophrenic angle, loss of sharp contours on the ipsilateral side when upright, displacement of adjacent anatomical structures, or (supine) blurring of one side of the hemithorax with preserved vascular shadows</w:t>
            </w:r>
            <w:r>
              <w:rPr>
                <w:rFonts w:hint="eastAsia" w:ascii="Times New Roman" w:hAnsi="Times New Roman" w:cs="Times New Roman"/>
                <w:color w:val="00000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shd w:val="clear" w:color="auto" w:fill="FFFFFF"/>
          </w:tcPr>
          <w:p>
            <w:pPr>
              <w:widowControl/>
              <w:spacing w:line="360" w:lineRule="auto"/>
              <w:jc w:val="left"/>
              <w:rPr>
                <w:rFonts w:ascii="Times New Roman" w:hAnsi="Times New Roman" w:cs="Times New Roman"/>
                <w:color w:val="000000"/>
                <w:sz w:val="22"/>
                <w:szCs w:val="22"/>
              </w:rPr>
            </w:pPr>
            <w:r>
              <w:rPr>
                <w:rFonts w:hint="eastAsia" w:ascii="Times New Roman" w:hAnsi="Times New Roman" w:cs="Times New Roman"/>
                <w:color w:val="000000"/>
                <w:sz w:val="22"/>
                <w:szCs w:val="22"/>
              </w:rPr>
              <w:t>Pneumothorax</w:t>
            </w:r>
          </w:p>
        </w:tc>
        <w:tc>
          <w:tcPr>
            <w:tcW w:w="6289" w:type="dxa"/>
            <w:shd w:val="clear" w:color="auto" w:fill="FFFFFF"/>
          </w:tcPr>
          <w:p>
            <w:pPr>
              <w:rPr>
                <w:rFonts w:ascii="Times New Roman" w:hAnsi="Times New Roman" w:cs="Times New Roman"/>
                <w:color w:val="000000"/>
                <w:sz w:val="22"/>
                <w:szCs w:val="22"/>
              </w:rPr>
            </w:pPr>
            <w:r>
              <w:rPr>
                <w:rFonts w:ascii="Times New Roman" w:hAnsi="Times New Roman" w:cs="Times New Roman"/>
                <w:color w:val="000000"/>
                <w:sz w:val="22"/>
                <w:szCs w:val="22"/>
              </w:rPr>
              <w:t>Air in the pleural space with no vascular bed surrounding the visceral pleura</w:t>
            </w:r>
            <w:r>
              <w:rPr>
                <w:rFonts w:hint="eastAsia" w:ascii="Times New Roman" w:hAnsi="Times New Roman" w:cs="Times New Roman"/>
                <w:color w:val="00000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shd w:val="clear" w:color="auto" w:fill="FFFFFF"/>
          </w:tcPr>
          <w:p>
            <w:pPr>
              <w:widowControl/>
              <w:spacing w:line="360" w:lineRule="auto"/>
              <w:jc w:val="left"/>
              <w:rPr>
                <w:rFonts w:ascii="Times New Roman" w:hAnsi="Times New Roman" w:cs="Times New Roman"/>
                <w:color w:val="000000"/>
                <w:sz w:val="22"/>
                <w:szCs w:val="22"/>
              </w:rPr>
            </w:pPr>
            <w:r>
              <w:rPr>
                <w:rFonts w:hint="eastAsia" w:ascii="Times New Roman" w:hAnsi="Times New Roman" w:cs="Times New Roman"/>
                <w:color w:val="000000"/>
                <w:sz w:val="22"/>
                <w:szCs w:val="22"/>
              </w:rPr>
              <w:t>Acute respiratory failure</w:t>
            </w:r>
          </w:p>
        </w:tc>
        <w:tc>
          <w:tcPr>
            <w:tcW w:w="6289" w:type="dxa"/>
            <w:shd w:val="clear" w:color="auto" w:fill="FFFFFF"/>
          </w:tcPr>
          <w:p>
            <w:pPr>
              <w:widowControl/>
              <w:spacing w:line="360" w:lineRule="auto"/>
              <w:jc w:val="left"/>
              <w:rPr>
                <w:rFonts w:ascii="Times New Roman" w:hAnsi="Times New Roman" w:cs="Times New Roman"/>
                <w:color w:val="000000"/>
                <w:sz w:val="22"/>
                <w:szCs w:val="22"/>
              </w:rPr>
            </w:pPr>
            <w:r>
              <w:rPr>
                <w:rFonts w:ascii="Times New Roman" w:hAnsi="Times New Roman" w:cs="Times New Roman"/>
                <w:color w:val="000000"/>
                <w:sz w:val="22"/>
                <w:szCs w:val="22"/>
              </w:rPr>
              <w:t xml:space="preserve">At least one of the </w:t>
            </w:r>
            <w:r>
              <w:rPr>
                <w:rFonts w:hint="eastAsia" w:ascii="Times New Roman" w:hAnsi="Times New Roman" w:cs="Times New Roman"/>
                <w:color w:val="000000"/>
                <w:sz w:val="22"/>
                <w:szCs w:val="22"/>
              </w:rPr>
              <w:t>items</w:t>
            </w:r>
            <w:r>
              <w:rPr>
                <w:rFonts w:ascii="Times New Roman" w:hAnsi="Times New Roman" w:cs="Times New Roman"/>
                <w:color w:val="000000"/>
                <w:sz w:val="22"/>
                <w:szCs w:val="22"/>
              </w:rPr>
              <w:t>:</w:t>
            </w:r>
            <w:r>
              <w:rPr>
                <w:rFonts w:hint="eastAsia" w:ascii="Times New Roman" w:hAnsi="Times New Roman" w:cs="Times New Roman"/>
                <w:color w:val="000000"/>
                <w:sz w:val="22"/>
                <w:szCs w:val="22"/>
              </w:rPr>
              <w:t xml:space="preserve"> </w:t>
            </w:r>
          </w:p>
          <w:p>
            <w:pPr>
              <w:widowControl/>
              <w:numPr>
                <w:ilvl w:val="0"/>
                <w:numId w:val="1"/>
              </w:numPr>
              <w:spacing w:line="360" w:lineRule="auto"/>
              <w:jc w:val="left"/>
              <w:rPr>
                <w:rFonts w:ascii="Times New Roman" w:hAnsi="Times New Roman" w:cs="Times New Roman"/>
                <w:color w:val="000000"/>
                <w:sz w:val="22"/>
                <w:szCs w:val="22"/>
              </w:rPr>
            </w:pPr>
            <w:r>
              <w:rPr>
                <w:rFonts w:ascii="Times New Roman" w:hAnsi="Times New Roman" w:cs="Times New Roman"/>
                <w:color w:val="000000"/>
                <w:sz w:val="22"/>
                <w:szCs w:val="22"/>
              </w:rPr>
              <w:t>PaO</w:t>
            </w:r>
            <w:r>
              <w:rPr>
                <w:rFonts w:ascii="Times New Roman" w:hAnsi="Times New Roman" w:cs="Times New Roman"/>
                <w:color w:val="000000"/>
                <w:sz w:val="22"/>
                <w:szCs w:val="22"/>
                <w:vertAlign w:val="subscript"/>
              </w:rPr>
              <w:t>2</w:t>
            </w:r>
            <w:r>
              <w:rPr>
                <w:rFonts w:ascii="Times New Roman" w:hAnsi="Times New Roman" w:cs="Times New Roman"/>
                <w:color w:val="000000"/>
                <w:sz w:val="22"/>
                <w:szCs w:val="22"/>
              </w:rPr>
              <w:t>＜60mmHg under</w:t>
            </w:r>
            <w:r>
              <w:rPr>
                <w:rFonts w:hint="eastAsia" w:ascii="Times New Roman" w:hAnsi="Times New Roman" w:cs="Times New Roman"/>
                <w:color w:val="000000"/>
                <w:sz w:val="22"/>
                <w:szCs w:val="22"/>
              </w:rPr>
              <w:t xml:space="preserve"> a</w:t>
            </w:r>
            <w:r>
              <w:rPr>
                <w:rFonts w:ascii="Times New Roman" w:hAnsi="Times New Roman" w:cs="Times New Roman"/>
                <w:color w:val="000000"/>
                <w:sz w:val="22"/>
                <w:szCs w:val="22"/>
              </w:rPr>
              <w:t>ir inhalation</w:t>
            </w:r>
            <w:r>
              <w:rPr>
                <w:rFonts w:hint="eastAsia" w:ascii="Times New Roman" w:hAnsi="Times New Roman" w:cs="Times New Roman"/>
                <w:color w:val="000000"/>
                <w:sz w:val="22"/>
                <w:szCs w:val="22"/>
              </w:rPr>
              <w:t xml:space="preserve"> </w:t>
            </w:r>
            <w:r>
              <w:rPr>
                <w:rFonts w:ascii="Times New Roman" w:hAnsi="Times New Roman" w:cs="Times New Roman"/>
                <w:color w:val="000000"/>
                <w:sz w:val="22"/>
                <w:szCs w:val="22"/>
              </w:rPr>
              <w:t>or PaO</w:t>
            </w:r>
            <w:r>
              <w:rPr>
                <w:rFonts w:ascii="Times New Roman" w:hAnsi="Times New Roman" w:cs="Times New Roman"/>
                <w:color w:val="000000"/>
                <w:sz w:val="22"/>
                <w:szCs w:val="22"/>
                <w:vertAlign w:val="subscript"/>
              </w:rPr>
              <w:t>2</w:t>
            </w:r>
            <w:r>
              <w:rPr>
                <w:rFonts w:ascii="Times New Roman" w:hAnsi="Times New Roman" w:cs="Times New Roman"/>
                <w:color w:val="000000"/>
                <w:sz w:val="22"/>
                <w:szCs w:val="22"/>
              </w:rPr>
              <w:t>/FiO</w:t>
            </w:r>
            <w:r>
              <w:rPr>
                <w:rFonts w:ascii="Times New Roman" w:hAnsi="Times New Roman" w:cs="Times New Roman"/>
                <w:color w:val="000000"/>
                <w:sz w:val="22"/>
                <w:szCs w:val="22"/>
                <w:vertAlign w:val="subscript"/>
              </w:rPr>
              <w:t>2</w:t>
            </w:r>
            <w:r>
              <w:rPr>
                <w:rFonts w:ascii="Times New Roman" w:hAnsi="Times New Roman" w:cs="Times New Roman"/>
                <w:color w:val="000000"/>
                <w:sz w:val="22"/>
                <w:szCs w:val="22"/>
              </w:rPr>
              <w:t>＜300mmHg</w:t>
            </w:r>
            <w:r>
              <w:rPr>
                <w:rFonts w:hint="eastAsia" w:ascii="Times New Roman" w:hAnsi="Times New Roman" w:cs="Times New Roman"/>
                <w:color w:val="000000"/>
                <w:sz w:val="22"/>
                <w:szCs w:val="22"/>
              </w:rPr>
              <w:t xml:space="preserve">, </w:t>
            </w:r>
            <w:r>
              <w:rPr>
                <w:rFonts w:ascii="Times New Roman" w:hAnsi="Times New Roman" w:cs="Times New Roman"/>
                <w:color w:val="000000"/>
                <w:sz w:val="22"/>
                <w:szCs w:val="22"/>
              </w:rPr>
              <w:t>SPO</w:t>
            </w:r>
            <w:r>
              <w:rPr>
                <w:rFonts w:ascii="Times New Roman" w:hAnsi="Times New Roman" w:cs="Times New Roman"/>
                <w:color w:val="000000"/>
                <w:sz w:val="22"/>
                <w:szCs w:val="22"/>
                <w:vertAlign w:val="subscript"/>
              </w:rPr>
              <w:t>2</w:t>
            </w:r>
            <w:r>
              <w:rPr>
                <w:rFonts w:ascii="Times New Roman" w:hAnsi="Times New Roman" w:cs="Times New Roman"/>
                <w:color w:val="000000"/>
                <w:sz w:val="22"/>
                <w:szCs w:val="22"/>
              </w:rPr>
              <w:t>＜90% under oxygen inhalation combined at least one of the following:</w:t>
            </w:r>
            <w:r>
              <w:rPr>
                <w:rFonts w:hint="eastAsia" w:ascii="Times New Roman" w:hAnsi="Times New Roman" w:cs="Times New Roman"/>
                <w:color w:val="000000"/>
                <w:sz w:val="22"/>
                <w:szCs w:val="22"/>
              </w:rPr>
              <w:t xml:space="preserve"> </w:t>
            </w:r>
          </w:p>
          <w:p>
            <w:pPr>
              <w:widowControl/>
              <w:spacing w:line="360" w:lineRule="auto"/>
              <w:jc w:val="left"/>
              <w:rPr>
                <w:rFonts w:ascii="Times New Roman" w:hAnsi="Times New Roman" w:cs="Times New Roman"/>
                <w:color w:val="000000"/>
                <w:sz w:val="22"/>
                <w:szCs w:val="22"/>
              </w:rPr>
            </w:pPr>
            <w:r>
              <w:rPr>
                <w:rFonts w:ascii="Times New Roman" w:hAnsi="Times New Roman" w:cs="Times New Roman"/>
                <w:color w:val="000000"/>
                <w:sz w:val="22"/>
                <w:szCs w:val="22"/>
              </w:rPr>
              <w:t>Severe dyspnea, respiratory distress; auxiliary respiratory muscles involved in respiration; paradoxical movements of chest and abdomen; respiratory rate &gt; 25 beats/min; respiratory acidosis PH &lt; 7.30; PaCO2 &gt; 50mmHg</w:t>
            </w:r>
            <w:r>
              <w:rPr>
                <w:rFonts w:hint="eastAsia" w:ascii="Times New Roman" w:hAnsi="Times New Roman" w:cs="Times New Roman"/>
                <w:color w:val="000000"/>
                <w:sz w:val="22"/>
                <w:szCs w:val="22"/>
              </w:rPr>
              <w:t>;</w:t>
            </w:r>
          </w:p>
          <w:p>
            <w:pPr>
              <w:numPr>
                <w:ilvl w:val="0"/>
                <w:numId w:val="1"/>
              </w:numPr>
              <w:rPr>
                <w:rFonts w:ascii="Times New Roman" w:hAnsi="Times New Roman" w:cs="Times New Roman"/>
                <w:color w:val="000000"/>
                <w:sz w:val="22"/>
                <w:szCs w:val="22"/>
              </w:rPr>
            </w:pPr>
            <w:r>
              <w:rPr>
                <w:rFonts w:ascii="Times New Roman" w:hAnsi="Times New Roman" w:cs="Times New Roman"/>
                <w:color w:val="000000"/>
                <w:sz w:val="22"/>
                <w:szCs w:val="22"/>
              </w:rPr>
              <w:t xml:space="preserve">Reintubation or non-invasive ventilator-assisted ventilation </w:t>
            </w:r>
            <w:r>
              <w:rPr>
                <w:rFonts w:hint="eastAsia" w:ascii="Times New Roman" w:hAnsi="Times New Roman" w:cs="Times New Roman"/>
                <w:color w:val="000000"/>
                <w:sz w:val="22"/>
                <w:szCs w:val="22"/>
              </w:rPr>
              <w:t xml:space="preserve">(NIV) </w:t>
            </w:r>
            <w:r>
              <w:rPr>
                <w:rFonts w:ascii="Times New Roman" w:hAnsi="Times New Roman" w:cs="Times New Roman"/>
                <w:color w:val="000000"/>
                <w:sz w:val="22"/>
                <w:szCs w:val="22"/>
              </w:rPr>
              <w:t>within 7 days due to respiratory distress, hypoxemia, hypercapnia, respiratory acidosis</w:t>
            </w:r>
            <w:r>
              <w:rPr>
                <w:rFonts w:hint="eastAsia" w:ascii="Times New Roman" w:hAnsi="Times New Roman" w:cs="Times New Roman"/>
                <w:color w:val="000000"/>
                <w:sz w:val="22"/>
                <w:szCs w:val="22"/>
              </w:rPr>
              <w:t>.</w:t>
            </w:r>
          </w:p>
        </w:tc>
      </w:tr>
    </w:tbl>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A3AEE3"/>
    <w:multiLevelType w:val="singleLevel"/>
    <w:tmpl w:val="0BA3AEE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iNTVhMjZhMWRhNTYzYjJjNTBkNGExNWMxZjQ1MTkifQ=="/>
  </w:docVars>
  <w:rsids>
    <w:rsidRoot w:val="00000000"/>
    <w:rsid w:val="01EA636A"/>
    <w:rsid w:val="035E700F"/>
    <w:rsid w:val="1B041DF3"/>
    <w:rsid w:val="1B66161C"/>
    <w:rsid w:val="1B9413C8"/>
    <w:rsid w:val="1F242A63"/>
    <w:rsid w:val="1F8A0044"/>
    <w:rsid w:val="29345118"/>
    <w:rsid w:val="2CEA1FC1"/>
    <w:rsid w:val="303F34A1"/>
    <w:rsid w:val="36853990"/>
    <w:rsid w:val="40703903"/>
    <w:rsid w:val="41760102"/>
    <w:rsid w:val="4257641F"/>
    <w:rsid w:val="64C058E3"/>
    <w:rsid w:val="6D763A57"/>
    <w:rsid w:val="747912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218</Words>
  <Characters>1349</Characters>
  <Lines>0</Lines>
  <Paragraphs>0</Paragraphs>
  <TotalTime>4</TotalTime>
  <ScaleCrop>false</ScaleCrop>
  <LinksUpToDate>false</LinksUpToDate>
  <CharactersWithSpaces>1543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2022-08-25T08:36:00Z</dcterms:created>
  <dc:creator>姚林夕</dc:creator>
  <cp:lastModifiedBy>MJ</cp:lastModifiedBy>
  <dcterms:modified xsi:type="dcterms:W3CDTF">2022-09-12T03:28:11Z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019101ADD6CE4D17BED86A9F387462FE</vt:lpwstr>
  </property>
</Properties>
</file>