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hint="eastAsia" w:ascii="Times New Roman" w:hAnsi="Times New Roman" w:cs="Times New Roman" w:eastAsiaTheme="minorEastAsia"/>
          <w:b/>
          <w:bCs/>
          <w:sz w:val="22"/>
          <w:szCs w:val="22"/>
          <w:lang w:val="en-US" w:eastAsia="zh-CN"/>
        </w:rPr>
      </w:pPr>
      <w:r>
        <w:rPr>
          <w:rFonts w:ascii="Times New Roman" w:hAnsi="Times New Roman" w:cs="Times New Roman"/>
          <w:b/>
          <w:bCs/>
          <w:sz w:val="22"/>
          <w:szCs w:val="22"/>
        </w:rPr>
        <w:t>Side effects, adverse events prediction and measures to be taken</w:t>
      </w:r>
      <w:r>
        <w:rPr>
          <w:rFonts w:hint="eastAsia" w:ascii="Times New Roman" w:hAnsi="Times New Roman" w:cs="Times New Roman"/>
          <w:b/>
          <w:bCs/>
          <w:sz w:val="22"/>
          <w:szCs w:val="22"/>
          <w:lang w:val="en-US" w:eastAsia="zh-CN"/>
        </w:rPr>
        <w:t xml:space="preserve"> </w:t>
      </w:r>
    </w:p>
    <w:p>
      <w:pPr>
        <w:widowControl/>
        <w:spacing w:line="360" w:lineRule="auto"/>
        <w:jc w:val="left"/>
        <w:rPr>
          <w:rFonts w:ascii="Times New Roman" w:hAnsi="Times New Roman" w:eastAsia="宋体" w:cs="Times New Roman"/>
          <w:color w:val="2E3033"/>
          <w:kern w:val="0"/>
          <w:sz w:val="22"/>
          <w:szCs w:val="22"/>
          <w:lang w:bidi="ar"/>
        </w:rPr>
      </w:pPr>
      <w:r>
        <w:rPr>
          <w:rFonts w:ascii="Times New Roman" w:hAnsi="Times New Roman" w:eastAsia="宋体" w:cs="Times New Roman"/>
          <w:color w:val="2E3033"/>
          <w:kern w:val="0"/>
          <w:sz w:val="22"/>
          <w:szCs w:val="22"/>
          <w:lang w:bidi="ar"/>
        </w:rPr>
        <w:t>The investigator should document all AE experienced by trial subjects in the data.</w:t>
      </w:r>
      <w:r>
        <w:rPr>
          <w:rFonts w:hint="eastAsia" w:ascii="Times New Roman" w:hAnsi="Times New Roman" w:eastAsia="宋体" w:cs="Times New Roman"/>
          <w:color w:val="2E3033"/>
          <w:kern w:val="0"/>
          <w:sz w:val="22"/>
          <w:szCs w:val="22"/>
          <w:lang w:bidi="ar"/>
        </w:rPr>
        <w:t xml:space="preserve"> SAE were collected using the serious adverse event report form, and reported to the research team, management department, and ethics committee immediately when serious adverse events occurred (for the first time within 7 days of the case meeting reporting criteria). SAE should be documented in detail with symptoms, severity, relevance to intervention, time of onset, time of treatment, measures taken, time and manner of follow-up, and outcome. If the investigator considers an SAE unrelated to the intervention and potentially related to the study condition (e. g. termination of original treatment, or comorbidities in the course of the trial), this relationship should be detailed in the narrative section of the SAE report form. If the intensity of an ongoing SAE or its relationship to the trial intervention changes, a follow-up report should be submitted immediately.</w:t>
      </w:r>
      <w:r>
        <w:rPr>
          <w:rFonts w:hint="eastAsia" w:ascii="Times New Roman" w:hAnsi="Times New Roman" w:eastAsia="宋体" w:cs="Times New Roman"/>
          <w:color w:val="2E3033"/>
          <w:kern w:val="0"/>
          <w:sz w:val="22"/>
          <w:szCs w:val="22"/>
          <w:lang w:val="en-US" w:eastAsia="zh-CN" w:bidi="ar"/>
        </w:rPr>
        <w:t xml:space="preserve"> </w:t>
      </w:r>
      <w:r>
        <w:rPr>
          <w:rFonts w:hint="eastAsia" w:ascii="Times New Roman" w:hAnsi="Times New Roman" w:eastAsia="宋体" w:cs="Times New Roman"/>
          <w:color w:val="2E3033"/>
          <w:kern w:val="0"/>
          <w:sz w:val="22"/>
          <w:szCs w:val="22"/>
          <w:lang w:bidi="ar"/>
        </w:rPr>
        <w:t>If the investigator considers the previously reported SAE misreported, it can be corrected, withdrawn or downgraded in the follow-up report and report according to the SAE reporting procedure. AE/SAE were followed up until the event disappeared, resolved to baseline level or</w:t>
      </w:r>
      <w:bookmarkStart w:id="0" w:name="_GoBack"/>
      <w:bookmarkEnd w:id="0"/>
      <w:r>
        <w:rPr>
          <w:rFonts w:hint="eastAsia" w:ascii="微软雅黑" w:hAnsi="微软雅黑" w:eastAsia="微软雅黑" w:cs="微软雅黑"/>
          <w:color w:val="2E3033"/>
          <w:kern w:val="0"/>
          <w:sz w:val="22"/>
          <w:szCs w:val="22"/>
          <w:lang w:bidi="ar"/>
        </w:rPr>
        <w:t xml:space="preserve">≤ </w:t>
      </w:r>
      <w:r>
        <w:rPr>
          <w:rFonts w:hint="eastAsia" w:ascii="Times New Roman" w:hAnsi="Times New Roman" w:eastAsia="宋体" w:cs="Times New Roman"/>
          <w:color w:val="2E3033"/>
          <w:kern w:val="0"/>
          <w:sz w:val="22"/>
          <w:szCs w:val="22"/>
          <w:lang w:bidi="ar"/>
        </w:rPr>
        <w:t xml:space="preserve">grade 1, reached stable status, or be justified (eg, loss to follow-up, death), the best possible outcome should be obtained. and assess its severity and causality (correlation) with reference to the protocol. </w:t>
      </w:r>
    </w:p>
    <w:p>
      <w:pPr>
        <w:widowControl/>
        <w:spacing w:line="360" w:lineRule="auto"/>
        <w:jc w:val="left"/>
        <w:rPr>
          <w:rFonts w:ascii="Times New Roman" w:hAnsi="Times New Roman" w:cs="Times New Roman"/>
          <w:sz w:val="22"/>
          <w:szCs w:val="22"/>
        </w:rPr>
      </w:pPr>
      <w:r>
        <w:rPr>
          <w:rFonts w:ascii="Times New Roman" w:hAnsi="Times New Roman" w:cs="Times New Roman"/>
          <w:sz w:val="22"/>
          <w:szCs w:val="22"/>
        </w:rPr>
        <w:t>Serious adverse events of special concern include the following:</w:t>
      </w:r>
    </w:p>
    <w:p>
      <w:pPr>
        <w:spacing w:line="360" w:lineRule="auto"/>
      </w:pPr>
      <w:r>
        <w:rPr>
          <w:rFonts w:ascii="Times New Roman" w:hAnsi="Times New Roman" w:cs="Times New Roman"/>
          <w:sz w:val="22"/>
          <w:szCs w:val="22"/>
        </w:rPr>
        <w:t>Postoperative acute respiratory failure</w:t>
      </w:r>
      <w:r>
        <w:rPr>
          <w:rFonts w:hint="eastAsia" w:ascii="Times New Roman" w:hAnsi="Times New Roman" w:cs="Times New Roman"/>
          <w:sz w:val="22"/>
          <w:szCs w:val="22"/>
        </w:rPr>
        <w:t xml:space="preserve">; Postoperative surgical complications (such as incision infection, postoperative bleeding, anastomotic fistula, etc.); Complications of Acapella use (like pneumothorax, respiratory muscle fatigue, etc.).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iNTVhMjZhMWRhNTYzYjJjNTBkNGExNWMxZjQ1MTkifQ=="/>
  </w:docVars>
  <w:rsids>
    <w:rsidRoot w:val="00000000"/>
    <w:rsid w:val="00476803"/>
    <w:rsid w:val="0FE51619"/>
    <w:rsid w:val="1D096487"/>
    <w:rsid w:val="1E791917"/>
    <w:rsid w:val="1FBE07C2"/>
    <w:rsid w:val="2CC118F2"/>
    <w:rsid w:val="3FEF5AE6"/>
    <w:rsid w:val="402E6E46"/>
    <w:rsid w:val="44224F14"/>
    <w:rsid w:val="69174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266</Words>
  <Characters>1556</Characters>
  <Lines>0</Lines>
  <Paragraphs>0</Paragraphs>
  <TotalTime>1</TotalTime>
  <ScaleCrop>false</ScaleCrop>
  <LinksUpToDate>false</LinksUpToDate>
  <CharactersWithSpaces>1821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2022-08-25T08:56:00Z</dcterms:created>
  <dc:creator>姚林夕</dc:creator>
  <cp:lastModifiedBy>MJ</cp:lastModifiedBy>
  <dcterms:modified xsi:type="dcterms:W3CDTF">2022-09-03T10:10:17Z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16740F080C2747FB948A1A568E3F1872</vt:lpwstr>
  </property>
</Properties>
</file>