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1507" w14:textId="6D6F3CC3" w:rsidR="007F1723" w:rsidRPr="007F1723" w:rsidRDefault="007F1723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90F97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3FBFD198" w14:textId="77777777" w:rsidR="007F1723" w:rsidRDefault="007F1723" w:rsidP="00F724F1">
      <w:pPr>
        <w:spacing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</w:p>
    <w:p w14:paraId="2F96241B" w14:textId="3BE7D580" w:rsidR="0083519E" w:rsidRDefault="00DE3DE7" w:rsidP="00F72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Title: </w:t>
      </w:r>
      <w:r w:rsidR="0083519E" w:rsidRPr="2A60345A">
        <w:rPr>
          <w:rFonts w:ascii="Times New Roman" w:hAnsi="Times New Roman" w:cs="Times New Roman"/>
          <w:sz w:val="24"/>
          <w:szCs w:val="24"/>
        </w:rPr>
        <w:t xml:space="preserve">Arbuscular mycorrhizal fungal communities with contrasting life-history strategies influence host nutrient acquisition </w:t>
      </w:r>
    </w:p>
    <w:p w14:paraId="5FD29E1E" w14:textId="77777777" w:rsidR="006E095D" w:rsidRDefault="006E095D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9354FC6" w14:textId="437CF80B" w:rsidR="00F724F1" w:rsidRPr="00F724F1" w:rsidRDefault="00DE3DE7" w:rsidP="00F724F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Authors: 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</w:rPr>
        <w:t>Caitlyn C. A. Horsch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</w:rPr>
        <w:t>, Pedro M. Antunes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</w:rPr>
        <w:t>, Cynthia Kallenbach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495C6511" w14:textId="0300EC34" w:rsidR="008C3A5F" w:rsidRPr="008C3A5F" w:rsidRDefault="00AC6156" w:rsidP="008C3A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F724F1" w:rsidRPr="00F724F1">
        <w:rPr>
          <w:rFonts w:ascii="Times New Roman" w:eastAsia="Times New Roman" w:hAnsi="Times New Roman" w:cs="Times New Roman"/>
          <w:sz w:val="24"/>
          <w:szCs w:val="24"/>
        </w:rPr>
        <w:t xml:space="preserve">21111 Lakeshore, </w:t>
      </w:r>
      <w:r w:rsidR="00F724F1">
        <w:rPr>
          <w:rFonts w:ascii="Times New Roman" w:eastAsia="Times New Roman" w:hAnsi="Times New Roman" w:cs="Times New Roman"/>
          <w:sz w:val="24"/>
          <w:szCs w:val="24"/>
        </w:rPr>
        <w:t>Department of Natural Resource Sciences, McGill University</w:t>
      </w:r>
      <w:r w:rsidR="007F17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1723" w:rsidRPr="007F1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1723" w:rsidRPr="00F724F1">
        <w:rPr>
          <w:rFonts w:ascii="Times New Roman" w:eastAsia="Times New Roman" w:hAnsi="Times New Roman" w:cs="Times New Roman"/>
          <w:sz w:val="24"/>
          <w:szCs w:val="24"/>
        </w:rPr>
        <w:t>Sainte-Anne-de-Bellevue, Québec Canada</w:t>
      </w:r>
      <w:r w:rsidR="00F724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724F1" w:rsidRPr="003463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8C3A5F" w:rsidRPr="008C3A5F">
        <w:rPr>
          <w:rFonts w:ascii="Times New Roman" w:eastAsia="Times New Roman" w:hAnsi="Times New Roman" w:cs="Times New Roman"/>
          <w:sz w:val="24"/>
          <w:szCs w:val="24"/>
        </w:rPr>
        <w:t>1520 Queen Street East</w:t>
      </w:r>
      <w:r w:rsidR="003463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3A5F" w:rsidRPr="008C3A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A5F">
        <w:rPr>
          <w:rFonts w:ascii="Times New Roman" w:eastAsia="Times New Roman" w:hAnsi="Times New Roman" w:cs="Times New Roman"/>
          <w:sz w:val="24"/>
          <w:szCs w:val="24"/>
        </w:rPr>
        <w:t xml:space="preserve">Department of Biology, </w:t>
      </w:r>
      <w:r w:rsidR="00F724F1" w:rsidRPr="008C3A5F">
        <w:rPr>
          <w:rFonts w:ascii="Times New Roman" w:eastAsia="Times New Roman" w:hAnsi="Times New Roman" w:cs="Times New Roman"/>
          <w:sz w:val="24"/>
          <w:szCs w:val="24"/>
        </w:rPr>
        <w:t>Algoma</w:t>
      </w:r>
      <w:r w:rsidR="00F724F1">
        <w:rPr>
          <w:rFonts w:ascii="Times New Roman" w:eastAsia="Times New Roman" w:hAnsi="Times New Roman" w:cs="Times New Roman"/>
          <w:sz w:val="24"/>
          <w:szCs w:val="24"/>
        </w:rPr>
        <w:t xml:space="preserve"> University, </w:t>
      </w:r>
      <w:r w:rsidR="008C3A5F" w:rsidRPr="008C3A5F">
        <w:rPr>
          <w:rFonts w:ascii="Times New Roman" w:eastAsia="Times New Roman" w:hAnsi="Times New Roman" w:cs="Times New Roman"/>
          <w:sz w:val="24"/>
          <w:szCs w:val="24"/>
        </w:rPr>
        <w:t>Sault Ste. Marie</w:t>
      </w:r>
      <w:r w:rsidR="008C3A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4F1">
        <w:rPr>
          <w:rFonts w:ascii="Times New Roman" w:eastAsia="Times New Roman" w:hAnsi="Times New Roman" w:cs="Times New Roman"/>
          <w:sz w:val="24"/>
          <w:szCs w:val="24"/>
        </w:rPr>
        <w:t>O</w:t>
      </w:r>
      <w:r w:rsidR="008C3A5F">
        <w:rPr>
          <w:rFonts w:ascii="Times New Roman" w:eastAsia="Times New Roman" w:hAnsi="Times New Roman" w:cs="Times New Roman"/>
          <w:sz w:val="24"/>
          <w:szCs w:val="24"/>
        </w:rPr>
        <w:t>ntario</w:t>
      </w:r>
      <w:r w:rsidR="00F724F1">
        <w:rPr>
          <w:rFonts w:ascii="Times New Roman" w:eastAsia="Times New Roman" w:hAnsi="Times New Roman" w:cs="Times New Roman"/>
          <w:sz w:val="24"/>
          <w:szCs w:val="24"/>
        </w:rPr>
        <w:t>, CA</w:t>
      </w:r>
      <w:r w:rsidR="006E0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453798" w14:textId="77777777" w:rsidR="00F724F1" w:rsidRDefault="00F724F1" w:rsidP="00F72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4D2321" w14:textId="6FB1B60A" w:rsidR="00F724F1" w:rsidRPr="008C3A5F" w:rsidRDefault="00DE3DE7" w:rsidP="00F72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</w:rPr>
        <w:t xml:space="preserve">Journal: </w:t>
      </w:r>
      <w:r w:rsidR="00F724F1" w:rsidRPr="008C3A5F">
        <w:rPr>
          <w:rFonts w:ascii="Times New Roman" w:hAnsi="Times New Roman" w:cs="Times New Roman"/>
          <w:i/>
          <w:iCs/>
          <w:sz w:val="24"/>
          <w:szCs w:val="24"/>
          <w:lang w:val="en-CA"/>
        </w:rPr>
        <w:t>Mycorrhiza</w:t>
      </w:r>
      <w:r w:rsidR="00F724F1" w:rsidRPr="008C3A5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2DF3F9F3" w14:textId="77777777" w:rsidR="0083519E" w:rsidRPr="008C3A5F" w:rsidRDefault="0083519E" w:rsidP="00F724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CA"/>
        </w:rPr>
      </w:pPr>
    </w:p>
    <w:p w14:paraId="7781C268" w14:textId="5F4D2CA6" w:rsidR="0083519E" w:rsidRPr="00F724F1" w:rsidRDefault="0083519E" w:rsidP="00F724F1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6E095D">
        <w:rPr>
          <w:rFonts w:ascii="Times New Roman" w:hAnsi="Times New Roman"/>
          <w:bCs/>
          <w:sz w:val="24"/>
        </w:rPr>
        <w:t>Corresponding author: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Cynthia Kallenbach; Email: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cynthia.kallenbach@mcgill.ca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Telephone: +1 514-3986 </w:t>
      </w:r>
    </w:p>
    <w:p w14:paraId="03C82092" w14:textId="77777777" w:rsidR="0083519E" w:rsidRDefault="0083519E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E465C87" w14:textId="77777777" w:rsidR="00C97D36" w:rsidRDefault="00C97D36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350D1E4" w14:textId="77777777" w:rsidR="00FB0286" w:rsidRDefault="00FB0286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9B67D3D" w14:textId="77777777" w:rsidR="00FB0286" w:rsidRDefault="00FB0286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7544E60" w14:textId="77777777" w:rsidR="00FB0286" w:rsidRDefault="00FB0286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0A6731" w14:textId="009418B7" w:rsidR="00FB0286" w:rsidRDefault="006F343D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43E237D" wp14:editId="4BF7E835">
            <wp:extent cx="5943600" cy="2156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E83C16" w14:textId="6908DDCC" w:rsidR="00C97D36" w:rsidRDefault="00C97D36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96880E3" w14:textId="77777777" w:rsidR="00C97D36" w:rsidRDefault="00C97D36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729F0" w14:textId="18EB3664" w:rsidR="00DE3DE7" w:rsidRPr="00DE3DE7" w:rsidRDefault="00DE3DE7" w:rsidP="00DE3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Mean effect of AM fungi on plant nutrients and biomass. </w:t>
      </w:r>
      <w:r>
        <w:rPr>
          <w:rFonts w:ascii="Times New Roman" w:hAnsi="Times New Roman" w:cs="Times New Roman"/>
          <w:sz w:val="24"/>
          <w:szCs w:val="24"/>
        </w:rPr>
        <w:t xml:space="preserve">The relative change in a) plant tissue nutrient concentrations, </w:t>
      </w:r>
      <w:r w:rsidRPr="00D30C1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N, and biomass and b) plant nutrient uptake with all AM fungi compared to the </w:t>
      </w:r>
      <w:r w:rsidR="00DA5902">
        <w:rPr>
          <w:rFonts w:ascii="Times New Roman" w:hAnsi="Times New Roman" w:cs="Times New Roman"/>
          <w:sz w:val="24"/>
          <w:szCs w:val="24"/>
        </w:rPr>
        <w:t xml:space="preserve">non-AM fungal </w:t>
      </w:r>
      <w:r>
        <w:rPr>
          <w:rFonts w:ascii="Times New Roman" w:hAnsi="Times New Roman" w:cs="Times New Roman"/>
          <w:sz w:val="24"/>
          <w:szCs w:val="24"/>
        </w:rPr>
        <w:t xml:space="preserve">control. Asterisks indicate a significant difference from the control (ANOVA p &lt; 0.05), n = 9. </w:t>
      </w:r>
    </w:p>
    <w:p w14:paraId="4CADB4EA" w14:textId="77777777" w:rsidR="00F868B4" w:rsidRDefault="00F868B4" w:rsidP="00F724F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E7DFCCF" w14:textId="77777777" w:rsidR="00FB0286" w:rsidRDefault="00FB0286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3as4poj" w:colFirst="0" w:colLast="0"/>
      <w:bookmarkEnd w:id="0"/>
    </w:p>
    <w:p w14:paraId="49845CF6" w14:textId="77777777" w:rsidR="00FB0286" w:rsidRDefault="00FB0286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06329" w14:textId="77777777" w:rsidR="00FB0286" w:rsidRDefault="00FB0286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63724" w14:textId="77777777" w:rsidR="00FB0286" w:rsidRDefault="00FB0286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D82E7" w14:textId="77777777" w:rsidR="00FB0286" w:rsidRDefault="00FB0286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FAB67" w14:textId="77777777" w:rsidR="00FB0286" w:rsidRDefault="00FB0286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2CC05D" w14:textId="60CDCC53" w:rsidR="00DE3DE7" w:rsidRDefault="003C0871" w:rsidP="00F7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 Mean </w:t>
      </w:r>
      <w:r w:rsidR="002E4986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ercent </w:t>
      </w:r>
      <w:r w:rsidR="002E4986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oot </w:t>
      </w:r>
      <w:r w:rsidR="002E498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olonization</w:t>
      </w:r>
      <w:r w:rsidR="00306A2B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="002E4986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tandard </w:t>
      </w:r>
      <w:r w:rsidR="00306A2B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eviations</w:t>
      </w:r>
      <w:r w:rsidR="00306A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Statistical significance for the </w:t>
      </w:r>
      <w:r w:rsidR="00306A2B">
        <w:rPr>
          <w:rFonts w:ascii="Times New Roman" w:eastAsia="Times New Roman" w:hAnsi="Times New Roman" w:cs="Times New Roman"/>
          <w:sz w:val="24"/>
          <w:szCs w:val="24"/>
        </w:rPr>
        <w:t xml:space="preserve">ANOVA </w:t>
      </w:r>
      <w:r>
        <w:rPr>
          <w:rFonts w:ascii="Times New Roman" w:eastAsia="Times New Roman" w:hAnsi="Times New Roman" w:cs="Times New Roman"/>
          <w:sz w:val="24"/>
          <w:szCs w:val="24"/>
        </w:rPr>
        <w:t>model is a p-value</w:t>
      </w:r>
      <w:r w:rsidR="00B203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&lt; 0.05. Letters indicate pairwise differences between treatments (p</w:t>
      </w:r>
      <w:r w:rsidR="00FD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&lt; 0.05).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Df</w:t>
      </w:r>
      <w:proofErr w:type="spellEnd"/>
      <w:r w:rsidR="00FD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="00FD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3, n =</w:t>
      </w:r>
      <w:r w:rsidR="00FD5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BC4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E27EE8" w14:textId="77777777" w:rsidR="00DE3DE7" w:rsidRDefault="00DE3DE7" w:rsidP="00F7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657" w:type="dxa"/>
        <w:jc w:val="center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620"/>
        <w:gridCol w:w="1357"/>
        <w:gridCol w:w="1701"/>
        <w:gridCol w:w="1559"/>
        <w:gridCol w:w="1134"/>
        <w:gridCol w:w="1276"/>
        <w:gridCol w:w="10"/>
      </w:tblGrid>
      <w:tr w:rsidR="00B37A0C" w14:paraId="4C4414DA" w14:textId="77777777" w:rsidTr="00B37A0C">
        <w:trPr>
          <w:trHeight w:val="630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2E0193B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Colonization 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A34BD6E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4540C5D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Gigasporaceae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76B18BD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Glomeraceae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2A0D30C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Mixed </w:t>
            </w:r>
          </w:p>
        </w:tc>
        <w:tc>
          <w:tcPr>
            <w:tcW w:w="128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ECD124D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ANOVA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p-value </w:t>
            </w:r>
          </w:p>
        </w:tc>
      </w:tr>
      <w:tr w:rsidR="00B37A0C" w14:paraId="2F05AAB8" w14:textId="77777777" w:rsidTr="00B37A0C">
        <w:trPr>
          <w:gridAfter w:val="1"/>
          <w:wAfter w:w="10" w:type="dxa"/>
          <w:trHeight w:val="33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0C9EE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CAFAE64" w14:textId="77777777" w:rsidR="003C0871" w:rsidRDefault="003C0871" w:rsidP="00B37A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 ±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C200C8" w14:textId="77777777" w:rsidR="003C0871" w:rsidRDefault="003C0871" w:rsidP="00B37A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± 9.3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A4B2F3" w14:textId="77777777" w:rsidR="003C0871" w:rsidRDefault="003C0871" w:rsidP="00B37A0C">
            <w:pPr>
              <w:spacing w:after="0" w:line="240" w:lineRule="auto"/>
              <w:ind w:left="-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 ± 6.9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C71FA40" w14:textId="77777777" w:rsidR="003C0871" w:rsidRDefault="003C0871" w:rsidP="00B37A0C">
            <w:pPr>
              <w:spacing w:after="0" w:line="240" w:lineRule="auto"/>
              <w:ind w:left="-5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 ± 7.8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B9A719F" w14:textId="77777777" w:rsidR="003C0871" w:rsidRDefault="003C0871" w:rsidP="00B37A0C">
            <w:pPr>
              <w:spacing w:after="0" w:line="240" w:lineRule="auto"/>
              <w:ind w:left="-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B37A0C" w14:paraId="4802CE57" w14:textId="77777777" w:rsidTr="00B37A0C">
        <w:trPr>
          <w:gridAfter w:val="1"/>
          <w:wAfter w:w="10" w:type="dxa"/>
          <w:trHeight w:val="33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73130A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Arbuscules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AE10F7" w14:textId="5D8EC214" w:rsidR="003C0871" w:rsidRDefault="003C0871" w:rsidP="00B37A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 ± 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CDC5A0" w14:textId="77777777" w:rsidR="003C0871" w:rsidRDefault="003C0871" w:rsidP="00B37A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± 8.6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234232" w14:textId="77777777" w:rsidR="003C0871" w:rsidRDefault="003C0871" w:rsidP="00B37A0C">
            <w:pPr>
              <w:spacing w:after="0" w:line="240" w:lineRule="auto"/>
              <w:ind w:left="-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± 9.6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AF656A" w14:textId="77777777" w:rsidR="003C0871" w:rsidRDefault="003C0871" w:rsidP="00B37A0C">
            <w:pPr>
              <w:spacing w:after="0" w:line="240" w:lineRule="auto"/>
              <w:ind w:left="-5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± 8.6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D2408B" w14:textId="77777777" w:rsidR="003C0871" w:rsidRDefault="003C0871" w:rsidP="00B37A0C">
            <w:pPr>
              <w:spacing w:after="0" w:line="240" w:lineRule="auto"/>
              <w:ind w:left="-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B37A0C" w14:paraId="694E1267" w14:textId="77777777" w:rsidTr="00B37A0C">
        <w:trPr>
          <w:gridAfter w:val="1"/>
          <w:wAfter w:w="10" w:type="dxa"/>
          <w:trHeight w:val="330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EB2C223" w14:textId="77777777" w:rsidR="003C0871" w:rsidRDefault="003C0871" w:rsidP="00F724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Vesicles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bottom"/>
          </w:tcPr>
          <w:p w14:paraId="1ACE8D16" w14:textId="77777777" w:rsidR="003C0871" w:rsidRDefault="003C0871" w:rsidP="00B37A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±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bottom"/>
          </w:tcPr>
          <w:p w14:paraId="01074CB4" w14:textId="77777777" w:rsidR="003C0871" w:rsidRDefault="003C0871" w:rsidP="00B37A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±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bottom"/>
          </w:tcPr>
          <w:p w14:paraId="1016425A" w14:textId="77777777" w:rsidR="003C0871" w:rsidRDefault="003C0871" w:rsidP="00B37A0C">
            <w:pPr>
              <w:spacing w:after="0" w:line="240" w:lineRule="auto"/>
              <w:ind w:left="-6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± 8.0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bottom"/>
          </w:tcPr>
          <w:p w14:paraId="40FC2993" w14:textId="77777777" w:rsidR="003C0871" w:rsidRDefault="003C0871" w:rsidP="00B37A0C">
            <w:pPr>
              <w:spacing w:after="0" w:line="240" w:lineRule="auto"/>
              <w:ind w:left="-5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±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bottom"/>
          </w:tcPr>
          <w:p w14:paraId="24D3B832" w14:textId="77777777" w:rsidR="003C0871" w:rsidRDefault="003C0871" w:rsidP="00B37A0C">
            <w:pPr>
              <w:spacing w:after="0" w:line="240" w:lineRule="auto"/>
              <w:ind w:left="-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</w:tr>
    </w:tbl>
    <w:p w14:paraId="7324FB1E" w14:textId="77777777" w:rsidR="003C0871" w:rsidRDefault="003C0871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13FA56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</w:rPr>
      </w:pPr>
    </w:p>
    <w:p w14:paraId="20403018" w14:textId="69868A26" w:rsidR="00BB4A1D" w:rsidRPr="00FF3C0D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C0D">
        <w:rPr>
          <w:rFonts w:ascii="Times New Roman" w:eastAsia="Times New Roman" w:hAnsi="Times New Roman" w:cs="Times New Roman"/>
          <w:b/>
          <w:sz w:val="24"/>
          <w:szCs w:val="24"/>
        </w:rPr>
        <w:t xml:space="preserve">AM </w:t>
      </w:r>
      <w:r w:rsidR="000B0075" w:rsidRPr="00FF3C0D">
        <w:rPr>
          <w:rFonts w:ascii="Times New Roman" w:eastAsia="Times New Roman" w:hAnsi="Times New Roman" w:cs="Times New Roman"/>
          <w:b/>
          <w:sz w:val="24"/>
          <w:szCs w:val="24"/>
        </w:rPr>
        <w:t>Fung</w:t>
      </w:r>
      <w:r w:rsidRPr="00FF3C0D">
        <w:rPr>
          <w:rFonts w:ascii="Times New Roman" w:eastAsia="Times New Roman" w:hAnsi="Times New Roman" w:cs="Times New Roman"/>
          <w:b/>
          <w:sz w:val="24"/>
          <w:szCs w:val="24"/>
        </w:rPr>
        <w:t>al</w:t>
      </w:r>
      <w:r w:rsidR="000B0075" w:rsidRPr="00FF3C0D">
        <w:rPr>
          <w:rFonts w:ascii="Times New Roman" w:eastAsia="Times New Roman" w:hAnsi="Times New Roman" w:cs="Times New Roman"/>
          <w:b/>
          <w:sz w:val="24"/>
          <w:szCs w:val="24"/>
        </w:rPr>
        <w:t xml:space="preserve"> Colonization</w:t>
      </w:r>
    </w:p>
    <w:p w14:paraId="2F7A2DA0" w14:textId="77777777" w:rsidR="00C4008D" w:rsidRDefault="00C4008D" w:rsidP="00C4008D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iCs/>
        </w:rPr>
      </w:pPr>
    </w:p>
    <w:p w14:paraId="0E4D097F" w14:textId="27B44335" w:rsidR="00797FE9" w:rsidRPr="00FF3C0D" w:rsidRDefault="00797FE9" w:rsidP="00C4008D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There were a few observations of AM fungal colonization in the non-mycorrhizal control, yet </w:t>
      </w:r>
      <w:r w:rsidR="00B37CEF">
        <w:rPr>
          <w:rFonts w:ascii="Times New Roman" w:eastAsia="Times New Roman" w:hAnsi="Times New Roman" w:cs="Times New Roman"/>
          <w:sz w:val="24"/>
          <w:szCs w:val="24"/>
        </w:rPr>
        <w:t>a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s root colonization observations </w:t>
      </w:r>
      <w:r w:rsidR="00B37CEF">
        <w:rPr>
          <w:rFonts w:ascii="Times New Roman" w:eastAsia="Times New Roman" w:hAnsi="Times New Roman" w:cs="Times New Roman"/>
          <w:sz w:val="24"/>
          <w:szCs w:val="24"/>
        </w:rPr>
        <w:t xml:space="preserve">in the control 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>were low, they are likely due to human error</w:t>
      </w:r>
      <w:r w:rsidR="00B37CEF">
        <w:rPr>
          <w:rFonts w:ascii="Times New Roman" w:eastAsia="Times New Roman" w:hAnsi="Times New Roman" w:cs="Times New Roman"/>
          <w:sz w:val="24"/>
          <w:szCs w:val="24"/>
        </w:rPr>
        <w:t xml:space="preserve"> (Table S1)</w:t>
      </w:r>
      <w:r w:rsidR="00B37CEF" w:rsidRPr="2A6034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 As 10% of the </w:t>
      </w:r>
      <w:r w:rsidRPr="2A60345A">
        <w:rPr>
          <w:rFonts w:ascii="Times New Roman" w:eastAsia="Times New Roman" w:hAnsi="Times New Roman" w:cs="Times New Roman"/>
          <w:i/>
          <w:iCs/>
          <w:sz w:val="24"/>
          <w:szCs w:val="24"/>
        </w:rPr>
        <w:t>Gigasporaceae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 treatment’s intersections were found to contain vesicles, it is possible that there was some </w:t>
      </w:r>
      <w:r w:rsidRPr="2A60345A">
        <w:rPr>
          <w:rFonts w:ascii="Times New Roman" w:eastAsia="Times New Roman" w:hAnsi="Times New Roman" w:cs="Times New Roman"/>
          <w:i/>
          <w:iCs/>
          <w:sz w:val="24"/>
          <w:szCs w:val="24"/>
        </w:rPr>
        <w:t>Glomeraceae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 contamination in the </w:t>
      </w:r>
      <w:r w:rsidRPr="2A60345A">
        <w:rPr>
          <w:rFonts w:ascii="Times New Roman" w:eastAsia="Times New Roman" w:hAnsi="Times New Roman" w:cs="Times New Roman"/>
          <w:i/>
          <w:iCs/>
          <w:sz w:val="24"/>
          <w:szCs w:val="24"/>
        </w:rPr>
        <w:t>Gigasporaceae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 treatment. Nevertheless, it is still likely that the </w:t>
      </w:r>
      <w:r w:rsidRPr="2A6034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Gigasporaceae 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treatment was predominantly colonized by </w:t>
      </w:r>
      <w:r w:rsidRPr="2A60345A">
        <w:rPr>
          <w:rFonts w:ascii="Times New Roman" w:eastAsia="Times New Roman" w:hAnsi="Times New Roman" w:cs="Times New Roman"/>
          <w:i/>
          <w:iCs/>
          <w:sz w:val="24"/>
          <w:szCs w:val="24"/>
        </w:rPr>
        <w:t>Gigasporaceae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 species, as </w:t>
      </w:r>
      <w:r w:rsidR="00546EB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2A60345A">
        <w:rPr>
          <w:rFonts w:ascii="Times New Roman" w:eastAsia="Times New Roman" w:hAnsi="Times New Roman" w:cs="Times New Roman"/>
          <w:i/>
          <w:iCs/>
          <w:sz w:val="24"/>
          <w:szCs w:val="24"/>
        </w:rPr>
        <w:t>Gigasporaceae</w:t>
      </w:r>
      <w:r w:rsidRPr="2A60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EB4">
        <w:rPr>
          <w:rFonts w:ascii="Times New Roman" w:eastAsia="Times New Roman" w:hAnsi="Times New Roman" w:cs="Times New Roman"/>
          <w:sz w:val="24"/>
          <w:szCs w:val="24"/>
        </w:rPr>
        <w:t>community had lower colonization rates</w:t>
      </w:r>
      <w:r w:rsidR="00FB0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62E07">
        <w:rPr>
          <w:rFonts w:ascii="Times New Roman" w:eastAsia="Times New Roman" w:hAnsi="Times New Roman" w:cs="Times New Roman"/>
          <w:sz w:val="24"/>
          <w:szCs w:val="24"/>
        </w:rPr>
        <w:t>as would be expected given their life-</w:t>
      </w:r>
      <w:r w:rsidR="00462E07" w:rsidRPr="00FF3C0D">
        <w:rPr>
          <w:rFonts w:ascii="Times New Roman" w:eastAsia="Times New Roman" w:hAnsi="Times New Roman" w:cs="Times New Roman"/>
          <w:sz w:val="24"/>
          <w:szCs w:val="24"/>
        </w:rPr>
        <w:t>history</w:t>
      </w:r>
      <w:r w:rsidR="00FB0286" w:rsidRPr="00FF3C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2E07" w:rsidRPr="00FF3C0D">
        <w:rPr>
          <w:rFonts w:ascii="Times New Roman" w:eastAsia="Times New Roman" w:hAnsi="Times New Roman" w:cs="Times New Roman"/>
          <w:sz w:val="24"/>
          <w:szCs w:val="24"/>
        </w:rPr>
        <w:t xml:space="preserve"> and their vesicle occurrences were low</w:t>
      </w:r>
      <w:r w:rsidRPr="00FF3C0D">
        <w:rPr>
          <w:rFonts w:ascii="Times New Roman" w:eastAsia="Times New Roman" w:hAnsi="Times New Roman" w:cs="Times New Roman"/>
          <w:sz w:val="24"/>
          <w:szCs w:val="24"/>
        </w:rPr>
        <w:t xml:space="preserve"> (Hart and Reader, 2005). </w:t>
      </w:r>
    </w:p>
    <w:p w14:paraId="6356C23A" w14:textId="0DDA28F8" w:rsidR="00BB4A1D" w:rsidRPr="00FF3C0D" w:rsidRDefault="002F4E3E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C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87B6642" w14:textId="65BEC2F6" w:rsidR="00C97D36" w:rsidRPr="00FF3C0D" w:rsidRDefault="00C4008D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C0D"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 w14:paraId="72F900B9" w14:textId="77777777" w:rsidR="00BB4A1D" w:rsidRPr="00FF3C0D" w:rsidRDefault="00BB4A1D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FA6D9" w14:textId="7CE7AE7E" w:rsidR="00BB4A1D" w:rsidRPr="00FF3C0D" w:rsidRDefault="004D3FF9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3C0D">
        <w:rPr>
          <w:rFonts w:ascii="Times New Roman" w:eastAsia="Times New Roman" w:hAnsi="Times New Roman" w:cs="Times New Roman"/>
          <w:bCs/>
          <w:sz w:val="24"/>
          <w:szCs w:val="24"/>
        </w:rPr>
        <w:t xml:space="preserve">Hart, Miranda M., and Richard J. Reader. "The role of the external mycelium in early colonization for three arbuscular mycorrhizal fungal species with different colonization strategies." </w:t>
      </w:r>
      <w:proofErr w:type="spellStart"/>
      <w:r w:rsidRPr="00FF3C0D">
        <w:rPr>
          <w:rFonts w:ascii="Times New Roman" w:eastAsia="Times New Roman" w:hAnsi="Times New Roman" w:cs="Times New Roman"/>
          <w:bCs/>
          <w:sz w:val="24"/>
          <w:szCs w:val="24"/>
        </w:rPr>
        <w:t>Pedobiologia</w:t>
      </w:r>
      <w:proofErr w:type="spellEnd"/>
      <w:r w:rsidRPr="00FF3C0D">
        <w:rPr>
          <w:rFonts w:ascii="Times New Roman" w:eastAsia="Times New Roman" w:hAnsi="Times New Roman" w:cs="Times New Roman"/>
          <w:bCs/>
          <w:sz w:val="24"/>
          <w:szCs w:val="24"/>
        </w:rPr>
        <w:t xml:space="preserve"> 49.3 (2005): 269-279.</w:t>
      </w:r>
    </w:p>
    <w:p w14:paraId="01B45413" w14:textId="77777777" w:rsidR="00C4008D" w:rsidRPr="00FF3C0D" w:rsidRDefault="00C4008D" w:rsidP="00C4008D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en-CA"/>
        </w:rPr>
      </w:pPr>
    </w:p>
    <w:p w14:paraId="57584E04" w14:textId="77777777" w:rsidR="00C4008D" w:rsidRDefault="00C4008D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520E342C" w14:textId="77777777" w:rsidR="00BB4A1D" w:rsidRDefault="00BB4A1D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0A7BE698" w14:textId="77777777" w:rsidR="00BB4A1D" w:rsidRDefault="00BB4A1D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7E7C1D7C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3AC580C6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3A3792EB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4540DD89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1053C4BA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634AD236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71D5204E" w14:textId="77777777" w:rsidR="00FB0286" w:rsidRDefault="00FB0286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642A0F00" w14:textId="77777777" w:rsidR="00364CAC" w:rsidRDefault="00364CAC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33EFFD52" w14:textId="77777777" w:rsidR="00553D44" w:rsidRDefault="00553D44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65F196B2" w14:textId="77777777" w:rsidR="00553D44" w:rsidRDefault="00553D44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273F955D" w14:textId="77777777" w:rsidR="00553D44" w:rsidRDefault="00553D44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58DCB09E" w14:textId="77777777" w:rsidR="00553D44" w:rsidRDefault="00553D44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3C31CE3E" w14:textId="77777777" w:rsidR="00364CAC" w:rsidRDefault="00364CAC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7272B8B3" w14:textId="77777777" w:rsidR="00364CAC" w:rsidRDefault="00364CAC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6CC297D8" w14:textId="3624A862" w:rsidR="003C0871" w:rsidRDefault="003C0871" w:rsidP="00F724F1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Table S2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Mean nutrient uptake (mg </w:t>
      </w:r>
      <w:proofErr w:type="gramStart"/>
      <w:r>
        <w:rPr>
          <w:rFonts w:ascii="Times New Roman" w:eastAsia="Times New Roman" w:hAnsi="Times New Roman" w:cs="Times New Roman"/>
          <w:b/>
        </w:rPr>
        <w:t>plant</w:t>
      </w:r>
      <w:r>
        <w:rPr>
          <w:rFonts w:ascii="Times New Roman" w:eastAsia="Times New Roman" w:hAnsi="Times New Roman" w:cs="Times New Roman"/>
          <w:b/>
          <w:vertAlign w:val="superscript"/>
        </w:rPr>
        <w:t>-1</w:t>
      </w:r>
      <w:proofErr w:type="gramEnd"/>
      <w:r>
        <w:rPr>
          <w:rFonts w:ascii="Times New Roman" w:eastAsia="Times New Roman" w:hAnsi="Times New Roman" w:cs="Times New Roman"/>
          <w:b/>
        </w:rPr>
        <w:t>)</w:t>
      </w:r>
      <w:r w:rsidR="00306A2B">
        <w:rPr>
          <w:rFonts w:ascii="Times New Roman" w:eastAsia="Times New Roman" w:hAnsi="Times New Roman" w:cs="Times New Roman"/>
          <w:b/>
        </w:rPr>
        <w:t xml:space="preserve"> and</w:t>
      </w:r>
      <w:r>
        <w:rPr>
          <w:rFonts w:ascii="Times New Roman" w:eastAsia="Times New Roman" w:hAnsi="Times New Roman" w:cs="Times New Roman"/>
          <w:b/>
        </w:rPr>
        <w:t xml:space="preserve"> standard deviations.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Statistical significance for the </w:t>
      </w:r>
      <w:r w:rsidR="00306A2B">
        <w:rPr>
          <w:rFonts w:ascii="Times New Roman" w:eastAsia="Times New Roman" w:hAnsi="Times New Roman" w:cs="Times New Roman"/>
          <w:sz w:val="24"/>
          <w:szCs w:val="24"/>
        </w:rPr>
        <w:t xml:space="preserve">ANOVA </w:t>
      </w:r>
      <w:r>
        <w:rPr>
          <w:rFonts w:ascii="Times New Roman" w:eastAsia="Times New Roman" w:hAnsi="Times New Roman" w:cs="Times New Roman"/>
          <w:sz w:val="24"/>
          <w:szCs w:val="24"/>
        </w:rPr>
        <w:t>model is a p-value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&lt; 0.05. Letters indicate pairwise differences between treatments (p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&lt; 0.05).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Df</w:t>
      </w:r>
      <w:proofErr w:type="spellEnd"/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3, n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9, except where outliers were removed n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&gt;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8.</w:t>
      </w:r>
    </w:p>
    <w:p w14:paraId="004833AE" w14:textId="77777777" w:rsidR="003C0871" w:rsidRDefault="003C0871" w:rsidP="00F724F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4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45"/>
        <w:gridCol w:w="1675"/>
        <w:gridCol w:w="1790"/>
        <w:gridCol w:w="1790"/>
        <w:gridCol w:w="1790"/>
        <w:gridCol w:w="1164"/>
      </w:tblGrid>
      <w:tr w:rsidR="003C0871" w14:paraId="0A7939AC" w14:textId="77777777" w:rsidTr="00061E76">
        <w:trPr>
          <w:trHeight w:val="561"/>
        </w:trPr>
        <w:tc>
          <w:tcPr>
            <w:tcW w:w="11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6CF35793" w14:textId="01FD4778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Nutrients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4E73998A" w14:textId="6CAB6FBA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43D6240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0664D">
              <w:rPr>
                <w:rFonts w:ascii="Times New Roman" w:eastAsia="Times New Roman" w:hAnsi="Times New Roman" w:cs="Times New Roman"/>
                <w:i/>
              </w:rPr>
              <w:t>Gigasporaceae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093081F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0664D">
              <w:rPr>
                <w:rFonts w:ascii="Times New Roman" w:eastAsia="Times New Roman" w:hAnsi="Times New Roman" w:cs="Times New Roman"/>
                <w:i/>
              </w:rPr>
              <w:t>Glomeraceae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24F7031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Mixed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33EC78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ANOVA P-value</w:t>
            </w:r>
          </w:p>
        </w:tc>
      </w:tr>
      <w:tr w:rsidR="003C0871" w14:paraId="4ADFAA4F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34B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BB1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0.0162 ± 0.004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2E39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0.0255 ± 0.007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2762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0.0276 ± 0.006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C26B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0.0254 ± 0.005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50A7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3C0871" w14:paraId="01CFD053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5773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A21C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21 ± 7.6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027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82.8 ± 25.8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DC05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87.5 ± 32.4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4C7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85.6 ± 19.7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D43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2C2E2F90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7C16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Cu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3E15E" w14:textId="468921CC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0.03</w:t>
            </w:r>
            <w:r w:rsidR="004D5336">
              <w:rPr>
                <w:rFonts w:ascii="Times New Roman" w:eastAsia="Times New Roman" w:hAnsi="Times New Roman" w:cs="Times New Roman"/>
              </w:rPr>
              <w:t>7</w:t>
            </w:r>
            <w:r w:rsidRPr="00F0664D">
              <w:rPr>
                <w:rFonts w:ascii="Times New Roman" w:eastAsia="Times New Roman" w:hAnsi="Times New Roman" w:cs="Times New Roman"/>
              </w:rPr>
              <w:t xml:space="preserve"> ± 0.013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9A62A" w14:textId="39E330B0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0.083 ± 0.023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8A359" w14:textId="553A5532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</w:t>
            </w:r>
            <w:r w:rsidR="004D5336">
              <w:rPr>
                <w:rFonts w:ascii="Times New Roman" w:eastAsia="Times New Roman" w:hAnsi="Times New Roman" w:cs="Times New Roman"/>
              </w:rPr>
              <w:t>10</w:t>
            </w:r>
            <w:r w:rsidRPr="00F0664D">
              <w:rPr>
                <w:rFonts w:ascii="Times New Roman" w:eastAsia="Times New Roman" w:hAnsi="Times New Roman" w:cs="Times New Roman"/>
              </w:rPr>
              <w:t xml:space="preserve"> ± 0.049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F848A" w14:textId="407E80EA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0.099 ± 0.037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CA1F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3C0871" w14:paraId="1D819612" w14:textId="77777777" w:rsidTr="00061E76">
        <w:trPr>
          <w:trHeight w:val="29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36EF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Fe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064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0.350 ± 0.33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13C1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0.471 ± 0.18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A2F1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0.585 ± 0.37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D7A2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0.449 ± 0.20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BB4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0.33</w:t>
            </w:r>
          </w:p>
        </w:tc>
      </w:tr>
      <w:tr w:rsidR="003C0871" w14:paraId="213CEF60" w14:textId="77777777" w:rsidTr="00061E76">
        <w:trPr>
          <w:trHeight w:val="29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6ED0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K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2F9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118 ± 39.2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22AE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117 ± 22.3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4681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102 ± 35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9E61E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101 ± 22.7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DC36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0.55</w:t>
            </w:r>
          </w:p>
        </w:tc>
      </w:tr>
      <w:tr w:rsidR="003C0871" w14:paraId="62D5A8B6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803E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Mg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9859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19.4 ± 6.5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A3D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53.9 ± 16.5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8022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68.5 ± 21.9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6D7CD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63.7 ± 12.8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19A3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09401D73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36A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Mn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B1A5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0.183 ± 0.044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DDFCF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0.422 ± 0.15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FD32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0.389 ± 0.091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3650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0.447 ± 0.17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187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499D2616" w14:textId="77777777" w:rsidTr="00061E76">
        <w:trPr>
          <w:trHeight w:val="29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6746E" w14:textId="60AD9D08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D8DE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102 ± 25.9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8DC9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109 ± 34.1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2426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110 ± 35.3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A24D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121 ± 43.6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4012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0.78</w:t>
            </w:r>
          </w:p>
        </w:tc>
      </w:tr>
      <w:tr w:rsidR="003C0871" w14:paraId="7D55D2A0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AE99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35C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0.25 ± 0.075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E951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1.2 ± 0.83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A7AF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1.41 ± 1.2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CD10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1.16 ± 0.81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C4F2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3C0871" w14:paraId="0442124A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E325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E3B4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2.45 ± 0.99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5D0F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14.4 ± 3.9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D6A7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21.5 ± 5.9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A4AE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22.7 ± 3.9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9049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2D178A7C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456E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6DAB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5.69 ± 1.4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0C56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18.5 ± 6.5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1684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24.5 ± 10.3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ACC5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23.9 ± 6.7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E80FE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0.0002</w:t>
            </w:r>
          </w:p>
        </w:tc>
      </w:tr>
      <w:tr w:rsidR="003C0871" w14:paraId="2B2F7AF0" w14:textId="77777777" w:rsidTr="00061E76">
        <w:trPr>
          <w:trHeight w:val="330"/>
        </w:trPr>
        <w:tc>
          <w:tcPr>
            <w:tcW w:w="114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7B28745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Zn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5A03F76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0.073 ± 0.025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65374DD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0.115 ± 0.030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5B1EAA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0.161 ± 0.057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6583CF5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0.146 ± 0.056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0CB5880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</w:tbl>
    <w:p w14:paraId="53CA6D36" w14:textId="77777777" w:rsidR="003C0871" w:rsidRDefault="003C0871" w:rsidP="00F724F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1pxezwc" w:colFirst="0" w:colLast="0"/>
      <w:bookmarkEnd w:id="1"/>
    </w:p>
    <w:p w14:paraId="00E46AC6" w14:textId="53BCA4B1" w:rsidR="00306A2B" w:rsidRDefault="003C0871" w:rsidP="00F7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Mean nutrient concentrations (mg kg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dry tissue)</w:t>
      </w:r>
      <w:r w:rsidR="00206FD5">
        <w:rPr>
          <w:rFonts w:ascii="Times New Roman" w:eastAsia="Times New Roman" w:hAnsi="Times New Roman" w:cs="Times New Roman"/>
          <w:b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standard deviations.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Statistical significance for the </w:t>
      </w:r>
      <w:r w:rsidR="00306A2B">
        <w:rPr>
          <w:rFonts w:ascii="Times New Roman" w:eastAsia="Times New Roman" w:hAnsi="Times New Roman" w:cs="Times New Roman"/>
          <w:sz w:val="24"/>
          <w:szCs w:val="24"/>
        </w:rPr>
        <w:t xml:space="preserve">ANOVA </w:t>
      </w:r>
      <w:r>
        <w:rPr>
          <w:rFonts w:ascii="Times New Roman" w:eastAsia="Times New Roman" w:hAnsi="Times New Roman" w:cs="Times New Roman"/>
          <w:sz w:val="24"/>
          <w:szCs w:val="24"/>
        </w:rPr>
        <w:t>model is a p-value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&lt; 0.05. Letters indicate pairwise differences between treatments (p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&lt; 0.05).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Df</w:t>
      </w:r>
      <w:proofErr w:type="spellEnd"/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3, n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9, except where outliers were removed n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&gt;</w:t>
      </w:r>
      <w:r w:rsidR="00221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</w:t>
      </w:r>
    </w:p>
    <w:p w14:paraId="3A3CD70C" w14:textId="77777777" w:rsidR="00FF3C0D" w:rsidRDefault="00FF3C0D" w:rsidP="00F7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70" w:type="dxa"/>
        <w:jc w:val="center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4"/>
        <w:gridCol w:w="1701"/>
        <w:gridCol w:w="1843"/>
        <w:gridCol w:w="1701"/>
        <w:gridCol w:w="1800"/>
        <w:gridCol w:w="1091"/>
      </w:tblGrid>
      <w:tr w:rsidR="003C0871" w14:paraId="2404C4EC" w14:textId="77777777" w:rsidTr="00061E76">
        <w:trPr>
          <w:trHeight w:val="630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2E5374F" w14:textId="3D0FB12C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Nutrients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E879F66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3FAF3C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0664D">
              <w:rPr>
                <w:rFonts w:ascii="Times New Roman" w:eastAsia="Times New Roman" w:hAnsi="Times New Roman" w:cs="Times New Roman"/>
                <w:i/>
              </w:rPr>
              <w:t>Gigasporaceae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D661BF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0664D">
              <w:rPr>
                <w:rFonts w:ascii="Times New Roman" w:eastAsia="Times New Roman" w:hAnsi="Times New Roman" w:cs="Times New Roman"/>
                <w:i/>
              </w:rPr>
              <w:t>Glomeraceae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14AA473" w14:textId="1E0CCA24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Mixed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7939695" w14:textId="6BB382CB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 xml:space="preserve">ANOVA </w:t>
            </w:r>
            <w:r w:rsidRPr="00F0664D">
              <w:br/>
            </w:r>
            <w:r w:rsidRPr="00F0664D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3C0871" w14:paraId="16C7C025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034FB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5682F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2.64 ± 0.79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4AAAF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3.23 ± 0.67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8DA20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2.91 ± 0.77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E517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3.07 ± 0.90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746E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0.482</w:t>
            </w:r>
          </w:p>
        </w:tc>
      </w:tr>
      <w:tr w:rsidR="003C0871" w14:paraId="18C916B0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23161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128715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3330 ± 1210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D5029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10500 ± 3390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19CD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8440 ± 2700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7AEEA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9260 ± 2150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222A9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3DFB592D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780F0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E4E552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5.67 ± 1.66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3E3EBF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10.6 ± 2.53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FA1BE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10.7 ± 4.49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0E145D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10.5 ± 3.04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2FEF4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3C0871" w14:paraId="3757F180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98D9C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E79D9A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42.1 ± 38.5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615F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58.4 ± 14.2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D518F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51.7 ± 26.5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2BA81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47.8 ± 20.9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DBD3C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0.219</w:t>
            </w:r>
          </w:p>
        </w:tc>
      </w:tr>
      <w:tr w:rsidR="003C0871" w14:paraId="1C0D5665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D8998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86F508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18700 ± 5550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73330F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16500 ± 7830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7AA9A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10900 ± 6770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B5864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10900 ± 2120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0ABD4F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0.010</w:t>
            </w:r>
          </w:p>
        </w:tc>
      </w:tr>
      <w:tr w:rsidR="003C0871" w14:paraId="5417BCF4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B81A3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Mg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D35CD2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3150 ± 1460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9CA2C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6670 ± 1640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1D98DD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6580 ± 1820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7E37B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6870 ± 1130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B603D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2BF3541A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B8D0B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Mn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2B7118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29.7 ± 10.1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9E682E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53.8 ± 16.8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0F8AF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44.3 ± 15.4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53396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54 ± 21.4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CE71E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0.018</w:t>
            </w:r>
          </w:p>
        </w:tc>
      </w:tr>
      <w:tr w:rsidR="003C0871" w14:paraId="2DFE6DFC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EE25FD" w14:textId="07EA2810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342BC2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14800 ± 2380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7F8AF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13800 ± 4170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0214BF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10900 ± 4200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E2AB0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12800 ± 3540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C7AB2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0.214</w:t>
            </w:r>
          </w:p>
        </w:tc>
      </w:tr>
      <w:tr w:rsidR="003C0871" w14:paraId="0B8A127A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CE1C7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0664D">
              <w:rPr>
                <w:rFonts w:ascii="Times New Roman" w:eastAsia="Times New Roman" w:hAnsi="Times New Roman" w:cs="Times New Roman"/>
              </w:rPr>
              <w:t>C:N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26B262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28.3 ± 6.78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6396F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31.9 ± 9.54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263D6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37.0 ± 12.0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0D74D9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32.0 ± 4.53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48950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0.323</w:t>
            </w:r>
          </w:p>
        </w:tc>
      </w:tr>
      <w:tr w:rsidR="003C0871" w14:paraId="1AE068F5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3792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7AEAA2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40.1 ± 13.4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884E8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137 ± 70.9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9465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121 ± 81.1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4B70F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127 ± 88.6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39578D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3C0871" w14:paraId="601532E6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27435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4F2D42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395 ± 162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880FD8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1840 ± 442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4CDA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2040 ± 475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E14C3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2450 ± 325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5B2B3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111A9488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4E9266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C:P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531BA8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1330 ± 617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58FC9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236 ± 64.8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DFBAD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221 ± 45.8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0EF570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178 ± 24.0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EA99C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3557D29C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C0D71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082AE0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916 ± 277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61C2F1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2240 ± 479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808325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2310 ± 715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341C5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2620 ± 830</w:t>
            </w:r>
            <w:r w:rsidRPr="00F0664D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0707A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3C0871" w14:paraId="3BDD1F4F" w14:textId="77777777" w:rsidTr="00061E76">
        <w:trPr>
          <w:trHeight w:val="33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5377FCB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Zn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D2E4F69" w14:textId="77777777" w:rsidR="003C0871" w:rsidRPr="00F0664D" w:rsidRDefault="003C0871" w:rsidP="00F0664D">
            <w:pPr>
              <w:spacing w:after="0" w:line="240" w:lineRule="auto"/>
              <w:ind w:left="-6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11.4 ± 3.02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4A93F9E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15.1 ± 4.51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BFA6D62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13.2 ± 3.42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1433267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15.8 ± 4.95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9F15F2C" w14:textId="77777777" w:rsidR="003C0871" w:rsidRPr="00F0664D" w:rsidRDefault="003C0871" w:rsidP="00F066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0664D">
              <w:rPr>
                <w:rFonts w:ascii="Times New Roman" w:eastAsia="Times New Roman" w:hAnsi="Times New Roman" w:cs="Times New Roman"/>
              </w:rPr>
              <w:t>0.159</w:t>
            </w:r>
          </w:p>
        </w:tc>
      </w:tr>
    </w:tbl>
    <w:p w14:paraId="28E7D0BF" w14:textId="65CF1473" w:rsidR="00FE1EFB" w:rsidRPr="003C0871" w:rsidRDefault="00FE1EFB" w:rsidP="00F724F1">
      <w:pPr>
        <w:spacing w:line="240" w:lineRule="auto"/>
        <w:contextualSpacing/>
      </w:pPr>
    </w:p>
    <w:sectPr w:rsidR="00FE1EFB" w:rsidRPr="003C0871" w:rsidSect="003F6991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C567F" w14:textId="77777777" w:rsidR="007864F2" w:rsidRDefault="007864F2" w:rsidP="003F6991">
      <w:pPr>
        <w:spacing w:after="0" w:line="240" w:lineRule="auto"/>
      </w:pPr>
      <w:r>
        <w:separator/>
      </w:r>
    </w:p>
  </w:endnote>
  <w:endnote w:type="continuationSeparator" w:id="0">
    <w:p w14:paraId="55BCEEFC" w14:textId="77777777" w:rsidR="007864F2" w:rsidRDefault="007864F2" w:rsidP="003F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4EFA" w14:textId="77777777" w:rsidR="00E3378B" w:rsidRDefault="00364CA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51019" w14:textId="77777777" w:rsidR="007864F2" w:rsidRDefault="007864F2" w:rsidP="003F6991">
      <w:pPr>
        <w:spacing w:after="0" w:line="240" w:lineRule="auto"/>
      </w:pPr>
      <w:r>
        <w:separator/>
      </w:r>
    </w:p>
  </w:footnote>
  <w:footnote w:type="continuationSeparator" w:id="0">
    <w:p w14:paraId="3DD99B45" w14:textId="77777777" w:rsidR="007864F2" w:rsidRDefault="007864F2" w:rsidP="003F6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49"/>
    <w:rsid w:val="000B0075"/>
    <w:rsid w:val="0015124C"/>
    <w:rsid w:val="00206FD5"/>
    <w:rsid w:val="00221A84"/>
    <w:rsid w:val="002B7E11"/>
    <w:rsid w:val="002E4986"/>
    <w:rsid w:val="002F4E3E"/>
    <w:rsid w:val="00306A2B"/>
    <w:rsid w:val="00346334"/>
    <w:rsid w:val="0036396F"/>
    <w:rsid w:val="00364CAC"/>
    <w:rsid w:val="003709E9"/>
    <w:rsid w:val="00395F38"/>
    <w:rsid w:val="003C0871"/>
    <w:rsid w:val="003F6991"/>
    <w:rsid w:val="0042612A"/>
    <w:rsid w:val="00462E07"/>
    <w:rsid w:val="004B352C"/>
    <w:rsid w:val="004D3FF9"/>
    <w:rsid w:val="004D5336"/>
    <w:rsid w:val="00524AF4"/>
    <w:rsid w:val="00530557"/>
    <w:rsid w:val="00544C92"/>
    <w:rsid w:val="00546EB4"/>
    <w:rsid w:val="00553D44"/>
    <w:rsid w:val="005A710A"/>
    <w:rsid w:val="00662E2B"/>
    <w:rsid w:val="00666C51"/>
    <w:rsid w:val="006E095D"/>
    <w:rsid w:val="006F343D"/>
    <w:rsid w:val="00741ED1"/>
    <w:rsid w:val="007864F2"/>
    <w:rsid w:val="00797FE9"/>
    <w:rsid w:val="007F1723"/>
    <w:rsid w:val="0083519E"/>
    <w:rsid w:val="008739A1"/>
    <w:rsid w:val="008C3A5F"/>
    <w:rsid w:val="00990F97"/>
    <w:rsid w:val="00A7125F"/>
    <w:rsid w:val="00AC6156"/>
    <w:rsid w:val="00AC7CA1"/>
    <w:rsid w:val="00B203CC"/>
    <w:rsid w:val="00B37A0C"/>
    <w:rsid w:val="00B37CEF"/>
    <w:rsid w:val="00B55C49"/>
    <w:rsid w:val="00BB4A1D"/>
    <w:rsid w:val="00BC46BE"/>
    <w:rsid w:val="00BD0191"/>
    <w:rsid w:val="00C37A80"/>
    <w:rsid w:val="00C4008D"/>
    <w:rsid w:val="00C97D36"/>
    <w:rsid w:val="00CB7083"/>
    <w:rsid w:val="00D30C11"/>
    <w:rsid w:val="00D712CE"/>
    <w:rsid w:val="00D85A6B"/>
    <w:rsid w:val="00DA5902"/>
    <w:rsid w:val="00DE2004"/>
    <w:rsid w:val="00DE3DE7"/>
    <w:rsid w:val="00E53EBF"/>
    <w:rsid w:val="00F0664D"/>
    <w:rsid w:val="00F724F1"/>
    <w:rsid w:val="00F75083"/>
    <w:rsid w:val="00F868B4"/>
    <w:rsid w:val="00FA6A02"/>
    <w:rsid w:val="00FB0286"/>
    <w:rsid w:val="00FB71D8"/>
    <w:rsid w:val="00FD572D"/>
    <w:rsid w:val="00FE1EFB"/>
    <w:rsid w:val="00FF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C05DFD"/>
  <w15:chartTrackingRefBased/>
  <w15:docId w15:val="{723921B9-A6A0-4CA5-80E6-AA87522F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10A"/>
    <w:rPr>
      <w:rFonts w:ascii="Calibri" w:eastAsia="Calibri" w:hAnsi="Calibri" w:cs="Calibri"/>
      <w:lang w:val="en-US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871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871"/>
    <w:rPr>
      <w:rFonts w:ascii="Calibri" w:eastAsia="Calibri" w:hAnsi="Calibri" w:cs="Calibri"/>
      <w:color w:val="2F5496"/>
      <w:sz w:val="32"/>
      <w:szCs w:val="32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003C0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871"/>
    <w:rPr>
      <w:rFonts w:ascii="Calibri" w:eastAsia="Calibri" w:hAnsi="Calibri" w:cs="Calibri"/>
      <w:lang w:val="en-US" w:eastAsia="en-CA"/>
    </w:rPr>
  </w:style>
  <w:style w:type="character" w:styleId="LineNumber">
    <w:name w:val="line number"/>
    <w:basedOn w:val="DefaultParagraphFont"/>
    <w:uiPriority w:val="99"/>
    <w:semiHidden/>
    <w:unhideWhenUsed/>
    <w:rsid w:val="003C0871"/>
  </w:style>
  <w:style w:type="paragraph" w:styleId="Footer">
    <w:name w:val="footer"/>
    <w:basedOn w:val="Normal"/>
    <w:link w:val="FooterChar"/>
    <w:uiPriority w:val="99"/>
    <w:unhideWhenUsed/>
    <w:rsid w:val="003F6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991"/>
    <w:rPr>
      <w:rFonts w:ascii="Calibri" w:eastAsia="Calibri" w:hAnsi="Calibri" w:cs="Calibri"/>
      <w:lang w:val="en-US" w:eastAsia="en-CA"/>
    </w:rPr>
  </w:style>
  <w:style w:type="paragraph" w:styleId="CommentText">
    <w:name w:val="annotation text"/>
    <w:basedOn w:val="Normal"/>
    <w:link w:val="CommentTextChar"/>
    <w:uiPriority w:val="99"/>
    <w:unhideWhenUsed/>
    <w:rsid w:val="00797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7FE9"/>
    <w:rPr>
      <w:rFonts w:ascii="Calibri" w:eastAsia="Calibri" w:hAnsi="Calibri" w:cs="Calibri"/>
      <w:sz w:val="20"/>
      <w:szCs w:val="20"/>
      <w:lang w:val="en-US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797FE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nthia.kallenbach@mcgill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</Pages>
  <Words>827</Words>
  <Characters>3817</Characters>
  <Application>Microsoft Office Word</Application>
  <DocSecurity>0</DocSecurity>
  <Lines>293</Lines>
  <Paragraphs>257</Paragraphs>
  <ScaleCrop>false</ScaleCrop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Kallenbach, Dr.</dc:creator>
  <cp:keywords/>
  <dc:description/>
  <cp:lastModifiedBy>Cynthia Kallenbach, Dr.</cp:lastModifiedBy>
  <cp:revision>67</cp:revision>
  <dcterms:created xsi:type="dcterms:W3CDTF">2022-08-13T12:00:00Z</dcterms:created>
  <dcterms:modified xsi:type="dcterms:W3CDTF">2022-09-10T12:10:00Z</dcterms:modified>
</cp:coreProperties>
</file>