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78CCE" w14:textId="77777777" w:rsidR="00785FC1" w:rsidRPr="004B3193" w:rsidRDefault="00785FC1" w:rsidP="00785FC1">
      <w:pPr>
        <w:rPr>
          <w:rFonts w:asciiTheme="minorHAnsi" w:hAnsiTheme="minorHAnsi" w:cstheme="minorHAnsi"/>
          <w:b/>
          <w:bCs/>
          <w:szCs w:val="24"/>
          <w:lang w:val="en-US"/>
        </w:rPr>
      </w:pPr>
      <w:r w:rsidRPr="004B3193">
        <w:rPr>
          <w:rFonts w:asciiTheme="minorHAnsi" w:hAnsiTheme="minorHAnsi" w:cstheme="minorHAnsi"/>
          <w:b/>
          <w:bCs/>
          <w:szCs w:val="24"/>
          <w:lang w:val="en-US"/>
        </w:rPr>
        <w:t>SUPPLEMENTAL INFORMATION</w:t>
      </w:r>
    </w:p>
    <w:p w14:paraId="6DA15F8C" w14:textId="53E8A911" w:rsidR="00785FC1" w:rsidRDefault="00785FC1" w:rsidP="00785FC1">
      <w:pPr>
        <w:spacing w:line="240" w:lineRule="auto"/>
        <w:rPr>
          <w:rFonts w:asciiTheme="minorHAnsi" w:hAnsiTheme="minorHAnsi" w:cstheme="minorHAnsi"/>
          <w:szCs w:val="24"/>
          <w:lang w:val="en-US"/>
        </w:rPr>
      </w:pPr>
      <w:r w:rsidRPr="004B3193">
        <w:rPr>
          <w:rFonts w:asciiTheme="minorHAnsi" w:hAnsiTheme="minorHAnsi" w:cstheme="minorHAnsi"/>
          <w:b/>
          <w:bCs/>
          <w:szCs w:val="24"/>
          <w:lang w:val="en-US"/>
        </w:rPr>
        <w:t>Data S1</w:t>
      </w:r>
      <w:r w:rsidRPr="004B3193">
        <w:rPr>
          <w:rFonts w:asciiTheme="minorHAnsi" w:hAnsiTheme="minorHAnsi" w:cstheme="minorHAnsi"/>
          <w:szCs w:val="24"/>
          <w:lang w:val="en-US"/>
        </w:rPr>
        <w:t>: Complete sequences coding rat IgG2B and IgM heavy constant chains and the variable heavy and light chains</w:t>
      </w:r>
    </w:p>
    <w:p w14:paraId="1FAAC878" w14:textId="0C685C6A" w:rsidR="00730E7C" w:rsidRPr="00730E7C" w:rsidRDefault="00730E7C" w:rsidP="00785FC1">
      <w:pPr>
        <w:spacing w:line="240" w:lineRule="auto"/>
        <w:rPr>
          <w:rFonts w:asciiTheme="minorHAnsi" w:hAnsiTheme="minorHAnsi" w:cstheme="minorHAnsi"/>
          <w:color w:val="FF0000"/>
          <w:szCs w:val="24"/>
          <w:lang w:val="en-US"/>
        </w:rPr>
      </w:pPr>
      <w:r w:rsidRPr="00730E7C">
        <w:rPr>
          <w:rFonts w:asciiTheme="minorHAnsi" w:hAnsiTheme="minorHAnsi" w:cstheme="minorHAnsi"/>
          <w:b/>
          <w:bCs/>
          <w:color w:val="FF0000"/>
          <w:szCs w:val="24"/>
          <w:lang w:val="en-US"/>
        </w:rPr>
        <w:t xml:space="preserve">Data 1 </w:t>
      </w:r>
      <w:proofErr w:type="gramStart"/>
      <w:r w:rsidRPr="00730E7C">
        <w:rPr>
          <w:rFonts w:asciiTheme="minorHAnsi" w:hAnsiTheme="minorHAnsi" w:cstheme="minorHAnsi"/>
          <w:b/>
          <w:bCs/>
          <w:color w:val="FF0000"/>
          <w:szCs w:val="24"/>
          <w:lang w:val="en-US"/>
        </w:rPr>
        <w:t>bis</w:t>
      </w:r>
      <w:r w:rsidRPr="00730E7C">
        <w:rPr>
          <w:rFonts w:asciiTheme="minorHAnsi" w:hAnsiTheme="minorHAnsi" w:cstheme="minorHAnsi"/>
          <w:color w:val="FF0000"/>
          <w:szCs w:val="24"/>
          <w:lang w:val="en-US"/>
        </w:rPr>
        <w:t xml:space="preserve"> :</w:t>
      </w:r>
      <w:proofErr w:type="gramEnd"/>
      <w:r w:rsidRPr="00730E7C">
        <w:rPr>
          <w:rFonts w:asciiTheme="minorHAnsi" w:hAnsiTheme="minorHAnsi" w:cstheme="minorHAnsi"/>
          <w:color w:val="FF0000"/>
          <w:szCs w:val="24"/>
          <w:lang w:val="en-US"/>
        </w:rPr>
        <w:t xml:space="preserve"> Expression of </w:t>
      </w:r>
      <w:proofErr w:type="spellStart"/>
      <w:r w:rsidRPr="00730E7C">
        <w:rPr>
          <w:rFonts w:asciiTheme="minorHAnsi" w:hAnsiTheme="minorHAnsi" w:cstheme="minorHAnsi"/>
          <w:color w:val="FF0000"/>
          <w:szCs w:val="24"/>
          <w:lang w:val="en-US"/>
        </w:rPr>
        <w:t>IgL</w:t>
      </w:r>
      <w:proofErr w:type="spellEnd"/>
      <w:r w:rsidRPr="00730E7C">
        <w:rPr>
          <w:rFonts w:asciiTheme="minorHAnsi" w:hAnsiTheme="minorHAnsi" w:cstheme="minorHAnsi"/>
          <w:color w:val="FF0000"/>
          <w:szCs w:val="24"/>
          <w:lang w:val="en-US"/>
        </w:rPr>
        <w:t xml:space="preserve"> gene in Human astrocytes and </w:t>
      </w:r>
      <w:proofErr w:type="spellStart"/>
      <w:r w:rsidRPr="00730E7C">
        <w:rPr>
          <w:rFonts w:asciiTheme="minorHAnsi" w:hAnsiTheme="minorHAnsi" w:cstheme="minorHAnsi"/>
          <w:color w:val="FF0000"/>
          <w:szCs w:val="24"/>
          <w:lang w:val="en-US"/>
        </w:rPr>
        <w:t>Ighm</w:t>
      </w:r>
      <w:proofErr w:type="spellEnd"/>
      <w:r w:rsidRPr="00730E7C">
        <w:rPr>
          <w:rFonts w:asciiTheme="minorHAnsi" w:hAnsiTheme="minorHAnsi" w:cstheme="minorHAnsi"/>
          <w:color w:val="FF0000"/>
          <w:szCs w:val="24"/>
          <w:lang w:val="en-US"/>
        </w:rPr>
        <w:t xml:space="preserve">, Igg1, Igg2, IgA and </w:t>
      </w:r>
      <w:proofErr w:type="spellStart"/>
      <w:r w:rsidRPr="00730E7C">
        <w:rPr>
          <w:rFonts w:asciiTheme="minorHAnsi" w:hAnsiTheme="minorHAnsi" w:cstheme="minorHAnsi"/>
          <w:color w:val="FF0000"/>
          <w:szCs w:val="24"/>
          <w:lang w:val="en-US"/>
        </w:rPr>
        <w:t>IgK</w:t>
      </w:r>
      <w:proofErr w:type="spellEnd"/>
      <w:r w:rsidRPr="00730E7C">
        <w:rPr>
          <w:rFonts w:asciiTheme="minorHAnsi" w:hAnsiTheme="minorHAnsi" w:cstheme="minorHAnsi"/>
          <w:color w:val="FF0000"/>
          <w:szCs w:val="24"/>
          <w:lang w:val="en-US"/>
        </w:rPr>
        <w:t xml:space="preserve"> genes in rodents' astrocytes. The thick lines indicate the sequences covered by the reads retrieved from Geo </w:t>
      </w:r>
      <w:proofErr w:type="spellStart"/>
      <w:r w:rsidRPr="00730E7C">
        <w:rPr>
          <w:rFonts w:asciiTheme="minorHAnsi" w:hAnsiTheme="minorHAnsi" w:cstheme="minorHAnsi"/>
          <w:color w:val="FF0000"/>
          <w:szCs w:val="24"/>
          <w:lang w:val="en-US"/>
        </w:rPr>
        <w:t>DataSets</w:t>
      </w:r>
      <w:proofErr w:type="spellEnd"/>
      <w:r w:rsidRPr="00730E7C">
        <w:rPr>
          <w:rFonts w:asciiTheme="minorHAnsi" w:hAnsiTheme="minorHAnsi" w:cstheme="minorHAnsi"/>
          <w:color w:val="FF0000"/>
          <w:szCs w:val="24"/>
          <w:lang w:val="en-US"/>
        </w:rPr>
        <w:t xml:space="preserve"> repository. The accession numbers corresponding to the different RNA seq experiments analyzed as well as the tissue origin of the astrocytes are indicated.</w:t>
      </w:r>
    </w:p>
    <w:p w14:paraId="62DB7E36" w14:textId="77777777" w:rsidR="00785FC1" w:rsidRPr="004B3193" w:rsidRDefault="00785FC1" w:rsidP="00785FC1">
      <w:pPr>
        <w:spacing w:line="240" w:lineRule="auto"/>
        <w:rPr>
          <w:rFonts w:asciiTheme="minorHAnsi" w:hAnsiTheme="minorHAnsi" w:cstheme="minorHAnsi"/>
          <w:szCs w:val="24"/>
          <w:lang w:val="en-US"/>
        </w:rPr>
      </w:pPr>
      <w:r w:rsidRPr="004B3193">
        <w:rPr>
          <w:rFonts w:asciiTheme="minorHAnsi" w:hAnsiTheme="minorHAnsi" w:cstheme="minorHAnsi"/>
          <w:b/>
          <w:bCs/>
          <w:szCs w:val="24"/>
          <w:lang w:val="en-US"/>
        </w:rPr>
        <w:t>Data S2:</w:t>
      </w:r>
      <w:r w:rsidRPr="004B3193">
        <w:rPr>
          <w:rFonts w:asciiTheme="minorHAnsi" w:hAnsiTheme="minorHAnsi" w:cstheme="minorHAnsi"/>
          <w:szCs w:val="24"/>
          <w:lang w:val="en-US"/>
        </w:rPr>
        <w:t xml:space="preserve"> Sequence and construct for overexpression of IgG2B with Kozak sequence, with or without the transmembrane domain</w:t>
      </w:r>
    </w:p>
    <w:p w14:paraId="1985BD4E" w14:textId="77777777" w:rsidR="00785FC1" w:rsidRPr="004B3193" w:rsidRDefault="00785FC1" w:rsidP="00785FC1">
      <w:pPr>
        <w:spacing w:line="240" w:lineRule="auto"/>
        <w:rPr>
          <w:rFonts w:asciiTheme="minorHAnsi" w:hAnsiTheme="minorHAnsi" w:cstheme="minorHAnsi"/>
          <w:szCs w:val="24"/>
          <w:lang w:val="en-US"/>
        </w:rPr>
      </w:pPr>
      <w:r w:rsidRPr="004B3193">
        <w:rPr>
          <w:rFonts w:asciiTheme="minorHAnsi" w:hAnsiTheme="minorHAnsi" w:cstheme="minorHAnsi"/>
          <w:b/>
          <w:bCs/>
          <w:szCs w:val="24"/>
          <w:lang w:val="en-US"/>
        </w:rPr>
        <w:t>Data S3:</w:t>
      </w:r>
      <w:r w:rsidRPr="004B3193">
        <w:rPr>
          <w:rFonts w:asciiTheme="minorHAnsi" w:hAnsiTheme="minorHAnsi" w:cstheme="minorHAnsi"/>
          <w:szCs w:val="24"/>
          <w:lang w:val="en-US"/>
        </w:rPr>
        <w:t xml:space="preserve"> Nucleic sequences coding all enzymes of the recombination V(D)J complex, CD20 and CD19. Sequences were identified in the spleen and astrocytes.</w:t>
      </w:r>
    </w:p>
    <w:p w14:paraId="3ABC0B17" w14:textId="77777777" w:rsidR="00785FC1" w:rsidRPr="004B3193" w:rsidRDefault="00785FC1" w:rsidP="00785FC1">
      <w:pPr>
        <w:spacing w:line="240" w:lineRule="auto"/>
        <w:rPr>
          <w:rFonts w:asciiTheme="minorHAnsi" w:hAnsiTheme="minorHAnsi" w:cstheme="minorHAnsi"/>
          <w:szCs w:val="24"/>
          <w:lang w:val="en-US"/>
        </w:rPr>
      </w:pPr>
      <w:r w:rsidRPr="004B3193">
        <w:rPr>
          <w:rFonts w:asciiTheme="minorHAnsi" w:hAnsiTheme="minorHAnsi" w:cstheme="minorHAnsi"/>
          <w:b/>
          <w:bCs/>
          <w:szCs w:val="24"/>
          <w:lang w:val="en-US"/>
        </w:rPr>
        <w:t>Data S4:</w:t>
      </w:r>
      <w:r w:rsidRPr="004B3193">
        <w:rPr>
          <w:rFonts w:asciiTheme="minorHAnsi" w:hAnsiTheme="minorHAnsi" w:cstheme="minorHAnsi"/>
          <w:szCs w:val="24"/>
          <w:lang w:val="en-US"/>
        </w:rPr>
        <w:t xml:space="preserve"> List of exclusive proteins characterized by shotgun proteomic performed on extracts from DI TNC1 cells after </w:t>
      </w:r>
      <w:r w:rsidRPr="004B3193">
        <w:rPr>
          <w:rFonts w:asciiTheme="minorHAnsi" w:hAnsiTheme="minorHAnsi" w:cstheme="minorHAnsi"/>
          <w:i/>
          <w:szCs w:val="24"/>
          <w:lang w:val="en-US"/>
        </w:rPr>
        <w:t>IgH6</w:t>
      </w:r>
      <w:r w:rsidRPr="004B3193">
        <w:rPr>
          <w:rFonts w:asciiTheme="minorHAnsi" w:hAnsiTheme="minorHAnsi" w:cstheme="minorHAnsi"/>
          <w:szCs w:val="24"/>
          <w:lang w:val="en-US"/>
        </w:rPr>
        <w:t xml:space="preserve">-1 KO, </w:t>
      </w:r>
      <w:r w:rsidRPr="004B3193">
        <w:rPr>
          <w:rFonts w:asciiTheme="minorHAnsi" w:hAnsiTheme="minorHAnsi" w:cstheme="minorHAnsi"/>
          <w:i/>
          <w:szCs w:val="24"/>
          <w:lang w:val="en-US"/>
        </w:rPr>
        <w:t>Igh6</w:t>
      </w:r>
      <w:r w:rsidRPr="004B3193">
        <w:rPr>
          <w:rFonts w:asciiTheme="minorHAnsi" w:hAnsiTheme="minorHAnsi" w:cstheme="minorHAnsi"/>
          <w:szCs w:val="24"/>
          <w:lang w:val="en-US"/>
        </w:rPr>
        <w:t xml:space="preserve">-2 KO, </w:t>
      </w:r>
      <w:r w:rsidRPr="004B3193">
        <w:rPr>
          <w:rFonts w:asciiTheme="minorHAnsi" w:hAnsiTheme="minorHAnsi" w:cstheme="minorHAnsi"/>
          <w:i/>
          <w:szCs w:val="24"/>
          <w:lang w:val="en-US"/>
        </w:rPr>
        <w:t>Heimdall</w:t>
      </w:r>
      <w:r w:rsidRPr="004B3193">
        <w:rPr>
          <w:rFonts w:asciiTheme="minorHAnsi" w:hAnsiTheme="minorHAnsi" w:cstheme="minorHAnsi"/>
          <w:szCs w:val="24"/>
          <w:lang w:val="en-US"/>
        </w:rPr>
        <w:t xml:space="preserve"> KO (KO2), control cells treated or not with polybrene,</w:t>
      </w:r>
      <w:r w:rsidRPr="004B3193" w:rsidDel="00DA2D24">
        <w:rPr>
          <w:rFonts w:asciiTheme="minorHAnsi" w:hAnsiTheme="minorHAnsi" w:cstheme="minorHAnsi"/>
          <w:szCs w:val="24"/>
          <w:lang w:val="en-US"/>
        </w:rPr>
        <w:t xml:space="preserve"> </w:t>
      </w:r>
      <w:r w:rsidRPr="004B3193">
        <w:rPr>
          <w:rFonts w:asciiTheme="minorHAnsi" w:hAnsiTheme="minorHAnsi" w:cstheme="minorHAnsi"/>
          <w:szCs w:val="24"/>
          <w:lang w:val="en-US"/>
        </w:rPr>
        <w:t xml:space="preserve">infection with an empty vector (EV) and </w:t>
      </w:r>
      <w:r w:rsidRPr="004B3193">
        <w:rPr>
          <w:rFonts w:asciiTheme="minorHAnsi" w:hAnsiTheme="minorHAnsi" w:cstheme="minorHAnsi"/>
          <w:i/>
          <w:szCs w:val="24"/>
          <w:lang w:val="en-US"/>
        </w:rPr>
        <w:t>Trop2</w:t>
      </w:r>
      <w:r w:rsidRPr="004B3193">
        <w:rPr>
          <w:rFonts w:asciiTheme="minorHAnsi" w:hAnsiTheme="minorHAnsi" w:cstheme="minorHAnsi"/>
          <w:szCs w:val="24"/>
          <w:lang w:val="en-US"/>
        </w:rPr>
        <w:t xml:space="preserve"> KO as a non-target control, (n=3). Statistical significance was evaluated with the ANOVA test (p&lt;0.01).</w:t>
      </w:r>
      <w:r w:rsidRPr="004B3193" w:rsidDel="008D2532">
        <w:rPr>
          <w:rFonts w:asciiTheme="minorHAnsi" w:hAnsiTheme="minorHAnsi" w:cstheme="minorHAnsi"/>
          <w:szCs w:val="24"/>
          <w:lang w:val="en-US"/>
        </w:rPr>
        <w:t xml:space="preserve"> </w:t>
      </w:r>
    </w:p>
    <w:p w14:paraId="5B023C35" w14:textId="317C9FC0" w:rsidR="00785FC1" w:rsidRDefault="00785FC1" w:rsidP="00785FC1">
      <w:pPr>
        <w:spacing w:line="240" w:lineRule="auto"/>
        <w:rPr>
          <w:rFonts w:asciiTheme="minorHAnsi" w:hAnsiTheme="minorHAnsi" w:cstheme="minorHAnsi"/>
          <w:szCs w:val="24"/>
          <w:lang w:val="en-US"/>
        </w:rPr>
      </w:pPr>
      <w:r w:rsidRPr="004B3193">
        <w:rPr>
          <w:rFonts w:asciiTheme="minorHAnsi" w:hAnsiTheme="minorHAnsi" w:cstheme="minorHAnsi"/>
          <w:b/>
          <w:bCs/>
          <w:szCs w:val="24"/>
          <w:lang w:val="en-US"/>
        </w:rPr>
        <w:t>Data S5:</w:t>
      </w:r>
      <w:r w:rsidRPr="004B3193">
        <w:rPr>
          <w:rFonts w:asciiTheme="minorHAnsi" w:hAnsiTheme="minorHAnsi" w:cstheme="minorHAnsi"/>
          <w:szCs w:val="24"/>
          <w:lang w:val="en-US"/>
        </w:rPr>
        <w:t xml:space="preserve"> List of proteins characterized in the clusters of the heatmap obtained after shotgun proteomic performed on extracts of DI TNC1 cells after </w:t>
      </w:r>
      <w:r w:rsidRPr="004B3193">
        <w:rPr>
          <w:rFonts w:asciiTheme="minorHAnsi" w:hAnsiTheme="minorHAnsi" w:cstheme="minorHAnsi"/>
          <w:i/>
          <w:szCs w:val="24"/>
          <w:lang w:val="en-US"/>
        </w:rPr>
        <w:t>IgH6</w:t>
      </w:r>
      <w:r w:rsidRPr="004B3193">
        <w:rPr>
          <w:rFonts w:asciiTheme="minorHAnsi" w:hAnsiTheme="minorHAnsi" w:cstheme="minorHAnsi"/>
          <w:szCs w:val="24"/>
          <w:lang w:val="en-US"/>
        </w:rPr>
        <w:t xml:space="preserve">-1 KO, </w:t>
      </w:r>
      <w:r w:rsidRPr="004B3193">
        <w:rPr>
          <w:rFonts w:asciiTheme="minorHAnsi" w:hAnsiTheme="minorHAnsi" w:cstheme="minorHAnsi"/>
          <w:i/>
          <w:szCs w:val="24"/>
          <w:lang w:val="en-US"/>
        </w:rPr>
        <w:t>Igh6</w:t>
      </w:r>
      <w:r w:rsidRPr="004B3193">
        <w:rPr>
          <w:rFonts w:asciiTheme="minorHAnsi" w:hAnsiTheme="minorHAnsi" w:cstheme="minorHAnsi"/>
          <w:szCs w:val="24"/>
          <w:lang w:val="en-US"/>
        </w:rPr>
        <w:t xml:space="preserve">-2 KO, </w:t>
      </w:r>
      <w:r w:rsidRPr="004B3193">
        <w:rPr>
          <w:rFonts w:asciiTheme="minorHAnsi" w:hAnsiTheme="minorHAnsi" w:cstheme="minorHAnsi"/>
          <w:i/>
          <w:szCs w:val="24"/>
          <w:lang w:val="en-US"/>
        </w:rPr>
        <w:t>Heimdall</w:t>
      </w:r>
      <w:r w:rsidRPr="004B3193">
        <w:rPr>
          <w:rFonts w:asciiTheme="minorHAnsi" w:hAnsiTheme="minorHAnsi" w:cstheme="minorHAnsi"/>
          <w:szCs w:val="24"/>
          <w:lang w:val="en-US"/>
        </w:rPr>
        <w:t xml:space="preserve"> KO (KO2), control cells treated or not with polybrene,</w:t>
      </w:r>
      <w:r w:rsidRPr="004B3193" w:rsidDel="00DA2D24">
        <w:rPr>
          <w:rFonts w:asciiTheme="minorHAnsi" w:hAnsiTheme="minorHAnsi" w:cstheme="minorHAnsi"/>
          <w:szCs w:val="24"/>
          <w:lang w:val="en-US"/>
        </w:rPr>
        <w:t xml:space="preserve"> </w:t>
      </w:r>
      <w:r w:rsidRPr="004B3193">
        <w:rPr>
          <w:rFonts w:asciiTheme="minorHAnsi" w:hAnsiTheme="minorHAnsi" w:cstheme="minorHAnsi"/>
          <w:szCs w:val="24"/>
          <w:lang w:val="en-US"/>
        </w:rPr>
        <w:t xml:space="preserve">infection with an empty vector (EV) and </w:t>
      </w:r>
      <w:r w:rsidRPr="004B3193">
        <w:rPr>
          <w:rFonts w:asciiTheme="minorHAnsi" w:hAnsiTheme="minorHAnsi" w:cstheme="minorHAnsi"/>
          <w:i/>
          <w:szCs w:val="24"/>
          <w:lang w:val="en-US"/>
        </w:rPr>
        <w:t>Trop2</w:t>
      </w:r>
      <w:r w:rsidRPr="004B3193">
        <w:rPr>
          <w:rFonts w:asciiTheme="minorHAnsi" w:hAnsiTheme="minorHAnsi" w:cstheme="minorHAnsi"/>
          <w:szCs w:val="24"/>
          <w:lang w:val="en-US"/>
        </w:rPr>
        <w:t xml:space="preserve"> KO as a non-target control, (n=3). Statistical significance was evaluated with the ANOVA test (p&lt;0.01).</w:t>
      </w:r>
    </w:p>
    <w:p w14:paraId="15095481" w14:textId="203F56B1" w:rsidR="00926693" w:rsidRPr="009959C0" w:rsidRDefault="00926693" w:rsidP="00785FC1">
      <w:pPr>
        <w:spacing w:line="240" w:lineRule="auto"/>
        <w:rPr>
          <w:rFonts w:asciiTheme="minorHAnsi" w:hAnsiTheme="minorHAnsi" w:cstheme="minorHAnsi"/>
          <w:color w:val="FF0000"/>
          <w:szCs w:val="24"/>
          <w:lang w:val="en-US"/>
        </w:rPr>
      </w:pPr>
      <w:r w:rsidRPr="009959C0">
        <w:rPr>
          <w:rFonts w:asciiTheme="minorHAnsi" w:hAnsiTheme="minorHAnsi" w:cstheme="minorHAnsi"/>
          <w:b/>
          <w:bCs/>
          <w:color w:val="FF0000"/>
          <w:szCs w:val="24"/>
          <w:lang w:val="en-US"/>
        </w:rPr>
        <w:t xml:space="preserve">Data 5 </w:t>
      </w:r>
      <w:proofErr w:type="gramStart"/>
      <w:r w:rsidRPr="009959C0">
        <w:rPr>
          <w:rFonts w:asciiTheme="minorHAnsi" w:hAnsiTheme="minorHAnsi" w:cstheme="minorHAnsi"/>
          <w:b/>
          <w:bCs/>
          <w:color w:val="FF0000"/>
          <w:szCs w:val="24"/>
          <w:lang w:val="en-US"/>
        </w:rPr>
        <w:t>Bis</w:t>
      </w:r>
      <w:r w:rsidRPr="009959C0">
        <w:rPr>
          <w:rFonts w:asciiTheme="minorHAnsi" w:hAnsiTheme="minorHAnsi" w:cstheme="minorHAnsi"/>
          <w:color w:val="FF0000"/>
          <w:szCs w:val="24"/>
          <w:lang w:val="en-US"/>
        </w:rPr>
        <w:t xml:space="preserve"> :</w:t>
      </w:r>
      <w:proofErr w:type="gramEnd"/>
      <w:r w:rsidRPr="009959C0">
        <w:rPr>
          <w:rFonts w:asciiTheme="minorHAnsi" w:hAnsiTheme="minorHAnsi" w:cstheme="minorHAnsi"/>
          <w:color w:val="FF0000"/>
          <w:szCs w:val="24"/>
          <w:lang w:val="en-US"/>
        </w:rPr>
        <w:t xml:space="preserve"> Detection of Notch 2 transmembrane/intracellular region (NTM) and intracellular region (NCID) forms as well as TGF-beta III by western blot. The experiments were performed on protein extracts from DI TNC1 cells after IgH6 KO, control cells, infection with empty vector (EV) and Trop2 KO as a non-target control.</w:t>
      </w:r>
    </w:p>
    <w:p w14:paraId="7FCCA8B3" w14:textId="77777777" w:rsidR="00785FC1" w:rsidRPr="004B3193" w:rsidRDefault="00785FC1" w:rsidP="00785FC1">
      <w:pPr>
        <w:spacing w:line="240" w:lineRule="auto"/>
        <w:rPr>
          <w:rFonts w:asciiTheme="minorHAnsi" w:hAnsiTheme="minorHAnsi" w:cstheme="minorHAnsi"/>
          <w:szCs w:val="24"/>
          <w:lang w:val="en-US"/>
        </w:rPr>
      </w:pPr>
      <w:r w:rsidRPr="004B3193">
        <w:rPr>
          <w:rFonts w:asciiTheme="minorHAnsi" w:hAnsiTheme="minorHAnsi" w:cstheme="minorHAnsi"/>
          <w:b/>
          <w:bCs/>
          <w:szCs w:val="24"/>
          <w:lang w:val="en-US"/>
        </w:rPr>
        <w:t>Data S6:</w:t>
      </w:r>
      <w:r w:rsidRPr="004B3193">
        <w:rPr>
          <w:rFonts w:asciiTheme="minorHAnsi" w:hAnsiTheme="minorHAnsi" w:cstheme="minorHAnsi"/>
          <w:szCs w:val="24"/>
          <w:lang w:val="en-US"/>
        </w:rPr>
        <w:t xml:space="preserve"> List of proteins identified by shotgun proteomic after overexpression of the Kozak, IgG2B with or without the transmembrane domain or with only the Kozak sequencer and the transmembrane domain compared to empty vector and control.</w:t>
      </w:r>
    </w:p>
    <w:p w14:paraId="6970C6FF" w14:textId="77777777" w:rsidR="00785FC1" w:rsidRPr="004B3193" w:rsidRDefault="00785FC1" w:rsidP="00785FC1">
      <w:pPr>
        <w:spacing w:line="240" w:lineRule="auto"/>
        <w:rPr>
          <w:rFonts w:asciiTheme="minorHAnsi" w:hAnsiTheme="minorHAnsi" w:cstheme="minorHAnsi"/>
          <w:szCs w:val="24"/>
          <w:lang w:val="en-US"/>
        </w:rPr>
      </w:pPr>
      <w:r w:rsidRPr="004B3193">
        <w:rPr>
          <w:rFonts w:asciiTheme="minorHAnsi" w:hAnsiTheme="minorHAnsi" w:cstheme="minorHAnsi"/>
          <w:b/>
          <w:bCs/>
          <w:szCs w:val="24"/>
          <w:lang w:val="en-US"/>
        </w:rPr>
        <w:t>Data S7:</w:t>
      </w:r>
      <w:r w:rsidRPr="004B3193">
        <w:rPr>
          <w:rFonts w:asciiTheme="minorHAnsi" w:hAnsiTheme="minorHAnsi" w:cstheme="minorHAnsi"/>
          <w:szCs w:val="24"/>
          <w:lang w:val="en-US"/>
        </w:rPr>
        <w:t xml:space="preserve"> List of proteins identified by shotgun proteomic after proximal labeling carried out in HEK293 cells using rat IgG2B transmembrane form fused to </w:t>
      </w:r>
      <w:proofErr w:type="spellStart"/>
      <w:r w:rsidRPr="004B3193">
        <w:rPr>
          <w:rFonts w:asciiTheme="minorHAnsi" w:hAnsiTheme="minorHAnsi" w:cstheme="minorHAnsi"/>
          <w:szCs w:val="24"/>
          <w:lang w:val="en-US"/>
        </w:rPr>
        <w:t>BirA</w:t>
      </w:r>
      <w:proofErr w:type="spellEnd"/>
      <w:r w:rsidRPr="004B3193">
        <w:rPr>
          <w:rFonts w:asciiTheme="minorHAnsi" w:hAnsiTheme="minorHAnsi" w:cstheme="minorHAnsi"/>
          <w:szCs w:val="24"/>
          <w:lang w:val="en-US"/>
        </w:rPr>
        <w:t>*Flag as a bait.</w:t>
      </w:r>
    </w:p>
    <w:p w14:paraId="268F1B1A" w14:textId="77777777" w:rsidR="00785FC1" w:rsidRPr="004B3193" w:rsidRDefault="00785FC1" w:rsidP="00785FC1">
      <w:pPr>
        <w:spacing w:line="240" w:lineRule="auto"/>
        <w:rPr>
          <w:rFonts w:asciiTheme="minorHAnsi" w:hAnsiTheme="minorHAnsi" w:cstheme="minorHAnsi"/>
          <w:szCs w:val="24"/>
          <w:lang w:val="en-US"/>
        </w:rPr>
      </w:pPr>
      <w:r w:rsidRPr="004B3193">
        <w:rPr>
          <w:rFonts w:asciiTheme="minorHAnsi" w:hAnsiTheme="minorHAnsi" w:cstheme="minorHAnsi"/>
          <w:b/>
          <w:bCs/>
          <w:szCs w:val="24"/>
          <w:lang w:val="en-US"/>
        </w:rPr>
        <w:t>Data S8</w:t>
      </w:r>
      <w:r w:rsidRPr="004B3193">
        <w:rPr>
          <w:rFonts w:asciiTheme="minorHAnsi" w:hAnsiTheme="minorHAnsi" w:cstheme="minorHAnsi"/>
          <w:szCs w:val="24"/>
          <w:lang w:val="en-US"/>
        </w:rPr>
        <w:t xml:space="preserve">: List of proteins identified by shotgun proteomic performed on spots highlighted by western blot carried out on 2D gel. This western blot was conducted on protein extracts of DI TNC1 astrocytes using secretome of DI TNC1 astrocytes stimulated for 24h with 200 ng/mL of LPS. </w:t>
      </w:r>
    </w:p>
    <w:p w14:paraId="7BF206E1" w14:textId="77777777" w:rsidR="00912E24" w:rsidRPr="00785FC1" w:rsidRDefault="00912E24">
      <w:pPr>
        <w:rPr>
          <w:lang w:val="en-US"/>
        </w:rPr>
      </w:pPr>
    </w:p>
    <w:sectPr w:rsidR="00912E24" w:rsidRPr="00785F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FC1"/>
    <w:rsid w:val="001C6CE8"/>
    <w:rsid w:val="00730E7C"/>
    <w:rsid w:val="00785FC1"/>
    <w:rsid w:val="00912E24"/>
    <w:rsid w:val="00926693"/>
    <w:rsid w:val="009959C0"/>
    <w:rsid w:val="00C66945"/>
    <w:rsid w:val="00F33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E5C6A"/>
  <w15:chartTrackingRefBased/>
  <w15:docId w15:val="{3EC9BA98-255E-49D6-9C13-58987C8F8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85FC1"/>
    <w:pPr>
      <w:suppressAutoHyphens/>
      <w:autoSpaceDN w:val="0"/>
      <w:spacing w:line="360" w:lineRule="auto"/>
      <w:jc w:val="both"/>
      <w:textAlignment w:val="baseline"/>
    </w:pPr>
    <w:rPr>
      <w:rFonts w:ascii="Calibri" w:eastAsia="Calibri" w:hAnsi="Calibri" w:cs="Times New Roman"/>
      <w:sz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391</Words>
  <Characters>2152</Characters>
  <Application>Microsoft Office Word</Application>
  <DocSecurity>0</DocSecurity>
  <Lines>17</Lines>
  <Paragraphs>5</Paragraphs>
  <ScaleCrop>false</ScaleCrop>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capuz</dc:creator>
  <cp:keywords/>
  <dc:description/>
  <cp:lastModifiedBy>Michel Salzet</cp:lastModifiedBy>
  <cp:revision>5</cp:revision>
  <dcterms:created xsi:type="dcterms:W3CDTF">2022-10-17T11:37:00Z</dcterms:created>
  <dcterms:modified xsi:type="dcterms:W3CDTF">2023-02-05T11:22:00Z</dcterms:modified>
</cp:coreProperties>
</file>