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987CD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t>Tables:</w:t>
      </w:r>
    </w:p>
    <w:p w14:paraId="04BB7F58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Table (1): RF and ACPA in the studied groups. </w:t>
      </w:r>
    </w:p>
    <w:tbl>
      <w:tblPr>
        <w:tblW w:w="9884" w:type="dxa"/>
        <w:jc w:val="center"/>
        <w:tblBorders>
          <w:top w:val="single" w:sz="4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2340"/>
        <w:gridCol w:w="49"/>
        <w:gridCol w:w="1121"/>
        <w:gridCol w:w="738"/>
        <w:gridCol w:w="173"/>
        <w:gridCol w:w="1159"/>
        <w:gridCol w:w="527"/>
        <w:gridCol w:w="395"/>
        <w:gridCol w:w="1328"/>
        <w:gridCol w:w="756"/>
        <w:gridCol w:w="16"/>
        <w:gridCol w:w="1260"/>
        <w:gridCol w:w="22"/>
      </w:tblGrid>
      <w:tr w:rsidR="00C66238" w:rsidRPr="000F16DF" w14:paraId="3C1A276D" w14:textId="77777777" w:rsidTr="00B407EC">
        <w:trPr>
          <w:trHeight w:val="162"/>
          <w:jc w:val="center"/>
        </w:trPr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110B7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081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F1AC6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RA 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(n=20)</w:t>
            </w:r>
          </w:p>
        </w:tc>
        <w:tc>
          <w:tcPr>
            <w:tcW w:w="208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707D0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FDRs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(n=25)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7A696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Controls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(n=10)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2ACD7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C66238" w:rsidRPr="000F16DF" w14:paraId="28718044" w14:textId="77777777" w:rsidTr="00B407EC">
        <w:trPr>
          <w:trHeight w:val="89"/>
          <w:jc w:val="center"/>
        </w:trPr>
        <w:tc>
          <w:tcPr>
            <w:tcW w:w="2340" w:type="dxa"/>
            <w:tcBorders>
              <w:top w:val="nil"/>
            </w:tcBorders>
            <w:shd w:val="clear" w:color="auto" w:fill="auto"/>
          </w:tcPr>
          <w:p w14:paraId="5267537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RF (&lt;15.9 IU/ml)</w:t>
            </w:r>
          </w:p>
        </w:tc>
        <w:tc>
          <w:tcPr>
            <w:tcW w:w="2081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14:paraId="60F9F86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081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70BAC6F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48705CE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19A9F6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2EEC17F5" w14:textId="77777777" w:rsidTr="00B407EC">
        <w:trPr>
          <w:trHeight w:val="89"/>
          <w:jc w:val="center"/>
        </w:trPr>
        <w:tc>
          <w:tcPr>
            <w:tcW w:w="2340" w:type="dxa"/>
            <w:tcBorders>
              <w:top w:val="nil"/>
            </w:tcBorders>
            <w:shd w:val="clear" w:color="auto" w:fill="auto"/>
          </w:tcPr>
          <w:p w14:paraId="255278B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Negative (</w:t>
            </w:r>
            <w:proofErr w:type="gramStart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n,%</w:t>
            </w:r>
            <w:proofErr w:type="gramEnd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081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14:paraId="67EDA6F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 (10.0%)</w:t>
            </w:r>
          </w:p>
        </w:tc>
        <w:tc>
          <w:tcPr>
            <w:tcW w:w="2081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232A810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25 (100.0%)</w:t>
            </w:r>
          </w:p>
        </w:tc>
        <w:tc>
          <w:tcPr>
            <w:tcW w:w="208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30A4F80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 (100.0%)</w:t>
            </w:r>
          </w:p>
        </w:tc>
        <w:tc>
          <w:tcPr>
            <w:tcW w:w="1298" w:type="dxa"/>
            <w:gridSpan w:val="3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43CD1D5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3CB160EE" w14:textId="77777777" w:rsidTr="00B407EC">
        <w:trPr>
          <w:trHeight w:val="89"/>
          <w:jc w:val="center"/>
        </w:trPr>
        <w:tc>
          <w:tcPr>
            <w:tcW w:w="2340" w:type="dxa"/>
            <w:tcBorders>
              <w:top w:val="nil"/>
            </w:tcBorders>
            <w:shd w:val="clear" w:color="auto" w:fill="auto"/>
          </w:tcPr>
          <w:p w14:paraId="325FDB0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Positive (</w:t>
            </w:r>
            <w:proofErr w:type="gramStart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n,%</w:t>
            </w:r>
            <w:proofErr w:type="gramEnd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081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14:paraId="2263AC1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18 (90.0%)</w:t>
            </w:r>
          </w:p>
        </w:tc>
        <w:tc>
          <w:tcPr>
            <w:tcW w:w="2081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64CE89F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 (0.0%)</w:t>
            </w:r>
          </w:p>
        </w:tc>
        <w:tc>
          <w:tcPr>
            <w:tcW w:w="208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28F696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 (0.0%)</w:t>
            </w:r>
          </w:p>
        </w:tc>
        <w:tc>
          <w:tcPr>
            <w:tcW w:w="1298" w:type="dxa"/>
            <w:gridSpan w:val="3"/>
            <w:vMerge/>
            <w:tcBorders>
              <w:top w:val="nil"/>
            </w:tcBorders>
            <w:shd w:val="clear" w:color="auto" w:fill="auto"/>
            <w:vAlign w:val="center"/>
          </w:tcPr>
          <w:p w14:paraId="32CB4F6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1FB2B48B" w14:textId="77777777" w:rsidTr="00B407EC">
        <w:trPr>
          <w:trHeight w:val="89"/>
          <w:jc w:val="center"/>
        </w:trPr>
        <w:tc>
          <w:tcPr>
            <w:tcW w:w="2340" w:type="dxa"/>
            <w:tcBorders>
              <w:top w:val="nil"/>
            </w:tcBorders>
            <w:shd w:val="clear" w:color="auto" w:fill="auto"/>
          </w:tcPr>
          <w:p w14:paraId="7BE06DB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081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14:paraId="6BDEDF5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9.0 – 697.0</w:t>
            </w:r>
          </w:p>
        </w:tc>
        <w:tc>
          <w:tcPr>
            <w:tcW w:w="2081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602B448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4.80 – 12.70</w:t>
            </w:r>
          </w:p>
        </w:tc>
        <w:tc>
          <w:tcPr>
            <w:tcW w:w="208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6F1D2B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8.20 – 11.75</w:t>
            </w:r>
          </w:p>
        </w:tc>
        <w:tc>
          <w:tcPr>
            <w:tcW w:w="1298" w:type="dxa"/>
            <w:gridSpan w:val="3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362E0C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37342590" w14:textId="77777777" w:rsidTr="00B407EC">
        <w:trPr>
          <w:trHeight w:val="89"/>
          <w:jc w:val="center"/>
        </w:trPr>
        <w:tc>
          <w:tcPr>
            <w:tcW w:w="2340" w:type="dxa"/>
            <w:tcBorders>
              <w:top w:val="nil"/>
            </w:tcBorders>
            <w:shd w:val="clear" w:color="auto" w:fill="auto"/>
          </w:tcPr>
          <w:p w14:paraId="25C5072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Mean ± SD.</w:t>
            </w:r>
          </w:p>
        </w:tc>
        <w:tc>
          <w:tcPr>
            <w:tcW w:w="2081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14:paraId="12B0F23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133.28 ± 176.38</w:t>
            </w:r>
          </w:p>
        </w:tc>
        <w:tc>
          <w:tcPr>
            <w:tcW w:w="2081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2947CEB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9.21 ± 1.9</w:t>
            </w:r>
          </w:p>
        </w:tc>
        <w:tc>
          <w:tcPr>
            <w:tcW w:w="208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42D1191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9.92 ± 1.19</w:t>
            </w:r>
          </w:p>
        </w:tc>
        <w:tc>
          <w:tcPr>
            <w:tcW w:w="1298" w:type="dxa"/>
            <w:gridSpan w:val="3"/>
            <w:vMerge/>
            <w:tcBorders>
              <w:top w:val="nil"/>
            </w:tcBorders>
            <w:shd w:val="clear" w:color="auto" w:fill="auto"/>
            <w:vAlign w:val="center"/>
          </w:tcPr>
          <w:p w14:paraId="6ABB86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3B03E782" w14:textId="77777777" w:rsidTr="00B407EC">
        <w:trPr>
          <w:trHeight w:val="91"/>
          <w:jc w:val="center"/>
        </w:trPr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6691DBA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08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A392E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68.40</w:t>
            </w:r>
          </w:p>
        </w:tc>
        <w:tc>
          <w:tcPr>
            <w:tcW w:w="2081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481CA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9.19</w:t>
            </w:r>
          </w:p>
        </w:tc>
        <w:tc>
          <w:tcPr>
            <w:tcW w:w="2084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F55D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9.40</w:t>
            </w:r>
          </w:p>
        </w:tc>
        <w:tc>
          <w:tcPr>
            <w:tcW w:w="1298" w:type="dxa"/>
            <w:gridSpan w:val="3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0CA43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0B63893" w14:textId="77777777" w:rsidTr="00B407EC">
        <w:trPr>
          <w:trHeight w:val="162"/>
          <w:jc w:val="center"/>
        </w:trPr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FD53BD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Significance between groups</w:t>
            </w:r>
          </w:p>
        </w:tc>
        <w:tc>
          <w:tcPr>
            <w:tcW w:w="6246" w:type="dxa"/>
            <w:gridSpan w:val="9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66A51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, 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, 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=0.358</w:t>
            </w:r>
          </w:p>
        </w:tc>
        <w:tc>
          <w:tcPr>
            <w:tcW w:w="1298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D83D5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98C4427" w14:textId="77777777" w:rsidTr="00B407EC">
        <w:trPr>
          <w:trHeight w:val="61"/>
          <w:jc w:val="center"/>
        </w:trPr>
        <w:tc>
          <w:tcPr>
            <w:tcW w:w="2340" w:type="dxa"/>
            <w:tcBorders>
              <w:top w:val="nil"/>
            </w:tcBorders>
            <w:shd w:val="clear" w:color="auto" w:fill="auto"/>
          </w:tcPr>
          <w:p w14:paraId="19A556E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246" w:type="dxa"/>
            <w:gridSpan w:val="9"/>
            <w:tcBorders>
              <w:top w:val="nil"/>
            </w:tcBorders>
            <w:shd w:val="clear" w:color="auto" w:fill="auto"/>
            <w:vAlign w:val="center"/>
          </w:tcPr>
          <w:p w14:paraId="77041E0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7401F12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690B392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shd w:val="clear" w:color="auto" w:fill="auto"/>
          </w:tcPr>
          <w:p w14:paraId="651F327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ACPA(</w:t>
            </w:r>
            <w:proofErr w:type="gram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&lt;20 U/ml)</w:t>
            </w:r>
          </w:p>
        </w:tc>
        <w:tc>
          <w:tcPr>
            <w:tcW w:w="1121" w:type="dxa"/>
            <w:shd w:val="clear" w:color="auto" w:fill="auto"/>
            <w:vAlign w:val="center"/>
          </w:tcPr>
          <w:p w14:paraId="78DF855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 w14:paraId="320C89A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332" w:type="dxa"/>
            <w:gridSpan w:val="2"/>
            <w:shd w:val="clear" w:color="auto" w:fill="auto"/>
            <w:vAlign w:val="center"/>
          </w:tcPr>
          <w:p w14:paraId="260A3E3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14:paraId="7201765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shd w:val="clear" w:color="auto" w:fill="auto"/>
            <w:vAlign w:val="center"/>
          </w:tcPr>
          <w:p w14:paraId="3D25771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772" w:type="dxa"/>
            <w:gridSpan w:val="2"/>
            <w:shd w:val="clear" w:color="auto" w:fill="auto"/>
            <w:vAlign w:val="center"/>
          </w:tcPr>
          <w:p w14:paraId="6157847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58125B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8C6020A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shd w:val="clear" w:color="auto" w:fill="auto"/>
          </w:tcPr>
          <w:p w14:paraId="2845DD0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Negative (</w:t>
            </w:r>
            <w:proofErr w:type="gramStart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n,%</w:t>
            </w:r>
            <w:proofErr w:type="gramEnd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21" w:type="dxa"/>
            <w:shd w:val="clear" w:color="auto" w:fill="auto"/>
            <w:vAlign w:val="center"/>
          </w:tcPr>
          <w:p w14:paraId="1B3C37A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3(15%)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70307FD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332" w:type="dxa"/>
            <w:gridSpan w:val="2"/>
            <w:shd w:val="clear" w:color="auto" w:fill="auto"/>
            <w:vAlign w:val="center"/>
          </w:tcPr>
          <w:p w14:paraId="0FA4A04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25(100%)</w:t>
            </w:r>
          </w:p>
        </w:tc>
        <w:tc>
          <w:tcPr>
            <w:tcW w:w="527" w:type="dxa"/>
            <w:shd w:val="clear" w:color="auto" w:fill="auto"/>
            <w:vAlign w:val="center"/>
          </w:tcPr>
          <w:p w14:paraId="39A5FA3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shd w:val="clear" w:color="auto" w:fill="auto"/>
            <w:vAlign w:val="center"/>
          </w:tcPr>
          <w:p w14:paraId="2F7E01A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10(100%)</w:t>
            </w:r>
          </w:p>
        </w:tc>
        <w:tc>
          <w:tcPr>
            <w:tcW w:w="772" w:type="dxa"/>
            <w:gridSpan w:val="2"/>
            <w:shd w:val="clear" w:color="auto" w:fill="auto"/>
            <w:vAlign w:val="center"/>
          </w:tcPr>
          <w:p w14:paraId="10132BE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4A891A6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69D71D17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shd w:val="clear" w:color="auto" w:fill="auto"/>
          </w:tcPr>
          <w:p w14:paraId="2F48E45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Positive (</w:t>
            </w:r>
            <w:proofErr w:type="gramStart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n,%</w:t>
            </w:r>
            <w:proofErr w:type="gramEnd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21" w:type="dxa"/>
            <w:shd w:val="clear" w:color="auto" w:fill="auto"/>
            <w:vAlign w:val="center"/>
          </w:tcPr>
          <w:p w14:paraId="1A6CCBF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17(85%)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5AD9FEA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332" w:type="dxa"/>
            <w:gridSpan w:val="2"/>
            <w:shd w:val="clear" w:color="auto" w:fill="auto"/>
            <w:vAlign w:val="center"/>
          </w:tcPr>
          <w:p w14:paraId="780B156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527" w:type="dxa"/>
            <w:shd w:val="clear" w:color="auto" w:fill="auto"/>
            <w:vAlign w:val="center"/>
          </w:tcPr>
          <w:p w14:paraId="5C41B86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shd w:val="clear" w:color="auto" w:fill="auto"/>
            <w:vAlign w:val="center"/>
          </w:tcPr>
          <w:p w14:paraId="604B740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72" w:type="dxa"/>
            <w:gridSpan w:val="2"/>
            <w:shd w:val="clear" w:color="auto" w:fill="auto"/>
            <w:vAlign w:val="center"/>
          </w:tcPr>
          <w:p w14:paraId="49AEDDA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14:paraId="547A107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1430210D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shd w:val="clear" w:color="auto" w:fill="auto"/>
          </w:tcPr>
          <w:p w14:paraId="7C83F67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1859" w:type="dxa"/>
            <w:gridSpan w:val="2"/>
            <w:shd w:val="clear" w:color="auto" w:fill="auto"/>
            <w:vAlign w:val="center"/>
          </w:tcPr>
          <w:p w14:paraId="6D92F76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7.0 – 915.0</w:t>
            </w:r>
          </w:p>
        </w:tc>
        <w:tc>
          <w:tcPr>
            <w:tcW w:w="1859" w:type="dxa"/>
            <w:gridSpan w:val="3"/>
            <w:shd w:val="clear" w:color="auto" w:fill="auto"/>
            <w:vAlign w:val="center"/>
          </w:tcPr>
          <w:p w14:paraId="3A2A82B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5.0 – 17.60</w:t>
            </w:r>
          </w:p>
        </w:tc>
        <w:tc>
          <w:tcPr>
            <w:tcW w:w="2495" w:type="dxa"/>
            <w:gridSpan w:val="4"/>
            <w:shd w:val="clear" w:color="auto" w:fill="auto"/>
            <w:vAlign w:val="center"/>
          </w:tcPr>
          <w:p w14:paraId="0BE64F6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6.50 – 10.70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1D81B60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2328C132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shd w:val="clear" w:color="auto" w:fill="auto"/>
          </w:tcPr>
          <w:p w14:paraId="1570BDA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Mean ± SD.</w:t>
            </w:r>
          </w:p>
        </w:tc>
        <w:tc>
          <w:tcPr>
            <w:tcW w:w="1859" w:type="dxa"/>
            <w:gridSpan w:val="2"/>
            <w:shd w:val="clear" w:color="auto" w:fill="auto"/>
            <w:vAlign w:val="center"/>
          </w:tcPr>
          <w:p w14:paraId="21285F8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226.83 ± 266.19</w:t>
            </w:r>
          </w:p>
        </w:tc>
        <w:tc>
          <w:tcPr>
            <w:tcW w:w="1859" w:type="dxa"/>
            <w:gridSpan w:val="3"/>
            <w:shd w:val="clear" w:color="auto" w:fill="auto"/>
            <w:vAlign w:val="center"/>
          </w:tcPr>
          <w:p w14:paraId="24E65A5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11.06 ± 3.43</w:t>
            </w:r>
          </w:p>
        </w:tc>
        <w:tc>
          <w:tcPr>
            <w:tcW w:w="2495" w:type="dxa"/>
            <w:gridSpan w:val="4"/>
            <w:shd w:val="clear" w:color="auto" w:fill="auto"/>
            <w:vAlign w:val="center"/>
          </w:tcPr>
          <w:p w14:paraId="3423DB2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9.53 ± 1.34</w:t>
            </w:r>
          </w:p>
        </w:tc>
        <w:tc>
          <w:tcPr>
            <w:tcW w:w="1260" w:type="dxa"/>
            <w:vMerge/>
            <w:shd w:val="clear" w:color="auto" w:fill="auto"/>
            <w:vAlign w:val="center"/>
          </w:tcPr>
          <w:p w14:paraId="5E9C099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46F3B3EC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tcBorders>
              <w:bottom w:val="nil"/>
            </w:tcBorders>
            <w:shd w:val="clear" w:color="auto" w:fill="auto"/>
          </w:tcPr>
          <w:p w14:paraId="6D885EB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lastRenderedPageBreak/>
              <w:t>Median</w:t>
            </w:r>
          </w:p>
        </w:tc>
        <w:tc>
          <w:tcPr>
            <w:tcW w:w="185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3A7BF7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107.0</w:t>
            </w:r>
          </w:p>
        </w:tc>
        <w:tc>
          <w:tcPr>
            <w:tcW w:w="1859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75684E3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11.20</w:t>
            </w:r>
          </w:p>
        </w:tc>
        <w:tc>
          <w:tcPr>
            <w:tcW w:w="2495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14:paraId="3D8D204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9.75</w:t>
            </w:r>
          </w:p>
        </w:tc>
        <w:tc>
          <w:tcPr>
            <w:tcW w:w="1260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6A1BC8D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611281E3" w14:textId="77777777" w:rsidTr="00B407EC">
        <w:trPr>
          <w:gridAfter w:val="1"/>
          <w:wAfter w:w="22" w:type="dxa"/>
          <w:trHeight w:val="20"/>
          <w:jc w:val="center"/>
        </w:trPr>
        <w:tc>
          <w:tcPr>
            <w:tcW w:w="238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4A2ED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Significance between groups</w:t>
            </w:r>
          </w:p>
        </w:tc>
        <w:tc>
          <w:tcPr>
            <w:tcW w:w="6213" w:type="dxa"/>
            <w:gridSpan w:val="9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EF3BA3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, 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, 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= 0.131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3C584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</w:tbl>
    <w:p w14:paraId="1E0DDE5F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1518B47C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 value for Kruskal Wallis test for comparing between the different groups</w:t>
      </w:r>
    </w:p>
    <w:p w14:paraId="6FD0C7F2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Significance between groups was done using Mann Whitney test</w:t>
      </w:r>
    </w:p>
    <w:p w14:paraId="37937305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1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: p value for comparing between RA patients and FDRs</w:t>
      </w:r>
    </w:p>
    <w:p w14:paraId="2EB05412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2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 xml:space="preserve">: p value for comparing between RA patients and controls </w:t>
      </w:r>
    </w:p>
    <w:p w14:paraId="3D95F46E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3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: p value for comparing between FDRs and controls</w:t>
      </w:r>
    </w:p>
    <w:p w14:paraId="3CCEFB26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*: Statistically significant at p ≤ 0.05</w:t>
      </w:r>
    </w:p>
    <w:p w14:paraId="6B85BCD0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br w:type="page"/>
      </w:r>
    </w:p>
    <w:p w14:paraId="04A979DE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Table (2): serum OPN and OPG in the studied groups.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3012"/>
        <w:gridCol w:w="1710"/>
        <w:gridCol w:w="1308"/>
        <w:gridCol w:w="1710"/>
        <w:gridCol w:w="1352"/>
      </w:tblGrid>
      <w:tr w:rsidR="00C66238" w:rsidRPr="000F16DF" w14:paraId="0BD9D53A" w14:textId="77777777" w:rsidTr="00B407EC">
        <w:trPr>
          <w:trHeight w:val="20"/>
          <w:jc w:val="center"/>
        </w:trPr>
        <w:tc>
          <w:tcPr>
            <w:tcW w:w="30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4B4E85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14:paraId="5B41BE9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438E22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RA 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(n=20)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488FF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FDRs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(n=25)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BC8C1F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Controls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(n=10)</w:t>
            </w:r>
          </w:p>
        </w:tc>
        <w:tc>
          <w:tcPr>
            <w:tcW w:w="135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C6E20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C66238" w:rsidRPr="000F16DF" w14:paraId="69421A78" w14:textId="77777777" w:rsidTr="00B407EC">
        <w:trPr>
          <w:trHeight w:val="20"/>
          <w:jc w:val="center"/>
        </w:trPr>
        <w:tc>
          <w:tcPr>
            <w:tcW w:w="3012" w:type="dxa"/>
            <w:tcBorders>
              <w:top w:val="single" w:sz="4" w:space="0" w:color="auto"/>
            </w:tcBorders>
            <w:shd w:val="clear" w:color="auto" w:fill="auto"/>
          </w:tcPr>
          <w:p w14:paraId="3ED5CBD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OPN (ng/ml)</w:t>
            </w:r>
          </w:p>
          <w:p w14:paraId="2AF9D2A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  <w:p w14:paraId="4D13C29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Mean ± SD.</w:t>
            </w:r>
          </w:p>
          <w:p w14:paraId="0A1DC85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  <w:p w14:paraId="339C94F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OPG (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pg</w:t>
            </w:r>
            <w:proofErr w:type="spell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190C9BC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14:paraId="13C01F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– 18.40</w:t>
            </w:r>
          </w:p>
          <w:p w14:paraId="4C94536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3.66 ± 4.20</w:t>
            </w:r>
          </w:p>
          <w:p w14:paraId="7151887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2.50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shd w:val="clear" w:color="auto" w:fill="auto"/>
          </w:tcPr>
          <w:p w14:paraId="5FEE01F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14:paraId="48CE69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0.90 – 5.80</w:t>
            </w:r>
          </w:p>
          <w:p w14:paraId="31C272F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1.97 ± 1.04</w:t>
            </w:r>
          </w:p>
          <w:p w14:paraId="0BC1BE6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1.80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22B2709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14:paraId="32968F1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1.40 – 5.40</w:t>
            </w:r>
          </w:p>
          <w:p w14:paraId="54FC930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0" w:name="_Hlk535223514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2.81 ± 1.31</w:t>
            </w:r>
          </w:p>
          <w:bookmarkEnd w:id="0"/>
          <w:p w14:paraId="78A1C21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2.65</w:t>
            </w:r>
          </w:p>
        </w:tc>
        <w:tc>
          <w:tcPr>
            <w:tcW w:w="135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A0F0C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0.102</w:t>
            </w:r>
          </w:p>
        </w:tc>
      </w:tr>
      <w:tr w:rsidR="00C66238" w:rsidRPr="000F16DF" w14:paraId="379DEAFB" w14:textId="77777777" w:rsidTr="00B407EC">
        <w:trPr>
          <w:trHeight w:val="20"/>
          <w:jc w:val="center"/>
        </w:trPr>
        <w:tc>
          <w:tcPr>
            <w:tcW w:w="3012" w:type="dxa"/>
            <w:shd w:val="clear" w:color="auto" w:fill="auto"/>
          </w:tcPr>
          <w:p w14:paraId="27FE6A8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1710" w:type="dxa"/>
            <w:shd w:val="clear" w:color="auto" w:fill="auto"/>
          </w:tcPr>
          <w:p w14:paraId="6648827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– 1558.0</w:t>
            </w:r>
          </w:p>
        </w:tc>
        <w:tc>
          <w:tcPr>
            <w:tcW w:w="1308" w:type="dxa"/>
            <w:shd w:val="clear" w:color="auto" w:fill="auto"/>
          </w:tcPr>
          <w:p w14:paraId="06C22AD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– 334.1</w:t>
            </w:r>
          </w:p>
        </w:tc>
        <w:tc>
          <w:tcPr>
            <w:tcW w:w="1710" w:type="dxa"/>
            <w:shd w:val="clear" w:color="auto" w:fill="auto"/>
          </w:tcPr>
          <w:p w14:paraId="61F2F7A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– 39.80</w:t>
            </w:r>
          </w:p>
        </w:tc>
        <w:tc>
          <w:tcPr>
            <w:tcW w:w="1352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14020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0.004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0041BE00" w14:textId="77777777" w:rsidTr="00B407EC">
        <w:trPr>
          <w:trHeight w:val="20"/>
          <w:jc w:val="center"/>
        </w:trPr>
        <w:tc>
          <w:tcPr>
            <w:tcW w:w="3012" w:type="dxa"/>
            <w:tcBorders>
              <w:bottom w:val="nil"/>
            </w:tcBorders>
            <w:shd w:val="clear" w:color="auto" w:fill="auto"/>
          </w:tcPr>
          <w:p w14:paraId="404C7A5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Mean ± SD.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auto"/>
          </w:tcPr>
          <w:p w14:paraId="50FF6A8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143.89± 365.47</w:t>
            </w:r>
          </w:p>
        </w:tc>
        <w:tc>
          <w:tcPr>
            <w:tcW w:w="1308" w:type="dxa"/>
            <w:tcBorders>
              <w:bottom w:val="nil"/>
            </w:tcBorders>
            <w:shd w:val="clear" w:color="auto" w:fill="auto"/>
          </w:tcPr>
          <w:p w14:paraId="71A6729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22.23± </w:t>
            </w:r>
          </w:p>
          <w:p w14:paraId="1987EC5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65.73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auto"/>
          </w:tcPr>
          <w:p w14:paraId="0E83AB6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1" w:name="_Hlk535224690"/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6.20 ± </w:t>
            </w:r>
          </w:p>
          <w:p w14:paraId="6C52DB9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12.43</w:t>
            </w:r>
            <w:bookmarkEnd w:id="1"/>
          </w:p>
        </w:tc>
        <w:tc>
          <w:tcPr>
            <w:tcW w:w="1352" w:type="dxa"/>
            <w:vMerge/>
            <w:tcBorders>
              <w:top w:val="nil"/>
              <w:bottom w:val="nil"/>
            </w:tcBorders>
            <w:shd w:val="clear" w:color="auto" w:fill="auto"/>
          </w:tcPr>
          <w:p w14:paraId="41C0106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1E55AB3" w14:textId="77777777" w:rsidTr="00B407EC">
        <w:trPr>
          <w:trHeight w:val="20"/>
          <w:jc w:val="center"/>
        </w:trPr>
        <w:tc>
          <w:tcPr>
            <w:tcW w:w="3012" w:type="dxa"/>
            <w:tcBorders>
              <w:top w:val="nil"/>
              <w:bottom w:val="nil"/>
            </w:tcBorders>
            <w:shd w:val="clear" w:color="auto" w:fill="auto"/>
          </w:tcPr>
          <w:p w14:paraId="7522A82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4D9A4CD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21.20</w:t>
            </w:r>
          </w:p>
        </w:tc>
        <w:tc>
          <w:tcPr>
            <w:tcW w:w="1308" w:type="dxa"/>
            <w:tcBorders>
              <w:top w:val="nil"/>
              <w:bottom w:val="nil"/>
            </w:tcBorders>
            <w:shd w:val="clear" w:color="auto" w:fill="auto"/>
          </w:tcPr>
          <w:p w14:paraId="3383C16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7.70</w:t>
            </w:r>
          </w:p>
        </w:tc>
        <w:tc>
          <w:tcPr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609E932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1.50</w:t>
            </w:r>
          </w:p>
        </w:tc>
        <w:tc>
          <w:tcPr>
            <w:tcW w:w="1352" w:type="dxa"/>
            <w:vMerge/>
            <w:tcBorders>
              <w:top w:val="nil"/>
              <w:bottom w:val="nil"/>
            </w:tcBorders>
            <w:shd w:val="clear" w:color="auto" w:fill="auto"/>
          </w:tcPr>
          <w:p w14:paraId="3E814FF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ADFA9E1" w14:textId="77777777" w:rsidTr="00B407EC">
        <w:trPr>
          <w:trHeight w:val="118"/>
          <w:jc w:val="center"/>
        </w:trPr>
        <w:tc>
          <w:tcPr>
            <w:tcW w:w="3012" w:type="dxa"/>
            <w:tcBorders>
              <w:top w:val="nil"/>
              <w:bottom w:val="single" w:sz="12" w:space="0" w:color="auto"/>
            </w:tcBorders>
            <w:shd w:val="clear" w:color="auto" w:fill="FFFFFF"/>
          </w:tcPr>
          <w:p w14:paraId="56D53FB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Significance between groups</w:t>
            </w:r>
          </w:p>
        </w:tc>
        <w:tc>
          <w:tcPr>
            <w:tcW w:w="4728" w:type="dxa"/>
            <w:gridSpan w:val="3"/>
            <w:tcBorders>
              <w:top w:val="nil"/>
              <w:bottom w:val="single" w:sz="12" w:space="0" w:color="auto"/>
            </w:tcBorders>
            <w:shd w:val="clear" w:color="auto" w:fill="FFFFFF"/>
          </w:tcPr>
          <w:p w14:paraId="4DF9721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=0.009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, 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=0.003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, p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=0.332</w:t>
            </w:r>
          </w:p>
        </w:tc>
        <w:tc>
          <w:tcPr>
            <w:tcW w:w="1352" w:type="dxa"/>
            <w:tcBorders>
              <w:top w:val="nil"/>
              <w:bottom w:val="single" w:sz="12" w:space="0" w:color="auto"/>
            </w:tcBorders>
            <w:shd w:val="clear" w:color="auto" w:fill="FFFFFF"/>
          </w:tcPr>
          <w:p w14:paraId="759BF3A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</w:tbl>
    <w:p w14:paraId="718516F2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 value for Kruskal Wallis test for comparing between the different groups</w:t>
      </w:r>
    </w:p>
    <w:p w14:paraId="19CE25A5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Significance between groups was done using Mann Whitney test</w:t>
      </w:r>
    </w:p>
    <w:p w14:paraId="1486FBCB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1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: p value for comparing between RA patients and FDRs</w:t>
      </w:r>
    </w:p>
    <w:p w14:paraId="19764DDA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2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 xml:space="preserve">: p value for comparing between RA patients and controls </w:t>
      </w:r>
    </w:p>
    <w:p w14:paraId="6A955306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p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3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: p value for comparing between FDRs and controls</w:t>
      </w:r>
    </w:p>
    <w:p w14:paraId="7D9EFB2C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lastRenderedPageBreak/>
        <w:t>*: Statistically significant at p ≤ 0.05</w:t>
      </w:r>
    </w:p>
    <w:p w14:paraId="5716B9B3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t>Table (3): Serum OPG and OPN in relation to different parameters in RA (n=20).</w:t>
      </w:r>
    </w:p>
    <w:tbl>
      <w:tblPr>
        <w:tblW w:w="8034" w:type="dxa"/>
        <w:jc w:val="center"/>
        <w:shd w:val="clear" w:color="auto" w:fill="FFFFFF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35"/>
        <w:gridCol w:w="840"/>
        <w:gridCol w:w="1701"/>
        <w:gridCol w:w="699"/>
        <w:gridCol w:w="1467"/>
        <w:gridCol w:w="992"/>
      </w:tblGrid>
      <w:tr w:rsidR="00C66238" w:rsidRPr="000F16DF" w14:paraId="02557E58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1DDEE57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40" w:type="dxa"/>
            <w:shd w:val="clear" w:color="auto" w:fill="FFFFFF"/>
          </w:tcPr>
          <w:p w14:paraId="0B15CD1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</w:tcPr>
          <w:p w14:paraId="5E6AA4E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OPG</w:t>
            </w:r>
          </w:p>
        </w:tc>
        <w:tc>
          <w:tcPr>
            <w:tcW w:w="699" w:type="dxa"/>
            <w:shd w:val="clear" w:color="auto" w:fill="FFFFFF"/>
            <w:vAlign w:val="center"/>
          </w:tcPr>
          <w:p w14:paraId="3C461EA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691368A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OPN</w:t>
            </w:r>
          </w:p>
        </w:tc>
        <w:tc>
          <w:tcPr>
            <w:tcW w:w="992" w:type="dxa"/>
            <w:shd w:val="clear" w:color="auto" w:fill="FFFFFF"/>
          </w:tcPr>
          <w:p w14:paraId="28A2A30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66238" w:rsidRPr="000F16DF" w14:paraId="0E1B2D3A" w14:textId="77777777" w:rsidTr="00B407EC">
        <w:trPr>
          <w:jc w:val="center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FFFFFF"/>
          </w:tcPr>
          <w:p w14:paraId="24DCA2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/>
          </w:tcPr>
          <w:p w14:paraId="3F63375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N (20)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5C4EDB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Mean ± SD.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856D17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FFFFFF"/>
          </w:tcPr>
          <w:p w14:paraId="15AF4E1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Mean ± SD.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53FCF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C66238" w:rsidRPr="000F16DF" w14:paraId="71F48CDC" w14:textId="77777777" w:rsidTr="00B407EC">
        <w:trPr>
          <w:jc w:val="center"/>
        </w:trPr>
        <w:tc>
          <w:tcPr>
            <w:tcW w:w="2335" w:type="dxa"/>
            <w:tcBorders>
              <w:top w:val="single" w:sz="4" w:space="0" w:color="auto"/>
            </w:tcBorders>
            <w:shd w:val="clear" w:color="auto" w:fill="FFFFFF"/>
          </w:tcPr>
          <w:p w14:paraId="43A2B9B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RF (&lt;15.9IU/ml)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FFFFFF"/>
          </w:tcPr>
          <w:p w14:paraId="54BBE7A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47B1DF8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69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DDA432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FFFFFF"/>
          </w:tcPr>
          <w:p w14:paraId="094EC64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14:paraId="2E1836A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628DA58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4DCCD3F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Negative </w:t>
            </w:r>
          </w:p>
        </w:tc>
        <w:tc>
          <w:tcPr>
            <w:tcW w:w="840" w:type="dxa"/>
            <w:shd w:val="clear" w:color="auto" w:fill="FFFFFF"/>
          </w:tcPr>
          <w:p w14:paraId="45ECE1A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14:paraId="2B98C61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60.50 ± 85.56</w:t>
            </w:r>
          </w:p>
        </w:tc>
        <w:tc>
          <w:tcPr>
            <w:tcW w:w="699" w:type="dxa"/>
            <w:vMerge w:val="restart"/>
            <w:shd w:val="clear" w:color="auto" w:fill="FFFFFF"/>
            <w:vAlign w:val="center"/>
          </w:tcPr>
          <w:p w14:paraId="1EF429B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0.753</w:t>
            </w:r>
          </w:p>
        </w:tc>
        <w:tc>
          <w:tcPr>
            <w:tcW w:w="1467" w:type="dxa"/>
            <w:shd w:val="clear" w:color="auto" w:fill="FFFFFF"/>
          </w:tcPr>
          <w:p w14:paraId="17F0FE4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2.65 ± 0.35</w:t>
            </w:r>
          </w:p>
        </w:tc>
        <w:tc>
          <w:tcPr>
            <w:tcW w:w="992" w:type="dxa"/>
            <w:vMerge w:val="restart"/>
            <w:shd w:val="clear" w:color="auto" w:fill="FFFFFF"/>
          </w:tcPr>
          <w:p w14:paraId="1358283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0.753</w:t>
            </w:r>
          </w:p>
          <w:p w14:paraId="380A81F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69D0F0C7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684D0DE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Positive   </w:t>
            </w:r>
          </w:p>
        </w:tc>
        <w:tc>
          <w:tcPr>
            <w:tcW w:w="840" w:type="dxa"/>
            <w:shd w:val="clear" w:color="auto" w:fill="FFFFFF"/>
          </w:tcPr>
          <w:p w14:paraId="6F1A352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701" w:type="dxa"/>
            <w:shd w:val="clear" w:color="auto" w:fill="FFFFFF"/>
          </w:tcPr>
          <w:p w14:paraId="5B75C66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153.15 ± 384.64</w:t>
            </w:r>
          </w:p>
        </w:tc>
        <w:tc>
          <w:tcPr>
            <w:tcW w:w="699" w:type="dxa"/>
            <w:vMerge/>
            <w:shd w:val="clear" w:color="auto" w:fill="FFFFFF"/>
            <w:vAlign w:val="center"/>
          </w:tcPr>
          <w:p w14:paraId="504A125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44AEB68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3.77 ± 4.43</w:t>
            </w:r>
          </w:p>
        </w:tc>
        <w:tc>
          <w:tcPr>
            <w:tcW w:w="992" w:type="dxa"/>
            <w:vMerge/>
            <w:shd w:val="clear" w:color="auto" w:fill="FFFFFF"/>
          </w:tcPr>
          <w:p w14:paraId="7D9C21F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5CB38DE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0FB1E48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ACPA (&lt;20U/ml)</w:t>
            </w:r>
          </w:p>
        </w:tc>
        <w:tc>
          <w:tcPr>
            <w:tcW w:w="840" w:type="dxa"/>
            <w:shd w:val="clear" w:color="auto" w:fill="FFFFFF"/>
          </w:tcPr>
          <w:p w14:paraId="3698C78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1701" w:type="dxa"/>
            <w:shd w:val="clear" w:color="auto" w:fill="FFFFFF"/>
          </w:tcPr>
          <w:p w14:paraId="1E2BD15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699" w:type="dxa"/>
            <w:shd w:val="clear" w:color="auto" w:fill="FFFFFF"/>
            <w:vAlign w:val="center"/>
          </w:tcPr>
          <w:p w14:paraId="120A2EF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2BB8EDC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14:paraId="7086FE0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24A9B00B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605161A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Negative </w:t>
            </w:r>
          </w:p>
        </w:tc>
        <w:tc>
          <w:tcPr>
            <w:tcW w:w="840" w:type="dxa"/>
            <w:shd w:val="clear" w:color="auto" w:fill="FFFFFF"/>
          </w:tcPr>
          <w:p w14:paraId="2D1C4F0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210E06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42.47 ± 68.09</w:t>
            </w:r>
          </w:p>
        </w:tc>
        <w:tc>
          <w:tcPr>
            <w:tcW w:w="699" w:type="dxa"/>
            <w:vMerge w:val="restart"/>
            <w:shd w:val="clear" w:color="auto" w:fill="FFFFFF"/>
            <w:vAlign w:val="center"/>
          </w:tcPr>
          <w:p w14:paraId="4C7E1BA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0.341</w:t>
            </w:r>
          </w:p>
        </w:tc>
        <w:tc>
          <w:tcPr>
            <w:tcW w:w="1467" w:type="dxa"/>
            <w:shd w:val="clear" w:color="auto" w:fill="FFFFFF"/>
          </w:tcPr>
          <w:p w14:paraId="1CF8752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3.58 ± 2.58</w:t>
            </w:r>
          </w:p>
        </w:tc>
        <w:tc>
          <w:tcPr>
            <w:tcW w:w="992" w:type="dxa"/>
            <w:vMerge w:val="restart"/>
            <w:shd w:val="clear" w:color="auto" w:fill="FFFFFF"/>
          </w:tcPr>
          <w:p w14:paraId="02B3CAB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0.289</w:t>
            </w:r>
          </w:p>
          <w:p w14:paraId="46757F8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109CEB30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1CD34C3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Positive  </w:t>
            </w:r>
          </w:p>
        </w:tc>
        <w:tc>
          <w:tcPr>
            <w:tcW w:w="840" w:type="dxa"/>
            <w:shd w:val="clear" w:color="auto" w:fill="FFFFFF"/>
          </w:tcPr>
          <w:p w14:paraId="7120D3D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36BDFD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161.78 ± 394.67</w:t>
            </w:r>
          </w:p>
        </w:tc>
        <w:tc>
          <w:tcPr>
            <w:tcW w:w="699" w:type="dxa"/>
            <w:vMerge/>
            <w:shd w:val="clear" w:color="auto" w:fill="FFFFFF"/>
            <w:vAlign w:val="center"/>
          </w:tcPr>
          <w:p w14:paraId="2C76CA9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6447D9E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4.13 ± 3.48</w:t>
            </w:r>
          </w:p>
        </w:tc>
        <w:tc>
          <w:tcPr>
            <w:tcW w:w="992" w:type="dxa"/>
            <w:vMerge/>
            <w:shd w:val="clear" w:color="auto" w:fill="FFFFFF"/>
          </w:tcPr>
          <w:p w14:paraId="337E555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365560BE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6EF7383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Pain-VAS(0-10mm)</w:t>
            </w:r>
          </w:p>
        </w:tc>
        <w:tc>
          <w:tcPr>
            <w:tcW w:w="840" w:type="dxa"/>
            <w:shd w:val="clear" w:color="auto" w:fill="FFFFFF"/>
          </w:tcPr>
          <w:p w14:paraId="1D34CDD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0DCA1AC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699" w:type="dxa"/>
            <w:shd w:val="clear" w:color="auto" w:fill="FFFFFF"/>
            <w:vAlign w:val="center"/>
          </w:tcPr>
          <w:p w14:paraId="1D733F4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694F7CF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14:paraId="297987A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379F362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046D1B6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5 - &lt;7</w:t>
            </w:r>
          </w:p>
        </w:tc>
        <w:tc>
          <w:tcPr>
            <w:tcW w:w="840" w:type="dxa"/>
            <w:shd w:val="clear" w:color="auto" w:fill="FFFFFF"/>
          </w:tcPr>
          <w:p w14:paraId="68C1626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DEA2D9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14.58 ± 8.43</w:t>
            </w:r>
          </w:p>
        </w:tc>
        <w:tc>
          <w:tcPr>
            <w:tcW w:w="699" w:type="dxa"/>
            <w:vMerge w:val="restart"/>
            <w:shd w:val="clear" w:color="auto" w:fill="FFFFFF"/>
            <w:vAlign w:val="center"/>
          </w:tcPr>
          <w:p w14:paraId="7BE4D27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0.257</w:t>
            </w:r>
          </w:p>
        </w:tc>
        <w:tc>
          <w:tcPr>
            <w:tcW w:w="1467" w:type="dxa"/>
            <w:shd w:val="clear" w:color="auto" w:fill="FFFFFF"/>
          </w:tcPr>
          <w:p w14:paraId="146A6DA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2.78 ± 2.39</w:t>
            </w:r>
          </w:p>
        </w:tc>
        <w:tc>
          <w:tcPr>
            <w:tcW w:w="992" w:type="dxa"/>
            <w:vMerge w:val="restart"/>
            <w:shd w:val="clear" w:color="auto" w:fill="FFFFFF"/>
          </w:tcPr>
          <w:p w14:paraId="51FC8A0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0.344</w:t>
            </w:r>
          </w:p>
          <w:p w14:paraId="60485F3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DA9BA25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087AE31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7 – 10</w:t>
            </w:r>
          </w:p>
        </w:tc>
        <w:tc>
          <w:tcPr>
            <w:tcW w:w="840" w:type="dxa"/>
            <w:shd w:val="clear" w:color="auto" w:fill="FFFFFF"/>
          </w:tcPr>
          <w:p w14:paraId="6D67108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5F1A16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176.21 ± 404.48</w:t>
            </w:r>
          </w:p>
        </w:tc>
        <w:tc>
          <w:tcPr>
            <w:tcW w:w="699" w:type="dxa"/>
            <w:vMerge/>
            <w:shd w:val="clear" w:color="auto" w:fill="FFFFFF"/>
            <w:vAlign w:val="center"/>
          </w:tcPr>
          <w:p w14:paraId="41C8987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478D2C9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7.18 ± 7.92</w:t>
            </w:r>
          </w:p>
        </w:tc>
        <w:tc>
          <w:tcPr>
            <w:tcW w:w="992" w:type="dxa"/>
            <w:vMerge/>
            <w:shd w:val="clear" w:color="auto" w:fill="FFFFFF"/>
          </w:tcPr>
          <w:p w14:paraId="0DF3D11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8D9CD2A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5357064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PGA(0-100mm)</w:t>
            </w:r>
          </w:p>
        </w:tc>
        <w:tc>
          <w:tcPr>
            <w:tcW w:w="840" w:type="dxa"/>
            <w:shd w:val="clear" w:color="auto" w:fill="FFFFFF"/>
          </w:tcPr>
          <w:p w14:paraId="4C983CF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0767968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699" w:type="dxa"/>
            <w:shd w:val="clear" w:color="auto" w:fill="FFFFFF"/>
            <w:vAlign w:val="center"/>
          </w:tcPr>
          <w:p w14:paraId="2C06F89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FFFFFF"/>
          </w:tcPr>
          <w:p w14:paraId="227A6A4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</w:tcPr>
          <w:p w14:paraId="4D4C07F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3EB99446" w14:textId="77777777" w:rsidTr="00B407EC">
        <w:trPr>
          <w:jc w:val="center"/>
        </w:trPr>
        <w:tc>
          <w:tcPr>
            <w:tcW w:w="2335" w:type="dxa"/>
            <w:shd w:val="clear" w:color="auto" w:fill="FFFFFF"/>
          </w:tcPr>
          <w:p w14:paraId="56A0C6E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 – 50</w:t>
            </w:r>
          </w:p>
        </w:tc>
        <w:tc>
          <w:tcPr>
            <w:tcW w:w="840" w:type="dxa"/>
            <w:shd w:val="clear" w:color="auto" w:fill="FFFFFF"/>
          </w:tcPr>
          <w:p w14:paraId="70FC904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43791E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14.58 ± 8.43</w:t>
            </w:r>
          </w:p>
        </w:tc>
        <w:tc>
          <w:tcPr>
            <w:tcW w:w="699" w:type="dxa"/>
            <w:vMerge w:val="restart"/>
            <w:shd w:val="clear" w:color="auto" w:fill="FFFFFF"/>
            <w:vAlign w:val="center"/>
          </w:tcPr>
          <w:p w14:paraId="02E598C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0.257</w:t>
            </w:r>
          </w:p>
        </w:tc>
        <w:tc>
          <w:tcPr>
            <w:tcW w:w="1467" w:type="dxa"/>
            <w:shd w:val="clear" w:color="auto" w:fill="FFFFFF"/>
          </w:tcPr>
          <w:p w14:paraId="3D21AFF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2.78 ± 2.39</w:t>
            </w:r>
          </w:p>
        </w:tc>
        <w:tc>
          <w:tcPr>
            <w:tcW w:w="992" w:type="dxa"/>
            <w:vMerge w:val="restart"/>
            <w:shd w:val="clear" w:color="auto" w:fill="FFFFFF"/>
          </w:tcPr>
          <w:p w14:paraId="5067F1F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0.344</w:t>
            </w:r>
          </w:p>
        </w:tc>
      </w:tr>
      <w:tr w:rsidR="00C66238" w:rsidRPr="000F16DF" w14:paraId="249EF0D4" w14:textId="77777777" w:rsidTr="00B407EC">
        <w:trPr>
          <w:jc w:val="center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FFFFFF"/>
          </w:tcPr>
          <w:p w14:paraId="707A269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&gt;50 – 100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FF"/>
          </w:tcPr>
          <w:p w14:paraId="1927043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8D95C9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176.21 ± 404.48</w:t>
            </w:r>
          </w:p>
        </w:tc>
        <w:tc>
          <w:tcPr>
            <w:tcW w:w="699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5C2DA7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FFFFFF"/>
          </w:tcPr>
          <w:p w14:paraId="6F42C7A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7.18 ± 7.92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6FF1A6F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</w:tbl>
    <w:p w14:paraId="0089B72E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 xml:space="preserve">             p values for Mann Whitney test</w:t>
      </w:r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 xml:space="preserve"> </w:t>
      </w: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for comparing between the two groups</w:t>
      </w:r>
    </w:p>
    <w:p w14:paraId="3E452219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7D39F05F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br w:type="page"/>
      </w: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Table (4): Relation between articular manifestations and different parameters in FDRs (n = 25).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82"/>
        <w:gridCol w:w="1459"/>
        <w:gridCol w:w="1061"/>
        <w:gridCol w:w="640"/>
        <w:gridCol w:w="1518"/>
        <w:gridCol w:w="1443"/>
      </w:tblGrid>
      <w:tr w:rsidR="00C66238" w:rsidRPr="000F16DF" w14:paraId="3EA74E54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32C7694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1E402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Asymptomatic FDRs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 = 17)</w:t>
            </w:r>
          </w:p>
        </w:tc>
        <w:tc>
          <w:tcPr>
            <w:tcW w:w="215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90DC7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FDRs with arthralgia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br/>
              <w:t>(n = 8)</w:t>
            </w:r>
          </w:p>
        </w:tc>
        <w:tc>
          <w:tcPr>
            <w:tcW w:w="1443" w:type="dxa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6653B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C66238" w:rsidRPr="000F16DF" w14:paraId="2534F99A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374D01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36011E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79C3F1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64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02DEDB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51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D0639F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443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2EA651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35833EF" w14:textId="77777777" w:rsidTr="00B407EC">
        <w:trPr>
          <w:jc w:val="center"/>
        </w:trPr>
        <w:tc>
          <w:tcPr>
            <w:tcW w:w="2882" w:type="dxa"/>
            <w:tcBorders>
              <w:top w:val="single" w:sz="4" w:space="0" w:color="auto"/>
            </w:tcBorders>
            <w:shd w:val="clear" w:color="auto" w:fill="FFFFFF"/>
          </w:tcPr>
          <w:p w14:paraId="7C583F1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ESR 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st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hr</w:t>
            </w:r>
            <w:proofErr w:type="spell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(10mm/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hr</w:t>
            </w:r>
            <w:proofErr w:type="spell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07A484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329DE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6DFD0C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4E067A43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79CD3E0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520" w:type="dxa"/>
            <w:gridSpan w:val="2"/>
            <w:shd w:val="clear" w:color="auto" w:fill="FFFFFF"/>
          </w:tcPr>
          <w:p w14:paraId="51D1631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5.0 – 20.0</w:t>
            </w:r>
          </w:p>
        </w:tc>
        <w:tc>
          <w:tcPr>
            <w:tcW w:w="2158" w:type="dxa"/>
            <w:gridSpan w:val="2"/>
            <w:shd w:val="clear" w:color="auto" w:fill="FFFFFF"/>
          </w:tcPr>
          <w:p w14:paraId="68D34D6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9.0 – 45.0</w:t>
            </w:r>
          </w:p>
        </w:tc>
        <w:tc>
          <w:tcPr>
            <w:tcW w:w="1443" w:type="dxa"/>
            <w:vMerge w:val="restart"/>
            <w:shd w:val="clear" w:color="auto" w:fill="FFFFFF"/>
            <w:vAlign w:val="center"/>
          </w:tcPr>
          <w:p w14:paraId="0D4C954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2054FC0D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698D372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Mean 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±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SD.</w:t>
            </w:r>
          </w:p>
        </w:tc>
        <w:tc>
          <w:tcPr>
            <w:tcW w:w="2520" w:type="dxa"/>
            <w:gridSpan w:val="2"/>
            <w:shd w:val="clear" w:color="auto" w:fill="FFFFFF"/>
          </w:tcPr>
          <w:p w14:paraId="6989B2B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9.82 ± 4.13</w:t>
            </w:r>
          </w:p>
        </w:tc>
        <w:tc>
          <w:tcPr>
            <w:tcW w:w="2158" w:type="dxa"/>
            <w:gridSpan w:val="2"/>
            <w:shd w:val="clear" w:color="auto" w:fill="FFFFFF"/>
          </w:tcPr>
          <w:p w14:paraId="62996D9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27.88 ± 11.22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330D4D2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36D4F18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77564B5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520" w:type="dxa"/>
            <w:gridSpan w:val="2"/>
            <w:shd w:val="clear" w:color="auto" w:fill="FFFFFF"/>
          </w:tcPr>
          <w:p w14:paraId="449674B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8.0</w:t>
            </w:r>
          </w:p>
        </w:tc>
        <w:tc>
          <w:tcPr>
            <w:tcW w:w="2158" w:type="dxa"/>
            <w:gridSpan w:val="2"/>
            <w:shd w:val="clear" w:color="auto" w:fill="FFFFFF"/>
          </w:tcPr>
          <w:p w14:paraId="5B09995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27.50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1A4C127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10FD929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4380533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CRP (&lt;3mg/L)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2D0441D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175F849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43" w:type="dxa"/>
            <w:shd w:val="clear" w:color="auto" w:fill="FFFFFF"/>
            <w:vAlign w:val="center"/>
          </w:tcPr>
          <w:p w14:paraId="466D7AE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2A90513B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080AE86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2583015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0.82 – 13.0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2DD7A12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2.88 – 19.0</w:t>
            </w:r>
          </w:p>
        </w:tc>
        <w:tc>
          <w:tcPr>
            <w:tcW w:w="1443" w:type="dxa"/>
            <w:vMerge w:val="restart"/>
            <w:shd w:val="clear" w:color="auto" w:fill="FFFFFF"/>
            <w:vAlign w:val="center"/>
          </w:tcPr>
          <w:p w14:paraId="444F202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69158443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7D89039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Mean 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±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SD.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0C5BE32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3.93 ± 3.58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3C25BEE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10.36 ± 5.21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0F19BA8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224B1780" w14:textId="77777777" w:rsidTr="00B407EC">
        <w:trPr>
          <w:jc w:val="center"/>
        </w:trPr>
        <w:tc>
          <w:tcPr>
            <w:tcW w:w="2882" w:type="dxa"/>
            <w:tcBorders>
              <w:bottom w:val="nil"/>
            </w:tcBorders>
            <w:shd w:val="clear" w:color="auto" w:fill="FFFFFF"/>
          </w:tcPr>
          <w:p w14:paraId="797FF98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520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3D9454D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2.78</w:t>
            </w:r>
          </w:p>
        </w:tc>
        <w:tc>
          <w:tcPr>
            <w:tcW w:w="2158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7E87506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9.87</w:t>
            </w:r>
          </w:p>
        </w:tc>
        <w:tc>
          <w:tcPr>
            <w:tcW w:w="1443" w:type="dxa"/>
            <w:vMerge/>
            <w:tcBorders>
              <w:bottom w:val="nil"/>
            </w:tcBorders>
            <w:shd w:val="clear" w:color="auto" w:fill="FFFFFF"/>
            <w:vAlign w:val="center"/>
          </w:tcPr>
          <w:p w14:paraId="2824AE9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99A5C81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35D13CE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RF </w:t>
            </w:r>
            <w:bookmarkStart w:id="2" w:name="_Hlk536782938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(&lt;15.9 IU/ml)</w:t>
            </w:r>
            <w:bookmarkEnd w:id="2"/>
          </w:p>
        </w:tc>
        <w:tc>
          <w:tcPr>
            <w:tcW w:w="14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1A349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61954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A86C4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4ED56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5EBD8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0C67D29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11DBA6F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Negative</w:t>
            </w:r>
          </w:p>
        </w:tc>
        <w:tc>
          <w:tcPr>
            <w:tcW w:w="14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A227D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DFBE4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100.0</w:t>
            </w:r>
          </w:p>
        </w:tc>
        <w:tc>
          <w:tcPr>
            <w:tcW w:w="64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93425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5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66002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100.0</w:t>
            </w:r>
          </w:p>
        </w:tc>
        <w:tc>
          <w:tcPr>
            <w:tcW w:w="1443" w:type="dxa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213A4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C66238" w:rsidRPr="000F16DF" w14:paraId="12B3F164" w14:textId="77777777" w:rsidTr="00B407EC">
        <w:trPr>
          <w:jc w:val="center"/>
        </w:trPr>
        <w:tc>
          <w:tcPr>
            <w:tcW w:w="2882" w:type="dxa"/>
            <w:tcBorders>
              <w:top w:val="nil"/>
            </w:tcBorders>
            <w:shd w:val="clear" w:color="auto" w:fill="FFFFFF"/>
          </w:tcPr>
          <w:p w14:paraId="59BC318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Positive</w:t>
            </w:r>
          </w:p>
        </w:tc>
        <w:tc>
          <w:tcPr>
            <w:tcW w:w="1459" w:type="dxa"/>
            <w:tcBorders>
              <w:top w:val="nil"/>
            </w:tcBorders>
            <w:shd w:val="clear" w:color="auto" w:fill="FFFFFF"/>
            <w:vAlign w:val="center"/>
          </w:tcPr>
          <w:p w14:paraId="23C6267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61" w:type="dxa"/>
            <w:tcBorders>
              <w:top w:val="nil"/>
            </w:tcBorders>
            <w:shd w:val="clear" w:color="auto" w:fill="FFFFFF"/>
            <w:vAlign w:val="center"/>
          </w:tcPr>
          <w:p w14:paraId="03BEC80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640" w:type="dxa"/>
            <w:tcBorders>
              <w:top w:val="nil"/>
            </w:tcBorders>
            <w:shd w:val="clear" w:color="auto" w:fill="FFFFFF"/>
            <w:vAlign w:val="center"/>
          </w:tcPr>
          <w:p w14:paraId="490B6BE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518" w:type="dxa"/>
            <w:tcBorders>
              <w:top w:val="nil"/>
            </w:tcBorders>
            <w:shd w:val="clear" w:color="auto" w:fill="FFFFFF"/>
            <w:vAlign w:val="center"/>
          </w:tcPr>
          <w:p w14:paraId="5636ACA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1443" w:type="dxa"/>
            <w:vMerge/>
            <w:tcBorders>
              <w:top w:val="nil"/>
            </w:tcBorders>
            <w:shd w:val="clear" w:color="auto" w:fill="FFFFFF"/>
            <w:vAlign w:val="center"/>
          </w:tcPr>
          <w:p w14:paraId="0A8B07B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E40D1E0" w14:textId="77777777" w:rsidTr="00B407EC">
        <w:trPr>
          <w:jc w:val="center"/>
        </w:trPr>
        <w:tc>
          <w:tcPr>
            <w:tcW w:w="2882" w:type="dxa"/>
            <w:tcBorders>
              <w:bottom w:val="nil"/>
            </w:tcBorders>
            <w:shd w:val="clear" w:color="auto" w:fill="FFFFFF"/>
          </w:tcPr>
          <w:p w14:paraId="1C40511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520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6A74797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4.90 – 12.70</w:t>
            </w:r>
          </w:p>
        </w:tc>
        <w:tc>
          <w:tcPr>
            <w:tcW w:w="2158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116478F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4.80 – 12.50</w:t>
            </w:r>
          </w:p>
        </w:tc>
        <w:tc>
          <w:tcPr>
            <w:tcW w:w="1443" w:type="dxa"/>
            <w:vMerge w:val="restart"/>
            <w:tcBorders>
              <w:bottom w:val="nil"/>
            </w:tcBorders>
            <w:shd w:val="clear" w:color="auto" w:fill="FFFFFF"/>
            <w:vAlign w:val="center"/>
          </w:tcPr>
          <w:p w14:paraId="5682429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0.137</w:t>
            </w:r>
          </w:p>
        </w:tc>
      </w:tr>
      <w:tr w:rsidR="00C66238" w:rsidRPr="000F16DF" w14:paraId="289DCA1A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77C05B5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lastRenderedPageBreak/>
              <w:t xml:space="preserve">Mean 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±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SD.</w:t>
            </w:r>
          </w:p>
        </w:tc>
        <w:tc>
          <w:tcPr>
            <w:tcW w:w="2520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7DC23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8.55 ± 2.49</w:t>
            </w:r>
          </w:p>
        </w:tc>
        <w:tc>
          <w:tcPr>
            <w:tcW w:w="215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90CA7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9.52 ± 1.54</w:t>
            </w:r>
          </w:p>
        </w:tc>
        <w:tc>
          <w:tcPr>
            <w:tcW w:w="1443" w:type="dxa"/>
            <w:vMerge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B4153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01C5B3D" w14:textId="77777777" w:rsidTr="00B407EC">
        <w:trPr>
          <w:jc w:val="center"/>
        </w:trPr>
        <w:tc>
          <w:tcPr>
            <w:tcW w:w="2882" w:type="dxa"/>
            <w:tcBorders>
              <w:top w:val="nil"/>
            </w:tcBorders>
            <w:shd w:val="clear" w:color="auto" w:fill="FFFFFF"/>
          </w:tcPr>
          <w:p w14:paraId="485EFDF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520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7F42DC1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9.18</w:t>
            </w:r>
          </w:p>
        </w:tc>
        <w:tc>
          <w:tcPr>
            <w:tcW w:w="2158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4302C1B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9.19</w:t>
            </w:r>
          </w:p>
        </w:tc>
        <w:tc>
          <w:tcPr>
            <w:tcW w:w="1443" w:type="dxa"/>
            <w:vMerge/>
            <w:tcBorders>
              <w:top w:val="nil"/>
            </w:tcBorders>
            <w:shd w:val="clear" w:color="auto" w:fill="FFFFFF"/>
            <w:vAlign w:val="center"/>
          </w:tcPr>
          <w:p w14:paraId="5BCD5AA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92099DC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0AE51C7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ACPA (&lt;20 U/ml)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1280B01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61" w:type="dxa"/>
            <w:shd w:val="clear" w:color="auto" w:fill="FFFFFF"/>
            <w:vAlign w:val="center"/>
          </w:tcPr>
          <w:p w14:paraId="6DF0D73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FFFFFF"/>
            <w:vAlign w:val="center"/>
          </w:tcPr>
          <w:p w14:paraId="4B7D704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18" w:type="dxa"/>
            <w:shd w:val="clear" w:color="auto" w:fill="FFFFFF"/>
            <w:vAlign w:val="center"/>
          </w:tcPr>
          <w:p w14:paraId="264889F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43" w:type="dxa"/>
            <w:shd w:val="clear" w:color="auto" w:fill="FFFFFF"/>
            <w:vAlign w:val="center"/>
          </w:tcPr>
          <w:p w14:paraId="47E28BF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2FD7FEF6" w14:textId="77777777" w:rsidTr="00B407EC">
        <w:trPr>
          <w:jc w:val="center"/>
        </w:trPr>
        <w:tc>
          <w:tcPr>
            <w:tcW w:w="2882" w:type="dxa"/>
            <w:shd w:val="clear" w:color="auto" w:fill="FFFFFF"/>
            <w:vAlign w:val="center"/>
          </w:tcPr>
          <w:p w14:paraId="52BB74E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Negative 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7C81601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061" w:type="dxa"/>
            <w:shd w:val="clear" w:color="auto" w:fill="FFFFFF"/>
            <w:vAlign w:val="center"/>
          </w:tcPr>
          <w:p w14:paraId="0A4F605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100.0</w:t>
            </w:r>
          </w:p>
        </w:tc>
        <w:tc>
          <w:tcPr>
            <w:tcW w:w="640" w:type="dxa"/>
            <w:shd w:val="clear" w:color="auto" w:fill="FFFFFF"/>
            <w:vAlign w:val="center"/>
          </w:tcPr>
          <w:p w14:paraId="222ECBE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7850696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100.0</w:t>
            </w:r>
          </w:p>
        </w:tc>
        <w:tc>
          <w:tcPr>
            <w:tcW w:w="1443" w:type="dxa"/>
            <w:vMerge w:val="restart"/>
            <w:shd w:val="clear" w:color="auto" w:fill="FFFFFF"/>
            <w:vAlign w:val="center"/>
          </w:tcPr>
          <w:p w14:paraId="3FE784A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C66238" w:rsidRPr="000F16DF" w14:paraId="1ECA9B3A" w14:textId="77777777" w:rsidTr="00B407EC">
        <w:trPr>
          <w:jc w:val="center"/>
        </w:trPr>
        <w:tc>
          <w:tcPr>
            <w:tcW w:w="2882" w:type="dxa"/>
            <w:shd w:val="clear" w:color="auto" w:fill="FFFFFF"/>
            <w:vAlign w:val="center"/>
          </w:tcPr>
          <w:p w14:paraId="0C5D017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Positive 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670E848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61" w:type="dxa"/>
            <w:shd w:val="clear" w:color="auto" w:fill="FFFFFF"/>
            <w:vAlign w:val="center"/>
          </w:tcPr>
          <w:p w14:paraId="3300104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640" w:type="dxa"/>
            <w:shd w:val="clear" w:color="auto" w:fill="FFFFFF"/>
            <w:vAlign w:val="center"/>
          </w:tcPr>
          <w:p w14:paraId="247C713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518" w:type="dxa"/>
            <w:shd w:val="clear" w:color="auto" w:fill="FFFFFF"/>
            <w:vAlign w:val="center"/>
          </w:tcPr>
          <w:p w14:paraId="550F4E0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473030B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3A12663F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5DB1CE5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0946E53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7.40 – 17.0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7FD4F6A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5.0 – 17.60</w:t>
            </w:r>
          </w:p>
        </w:tc>
        <w:tc>
          <w:tcPr>
            <w:tcW w:w="1443" w:type="dxa"/>
            <w:vMerge w:val="restart"/>
            <w:shd w:val="clear" w:color="auto" w:fill="FFFFFF"/>
            <w:vAlign w:val="center"/>
          </w:tcPr>
          <w:p w14:paraId="280745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0.560</w:t>
            </w:r>
          </w:p>
        </w:tc>
      </w:tr>
      <w:tr w:rsidR="00C66238" w:rsidRPr="000F16DF" w14:paraId="20F501F0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6EE94DD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Mean 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±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SD.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075CDC0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10.44 ± 3.31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10708ED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11.35 ± 3.55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4924B9B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12125D61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72581BF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3935D36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9.80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60FB2BC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11.20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1ECBF8B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6322471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6595093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OPN (ng/ml)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2190291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3284956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43" w:type="dxa"/>
            <w:shd w:val="clear" w:color="auto" w:fill="FFFFFF"/>
            <w:vAlign w:val="center"/>
          </w:tcPr>
          <w:p w14:paraId="236509B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11510B79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7CACEC0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10E78E7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1.0 – 2.40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1E50BDC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0.90 – 5.80</w:t>
            </w:r>
          </w:p>
        </w:tc>
        <w:tc>
          <w:tcPr>
            <w:tcW w:w="1443" w:type="dxa"/>
            <w:vMerge w:val="restart"/>
            <w:shd w:val="clear" w:color="auto" w:fill="FFFFFF"/>
            <w:vAlign w:val="center"/>
          </w:tcPr>
          <w:p w14:paraId="1A8C3EC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0.620</w:t>
            </w:r>
          </w:p>
        </w:tc>
      </w:tr>
      <w:tr w:rsidR="00C66238" w:rsidRPr="000F16DF" w14:paraId="3B9BE4A6" w14:textId="77777777" w:rsidTr="00B407EC">
        <w:trPr>
          <w:jc w:val="center"/>
        </w:trPr>
        <w:tc>
          <w:tcPr>
            <w:tcW w:w="2882" w:type="dxa"/>
            <w:shd w:val="clear" w:color="auto" w:fill="FFFFFF"/>
          </w:tcPr>
          <w:p w14:paraId="6D31D6C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Mean 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±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SD.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14:paraId="2C0893F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1.70 ± 0.55</w:t>
            </w:r>
          </w:p>
        </w:tc>
        <w:tc>
          <w:tcPr>
            <w:tcW w:w="2158" w:type="dxa"/>
            <w:gridSpan w:val="2"/>
            <w:shd w:val="clear" w:color="auto" w:fill="FFFFFF"/>
            <w:vAlign w:val="center"/>
          </w:tcPr>
          <w:p w14:paraId="60221DB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2.09 ± 1.19</w:t>
            </w:r>
          </w:p>
        </w:tc>
        <w:tc>
          <w:tcPr>
            <w:tcW w:w="1443" w:type="dxa"/>
            <w:vMerge/>
            <w:shd w:val="clear" w:color="auto" w:fill="FFFFFF"/>
            <w:vAlign w:val="center"/>
          </w:tcPr>
          <w:p w14:paraId="17DAAF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63476689" w14:textId="77777777" w:rsidTr="00B407EC">
        <w:trPr>
          <w:jc w:val="center"/>
        </w:trPr>
        <w:tc>
          <w:tcPr>
            <w:tcW w:w="2882" w:type="dxa"/>
            <w:tcBorders>
              <w:bottom w:val="nil"/>
            </w:tcBorders>
            <w:shd w:val="clear" w:color="auto" w:fill="FFFFFF"/>
          </w:tcPr>
          <w:p w14:paraId="669F8E1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520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121A133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1.60</w:t>
            </w:r>
          </w:p>
        </w:tc>
        <w:tc>
          <w:tcPr>
            <w:tcW w:w="2158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0D610F0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1.80</w:t>
            </w:r>
          </w:p>
        </w:tc>
        <w:tc>
          <w:tcPr>
            <w:tcW w:w="1443" w:type="dxa"/>
            <w:vMerge/>
            <w:tcBorders>
              <w:bottom w:val="nil"/>
            </w:tcBorders>
            <w:shd w:val="clear" w:color="auto" w:fill="FFFFFF"/>
            <w:vAlign w:val="center"/>
          </w:tcPr>
          <w:p w14:paraId="5F8A9A1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56E7E844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4535765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OPG (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pg</w:t>
            </w:r>
            <w:proofErr w:type="spell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520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0A39B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15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54948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D27B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0B7456A3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19C65E0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Min. – Max.</w:t>
            </w:r>
          </w:p>
        </w:tc>
        <w:tc>
          <w:tcPr>
            <w:tcW w:w="2520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113C6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– 27.20</w:t>
            </w:r>
          </w:p>
        </w:tc>
        <w:tc>
          <w:tcPr>
            <w:tcW w:w="215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46444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– 334.10</w:t>
            </w:r>
          </w:p>
        </w:tc>
        <w:tc>
          <w:tcPr>
            <w:tcW w:w="1443" w:type="dxa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B65F5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0.314</w:t>
            </w:r>
          </w:p>
        </w:tc>
      </w:tr>
      <w:tr w:rsidR="00C66238" w:rsidRPr="000F16DF" w14:paraId="5A8D5F49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nil"/>
            </w:tcBorders>
            <w:shd w:val="clear" w:color="auto" w:fill="FFFFFF"/>
          </w:tcPr>
          <w:p w14:paraId="092C706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Mean 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  <w:t>±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SD.</w:t>
            </w:r>
          </w:p>
        </w:tc>
        <w:tc>
          <w:tcPr>
            <w:tcW w:w="2520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DFDF7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8.44 ± 9.67</w:t>
            </w:r>
          </w:p>
        </w:tc>
        <w:tc>
          <w:tcPr>
            <w:tcW w:w="215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8C310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51.55 ± 114.68</w:t>
            </w:r>
          </w:p>
        </w:tc>
        <w:tc>
          <w:tcPr>
            <w:tcW w:w="1443" w:type="dxa"/>
            <w:vMerge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424CE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66238" w:rsidRPr="000F16DF" w14:paraId="7D439330" w14:textId="77777777" w:rsidTr="00B407EC">
        <w:trPr>
          <w:jc w:val="center"/>
        </w:trPr>
        <w:tc>
          <w:tcPr>
            <w:tcW w:w="2882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C8D48C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25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32E3BF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1.50</w:t>
            </w:r>
          </w:p>
        </w:tc>
        <w:tc>
          <w:tcPr>
            <w:tcW w:w="215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FBFFAD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14.25</w:t>
            </w:r>
          </w:p>
        </w:tc>
        <w:tc>
          <w:tcPr>
            <w:tcW w:w="1443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30761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</w:tbl>
    <w:p w14:paraId="2472822A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 xml:space="preserve"> p: p values for Mann Whitney test for comparing between the two groups</w:t>
      </w:r>
    </w:p>
    <w:p w14:paraId="57F8441F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*: Statistically significant at p ≤ 0.05</w:t>
      </w:r>
    </w:p>
    <w:p w14:paraId="6A5A424F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Table (5): US7 Joint score in RA and FDRs.</w:t>
      </w:r>
    </w:p>
    <w:p w14:paraId="23AEC3DE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tbl>
      <w:tblPr>
        <w:tblW w:w="5570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2088"/>
        <w:gridCol w:w="1161"/>
        <w:gridCol w:w="1325"/>
        <w:gridCol w:w="996"/>
      </w:tblGrid>
      <w:tr w:rsidR="00C66238" w:rsidRPr="000F16DF" w14:paraId="398FFD70" w14:textId="77777777" w:rsidTr="00B407EC">
        <w:trPr>
          <w:trHeight w:val="453"/>
        </w:trPr>
        <w:tc>
          <w:tcPr>
            <w:tcW w:w="2088" w:type="dxa"/>
            <w:tcBorders>
              <w:bottom w:val="single" w:sz="4" w:space="0" w:color="auto"/>
            </w:tcBorders>
          </w:tcPr>
          <w:p w14:paraId="029CD61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US7 score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55CE244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RA (n=20)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605244D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FDRs (n=25)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4F27811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P</w:t>
            </w:r>
          </w:p>
        </w:tc>
      </w:tr>
      <w:tr w:rsidR="00C66238" w:rsidRPr="000F16DF" w14:paraId="0EC62EF0" w14:textId="77777777" w:rsidTr="00B407EC">
        <w:trPr>
          <w:trHeight w:val="757"/>
        </w:trPr>
        <w:tc>
          <w:tcPr>
            <w:tcW w:w="2088" w:type="dxa"/>
            <w:tcBorders>
              <w:top w:val="single" w:sz="4" w:space="0" w:color="auto"/>
            </w:tcBorders>
          </w:tcPr>
          <w:p w14:paraId="63FA805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Synovitis GS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1C1B3EF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5.15 ± 4.26</w:t>
            </w:r>
          </w:p>
        </w:tc>
        <w:tc>
          <w:tcPr>
            <w:tcW w:w="1325" w:type="dxa"/>
            <w:tcBorders>
              <w:top w:val="single" w:sz="4" w:space="0" w:color="auto"/>
            </w:tcBorders>
          </w:tcPr>
          <w:p w14:paraId="5C4C232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0.64 ± 1.04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6FEDBF0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23B02971" w14:textId="77777777" w:rsidTr="00B407EC">
        <w:trPr>
          <w:trHeight w:val="749"/>
        </w:trPr>
        <w:tc>
          <w:tcPr>
            <w:tcW w:w="2088" w:type="dxa"/>
          </w:tcPr>
          <w:p w14:paraId="6403541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Synovitis PD</w:t>
            </w:r>
          </w:p>
        </w:tc>
        <w:tc>
          <w:tcPr>
            <w:tcW w:w="1161" w:type="dxa"/>
          </w:tcPr>
          <w:p w14:paraId="6EBD412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2.05 ± 2.54</w:t>
            </w:r>
          </w:p>
        </w:tc>
        <w:tc>
          <w:tcPr>
            <w:tcW w:w="1325" w:type="dxa"/>
          </w:tcPr>
          <w:p w14:paraId="6D7976B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0.24 ± 0.83</w:t>
            </w:r>
          </w:p>
        </w:tc>
        <w:tc>
          <w:tcPr>
            <w:tcW w:w="996" w:type="dxa"/>
          </w:tcPr>
          <w:p w14:paraId="67CC4CE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0.003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41344AF3" w14:textId="77777777" w:rsidTr="00B407EC">
        <w:trPr>
          <w:trHeight w:val="749"/>
        </w:trPr>
        <w:tc>
          <w:tcPr>
            <w:tcW w:w="2088" w:type="dxa"/>
          </w:tcPr>
          <w:p w14:paraId="3832ABD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Tenosynovitis GS</w:t>
            </w:r>
          </w:p>
        </w:tc>
        <w:tc>
          <w:tcPr>
            <w:tcW w:w="1161" w:type="dxa"/>
          </w:tcPr>
          <w:p w14:paraId="0AF838F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0.35 ± 0.75</w:t>
            </w:r>
          </w:p>
        </w:tc>
        <w:tc>
          <w:tcPr>
            <w:tcW w:w="1325" w:type="dxa"/>
          </w:tcPr>
          <w:p w14:paraId="6FAF3DD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0.04 ± 0.20</w:t>
            </w:r>
          </w:p>
        </w:tc>
        <w:tc>
          <w:tcPr>
            <w:tcW w:w="996" w:type="dxa"/>
          </w:tcPr>
          <w:p w14:paraId="30E44B9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0.040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5E204F13" w14:textId="77777777" w:rsidTr="00B407EC">
        <w:trPr>
          <w:trHeight w:val="749"/>
        </w:trPr>
        <w:tc>
          <w:tcPr>
            <w:tcW w:w="2088" w:type="dxa"/>
          </w:tcPr>
          <w:p w14:paraId="0E2C327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Tenosynovitis PD</w:t>
            </w:r>
          </w:p>
        </w:tc>
        <w:tc>
          <w:tcPr>
            <w:tcW w:w="1161" w:type="dxa"/>
          </w:tcPr>
          <w:p w14:paraId="5099693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0.30 ± 0.80</w:t>
            </w:r>
          </w:p>
        </w:tc>
        <w:tc>
          <w:tcPr>
            <w:tcW w:w="1325" w:type="dxa"/>
          </w:tcPr>
          <w:p w14:paraId="2866E06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 ± 0.0</w:t>
            </w:r>
          </w:p>
        </w:tc>
        <w:tc>
          <w:tcPr>
            <w:tcW w:w="996" w:type="dxa"/>
          </w:tcPr>
          <w:p w14:paraId="0DBB1BA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0.048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54C66BA3" w14:textId="77777777" w:rsidTr="00B407EC">
        <w:trPr>
          <w:trHeight w:val="749"/>
        </w:trPr>
        <w:tc>
          <w:tcPr>
            <w:tcW w:w="2088" w:type="dxa"/>
          </w:tcPr>
          <w:p w14:paraId="1886665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Erosions</w:t>
            </w:r>
          </w:p>
        </w:tc>
        <w:tc>
          <w:tcPr>
            <w:tcW w:w="1161" w:type="dxa"/>
          </w:tcPr>
          <w:p w14:paraId="7710FAA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1.60 ± 3.10</w:t>
            </w:r>
          </w:p>
        </w:tc>
        <w:tc>
          <w:tcPr>
            <w:tcW w:w="1325" w:type="dxa"/>
          </w:tcPr>
          <w:p w14:paraId="616D042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0.04 ± 0.20</w:t>
            </w:r>
          </w:p>
        </w:tc>
        <w:tc>
          <w:tcPr>
            <w:tcW w:w="996" w:type="dxa"/>
          </w:tcPr>
          <w:p w14:paraId="2E462A0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09C3F66A" w14:textId="77777777" w:rsidTr="00B407EC">
        <w:trPr>
          <w:trHeight w:val="749"/>
        </w:trPr>
        <w:tc>
          <w:tcPr>
            <w:tcW w:w="2088" w:type="dxa"/>
            <w:tcBorders>
              <w:bottom w:val="single" w:sz="4" w:space="0" w:color="auto"/>
            </w:tcBorders>
          </w:tcPr>
          <w:p w14:paraId="5B1C2F0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Total score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6345A93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9.45 ± 7.21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027A66C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0.96 ± 2.01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2CC4823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&lt;0.001</w:t>
            </w:r>
            <w:r w:rsidRPr="000F16D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</w:tbl>
    <w:p w14:paraId="3DD0EBBE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 xml:space="preserve">Showed values are mean ± SD. </w:t>
      </w:r>
    </w:p>
    <w:p w14:paraId="12F0AA73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 xml:space="preserve">p: p values for Mann Whitney test for comparing between the two groups*: </w:t>
      </w:r>
    </w:p>
    <w:p w14:paraId="35C7A9C3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  <w:r w:rsidRPr="000F16DF">
        <w:rPr>
          <w:rFonts w:asciiTheme="majorBidi" w:eastAsia="Calibri" w:hAnsiTheme="majorBidi" w:cstheme="majorBidi"/>
          <w:i/>
          <w:iCs/>
          <w:sz w:val="24"/>
          <w:szCs w:val="24"/>
        </w:rPr>
        <w:t>Statistically significant at p ≤ 0.05</w:t>
      </w:r>
    </w:p>
    <w:p w14:paraId="47C86938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6E7958D7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40522598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rtl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t>Table (6): Correlation between serum US7 Score and different parameters in RA.</w:t>
      </w:r>
    </w:p>
    <w:tbl>
      <w:tblPr>
        <w:tblW w:w="5000" w:type="pct"/>
        <w:jc w:val="center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1520"/>
        <w:gridCol w:w="468"/>
        <w:gridCol w:w="1151"/>
        <w:gridCol w:w="1151"/>
        <w:gridCol w:w="1426"/>
        <w:gridCol w:w="1426"/>
        <w:gridCol w:w="1067"/>
        <w:gridCol w:w="1151"/>
      </w:tblGrid>
      <w:tr w:rsidR="00C66238" w:rsidRPr="000F16DF" w14:paraId="1A653A6E" w14:textId="77777777" w:rsidTr="00B407EC">
        <w:trPr>
          <w:jc w:val="center"/>
        </w:trPr>
        <w:tc>
          <w:tcPr>
            <w:tcW w:w="843" w:type="pct"/>
            <w:vAlign w:val="center"/>
          </w:tcPr>
          <w:p w14:paraId="2A790AD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00A2A78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876" w:type="pct"/>
            <w:gridSpan w:val="6"/>
            <w:vAlign w:val="center"/>
          </w:tcPr>
          <w:p w14:paraId="7B02182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US7 score</w:t>
            </w:r>
          </w:p>
        </w:tc>
      </w:tr>
      <w:tr w:rsidR="00C66238" w:rsidRPr="000F16DF" w14:paraId="0324A2EA" w14:textId="77777777" w:rsidTr="00B407EC">
        <w:trPr>
          <w:jc w:val="center"/>
        </w:trPr>
        <w:tc>
          <w:tcPr>
            <w:tcW w:w="843" w:type="pct"/>
            <w:tcBorders>
              <w:bottom w:val="single" w:sz="4" w:space="0" w:color="auto"/>
            </w:tcBorders>
            <w:vAlign w:val="center"/>
          </w:tcPr>
          <w:p w14:paraId="387F5E0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</w:p>
        </w:tc>
        <w:tc>
          <w:tcPr>
            <w:tcW w:w="281" w:type="pct"/>
            <w:tcBorders>
              <w:bottom w:val="single" w:sz="4" w:space="0" w:color="auto"/>
            </w:tcBorders>
            <w:vAlign w:val="center"/>
          </w:tcPr>
          <w:p w14:paraId="094845F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46" w:type="pct"/>
            <w:tcBorders>
              <w:bottom w:val="single" w:sz="4" w:space="0" w:color="auto"/>
            </w:tcBorders>
            <w:vAlign w:val="center"/>
          </w:tcPr>
          <w:p w14:paraId="34B0A00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Synovitis GS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vAlign w:val="center"/>
          </w:tcPr>
          <w:p w14:paraId="76F8B03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Synovitis PD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8E2A1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Tenosynovitis GS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11F1A00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Tenosynovitis PD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vAlign w:val="center"/>
          </w:tcPr>
          <w:p w14:paraId="7D95070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US erosions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vAlign w:val="center"/>
          </w:tcPr>
          <w:p w14:paraId="593C8E1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Total US scores</w:t>
            </w:r>
          </w:p>
        </w:tc>
      </w:tr>
      <w:tr w:rsidR="00C66238" w:rsidRPr="000F16DF" w14:paraId="2B2A802C" w14:textId="77777777" w:rsidTr="00B407EC">
        <w:trPr>
          <w:jc w:val="center"/>
        </w:trPr>
        <w:tc>
          <w:tcPr>
            <w:tcW w:w="843" w:type="pct"/>
            <w:vMerge w:val="restart"/>
            <w:tcBorders>
              <w:top w:val="single" w:sz="4" w:space="0" w:color="auto"/>
            </w:tcBorders>
            <w:vAlign w:val="center"/>
          </w:tcPr>
          <w:p w14:paraId="2F8A9D3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Disease duration </w:t>
            </w:r>
          </w:p>
        </w:tc>
        <w:tc>
          <w:tcPr>
            <w:tcW w:w="281" w:type="pct"/>
            <w:tcBorders>
              <w:top w:val="single" w:sz="4" w:space="0" w:color="auto"/>
            </w:tcBorders>
            <w:vAlign w:val="center"/>
          </w:tcPr>
          <w:p w14:paraId="73BDEEE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tcBorders>
              <w:top w:val="single" w:sz="4" w:space="0" w:color="auto"/>
            </w:tcBorders>
            <w:vAlign w:val="center"/>
          </w:tcPr>
          <w:p w14:paraId="5883971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-0.150</w:t>
            </w:r>
          </w:p>
        </w:tc>
        <w:tc>
          <w:tcPr>
            <w:tcW w:w="646" w:type="pct"/>
            <w:tcBorders>
              <w:top w:val="single" w:sz="4" w:space="0" w:color="auto"/>
            </w:tcBorders>
            <w:vAlign w:val="center"/>
          </w:tcPr>
          <w:p w14:paraId="4B4858F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-0.089</w:t>
            </w:r>
          </w:p>
        </w:tc>
        <w:tc>
          <w:tcPr>
            <w:tcW w:w="646" w:type="pct"/>
            <w:tcBorders>
              <w:top w:val="single" w:sz="4" w:space="0" w:color="auto"/>
            </w:tcBorders>
            <w:vAlign w:val="center"/>
          </w:tcPr>
          <w:p w14:paraId="318924F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0.101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755BE48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0.007</w:t>
            </w:r>
          </w:p>
        </w:tc>
        <w:tc>
          <w:tcPr>
            <w:tcW w:w="601" w:type="pct"/>
            <w:tcBorders>
              <w:top w:val="single" w:sz="4" w:space="0" w:color="auto"/>
            </w:tcBorders>
            <w:vAlign w:val="center"/>
          </w:tcPr>
          <w:p w14:paraId="615B163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0.535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tcBorders>
              <w:top w:val="single" w:sz="4" w:space="0" w:color="auto"/>
            </w:tcBorders>
            <w:vAlign w:val="center"/>
          </w:tcPr>
          <w:p w14:paraId="7E70098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0.145</w:t>
            </w:r>
          </w:p>
        </w:tc>
      </w:tr>
      <w:tr w:rsidR="00C66238" w:rsidRPr="000F16DF" w14:paraId="20642E57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1883E2D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16A2173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6360786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0.529</w:t>
            </w:r>
          </w:p>
        </w:tc>
        <w:tc>
          <w:tcPr>
            <w:tcW w:w="646" w:type="pct"/>
            <w:vAlign w:val="center"/>
          </w:tcPr>
          <w:p w14:paraId="06F8242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0.709</w:t>
            </w:r>
          </w:p>
        </w:tc>
        <w:tc>
          <w:tcPr>
            <w:tcW w:w="646" w:type="pct"/>
            <w:vAlign w:val="center"/>
          </w:tcPr>
          <w:p w14:paraId="78905F2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0.671</w:t>
            </w:r>
          </w:p>
        </w:tc>
        <w:tc>
          <w:tcPr>
            <w:tcW w:w="691" w:type="pct"/>
            <w:vAlign w:val="center"/>
          </w:tcPr>
          <w:p w14:paraId="559F840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0.976</w:t>
            </w:r>
          </w:p>
        </w:tc>
        <w:tc>
          <w:tcPr>
            <w:tcW w:w="601" w:type="pct"/>
            <w:vAlign w:val="center"/>
          </w:tcPr>
          <w:p w14:paraId="6399F71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0.015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vAlign w:val="center"/>
          </w:tcPr>
          <w:p w14:paraId="24A9C7D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0.542</w:t>
            </w:r>
          </w:p>
        </w:tc>
      </w:tr>
      <w:tr w:rsidR="00C66238" w:rsidRPr="000F16DF" w14:paraId="024E2E77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3E52920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DAS28</w:t>
            </w:r>
          </w:p>
        </w:tc>
        <w:tc>
          <w:tcPr>
            <w:tcW w:w="281" w:type="pct"/>
            <w:vAlign w:val="center"/>
          </w:tcPr>
          <w:p w14:paraId="00B8E8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50CB3E3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0.024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201E46C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-0.265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448D34B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0.175</w:t>
            </w:r>
          </w:p>
        </w:tc>
        <w:tc>
          <w:tcPr>
            <w:tcW w:w="691" w:type="pct"/>
            <w:vAlign w:val="center"/>
          </w:tcPr>
          <w:p w14:paraId="782BA80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-0.239</w:t>
            </w:r>
          </w:p>
        </w:tc>
        <w:tc>
          <w:tcPr>
            <w:tcW w:w="601" w:type="pct"/>
            <w:vAlign w:val="center"/>
          </w:tcPr>
          <w:p w14:paraId="3DD99E5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-0.077</w:t>
            </w:r>
          </w:p>
        </w:tc>
        <w:tc>
          <w:tcPr>
            <w:tcW w:w="646" w:type="pct"/>
            <w:vAlign w:val="center"/>
          </w:tcPr>
          <w:p w14:paraId="609D017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-0.059</w:t>
            </w:r>
          </w:p>
        </w:tc>
      </w:tr>
      <w:tr w:rsidR="00C66238" w:rsidRPr="000F16DF" w14:paraId="541C05FD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0C5944D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57B32CD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0FCB6C0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0.922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09FBAA0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0.259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16B76AF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0.534</w:t>
            </w:r>
          </w:p>
        </w:tc>
        <w:tc>
          <w:tcPr>
            <w:tcW w:w="691" w:type="pct"/>
            <w:vAlign w:val="center"/>
          </w:tcPr>
          <w:p w14:paraId="158F996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0.309</w:t>
            </w:r>
          </w:p>
        </w:tc>
        <w:tc>
          <w:tcPr>
            <w:tcW w:w="601" w:type="pct"/>
            <w:vAlign w:val="center"/>
          </w:tcPr>
          <w:p w14:paraId="40FD51D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0.747</w:t>
            </w:r>
          </w:p>
        </w:tc>
        <w:tc>
          <w:tcPr>
            <w:tcW w:w="646" w:type="pct"/>
            <w:vAlign w:val="center"/>
          </w:tcPr>
          <w:p w14:paraId="513AB41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0.805</w:t>
            </w:r>
          </w:p>
        </w:tc>
      </w:tr>
      <w:tr w:rsidR="00C66238" w:rsidRPr="000F16DF" w14:paraId="3B03B3B6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521E8BC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HAQ score</w:t>
            </w:r>
          </w:p>
        </w:tc>
        <w:tc>
          <w:tcPr>
            <w:tcW w:w="281" w:type="pct"/>
            <w:vAlign w:val="center"/>
          </w:tcPr>
          <w:p w14:paraId="78E46AF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6DE774B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-0.210</w:t>
            </w:r>
          </w:p>
        </w:tc>
        <w:tc>
          <w:tcPr>
            <w:tcW w:w="646" w:type="pct"/>
            <w:vAlign w:val="center"/>
          </w:tcPr>
          <w:p w14:paraId="63768B1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0.005</w:t>
            </w:r>
          </w:p>
        </w:tc>
        <w:tc>
          <w:tcPr>
            <w:tcW w:w="646" w:type="pct"/>
            <w:vAlign w:val="center"/>
          </w:tcPr>
          <w:p w14:paraId="55C2EB1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0.057</w:t>
            </w:r>
          </w:p>
        </w:tc>
        <w:tc>
          <w:tcPr>
            <w:tcW w:w="691" w:type="pct"/>
            <w:vAlign w:val="center"/>
          </w:tcPr>
          <w:p w14:paraId="31C297B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-0.013</w:t>
            </w:r>
          </w:p>
        </w:tc>
        <w:tc>
          <w:tcPr>
            <w:tcW w:w="601" w:type="pct"/>
            <w:vAlign w:val="center"/>
          </w:tcPr>
          <w:p w14:paraId="1144368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0.334</w:t>
            </w:r>
          </w:p>
        </w:tc>
        <w:tc>
          <w:tcPr>
            <w:tcW w:w="646" w:type="pct"/>
            <w:vAlign w:val="center"/>
          </w:tcPr>
          <w:p w14:paraId="00EDB9F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0.077</w:t>
            </w:r>
          </w:p>
        </w:tc>
      </w:tr>
      <w:tr w:rsidR="00C66238" w:rsidRPr="000F16DF" w14:paraId="2D4D3D55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1812207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0A734D6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046CD3F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0.373</w:t>
            </w:r>
          </w:p>
        </w:tc>
        <w:tc>
          <w:tcPr>
            <w:tcW w:w="646" w:type="pct"/>
            <w:vAlign w:val="center"/>
          </w:tcPr>
          <w:p w14:paraId="5E0C6E0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0.982</w:t>
            </w:r>
          </w:p>
        </w:tc>
        <w:tc>
          <w:tcPr>
            <w:tcW w:w="646" w:type="pct"/>
            <w:vAlign w:val="center"/>
          </w:tcPr>
          <w:p w14:paraId="1DE56DA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0.812</w:t>
            </w:r>
          </w:p>
        </w:tc>
        <w:tc>
          <w:tcPr>
            <w:tcW w:w="691" w:type="pct"/>
            <w:vAlign w:val="center"/>
          </w:tcPr>
          <w:p w14:paraId="05ABEC6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0.955</w:t>
            </w:r>
          </w:p>
        </w:tc>
        <w:tc>
          <w:tcPr>
            <w:tcW w:w="601" w:type="pct"/>
            <w:vAlign w:val="center"/>
          </w:tcPr>
          <w:p w14:paraId="2F99956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0.151</w:t>
            </w:r>
          </w:p>
        </w:tc>
        <w:tc>
          <w:tcPr>
            <w:tcW w:w="646" w:type="pct"/>
            <w:vAlign w:val="center"/>
          </w:tcPr>
          <w:p w14:paraId="32060DD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0.746</w:t>
            </w:r>
          </w:p>
        </w:tc>
      </w:tr>
      <w:tr w:rsidR="00C66238" w:rsidRPr="000F16DF" w14:paraId="78D9CB95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0736AC0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PTGA</w:t>
            </w:r>
          </w:p>
        </w:tc>
        <w:tc>
          <w:tcPr>
            <w:tcW w:w="281" w:type="pct"/>
            <w:vAlign w:val="center"/>
          </w:tcPr>
          <w:p w14:paraId="5771C98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434D231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-0.349</w:t>
            </w:r>
          </w:p>
        </w:tc>
        <w:tc>
          <w:tcPr>
            <w:tcW w:w="646" w:type="pct"/>
            <w:vAlign w:val="center"/>
          </w:tcPr>
          <w:p w14:paraId="014854D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-0.111</w:t>
            </w:r>
          </w:p>
        </w:tc>
        <w:tc>
          <w:tcPr>
            <w:tcW w:w="646" w:type="pct"/>
            <w:vAlign w:val="center"/>
          </w:tcPr>
          <w:p w14:paraId="4EEC99D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0.208</w:t>
            </w:r>
          </w:p>
        </w:tc>
        <w:tc>
          <w:tcPr>
            <w:tcW w:w="691" w:type="pct"/>
            <w:vAlign w:val="center"/>
          </w:tcPr>
          <w:p w14:paraId="65D7D5F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0.321</w:t>
            </w:r>
          </w:p>
        </w:tc>
        <w:tc>
          <w:tcPr>
            <w:tcW w:w="601" w:type="pct"/>
            <w:vAlign w:val="center"/>
          </w:tcPr>
          <w:p w14:paraId="2437E40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-0.082</w:t>
            </w:r>
          </w:p>
        </w:tc>
        <w:tc>
          <w:tcPr>
            <w:tcW w:w="646" w:type="pct"/>
            <w:vAlign w:val="center"/>
          </w:tcPr>
          <w:p w14:paraId="0F34D4F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-0.172</w:t>
            </w:r>
          </w:p>
        </w:tc>
      </w:tr>
      <w:tr w:rsidR="00C66238" w:rsidRPr="000F16DF" w14:paraId="5C55DD31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56640F8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57B3DC2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2A11633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0.132</w:t>
            </w:r>
          </w:p>
        </w:tc>
        <w:tc>
          <w:tcPr>
            <w:tcW w:w="646" w:type="pct"/>
            <w:vAlign w:val="center"/>
          </w:tcPr>
          <w:p w14:paraId="781709E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0.640</w:t>
            </w:r>
          </w:p>
        </w:tc>
        <w:tc>
          <w:tcPr>
            <w:tcW w:w="646" w:type="pct"/>
            <w:vAlign w:val="center"/>
          </w:tcPr>
          <w:p w14:paraId="26E4624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0.379</w:t>
            </w:r>
          </w:p>
        </w:tc>
        <w:tc>
          <w:tcPr>
            <w:tcW w:w="691" w:type="pct"/>
            <w:vAlign w:val="center"/>
          </w:tcPr>
          <w:p w14:paraId="229AF27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0.168</w:t>
            </w:r>
          </w:p>
        </w:tc>
        <w:tc>
          <w:tcPr>
            <w:tcW w:w="601" w:type="pct"/>
            <w:vAlign w:val="center"/>
          </w:tcPr>
          <w:p w14:paraId="2D54B3A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0.731</w:t>
            </w:r>
          </w:p>
        </w:tc>
        <w:tc>
          <w:tcPr>
            <w:tcW w:w="646" w:type="pct"/>
            <w:vAlign w:val="center"/>
          </w:tcPr>
          <w:p w14:paraId="257D8B4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0.469</w:t>
            </w:r>
          </w:p>
        </w:tc>
      </w:tr>
      <w:tr w:rsidR="00C66238" w:rsidRPr="000F16DF" w14:paraId="6C478C73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651380E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Pain –VAS</w:t>
            </w:r>
          </w:p>
        </w:tc>
        <w:tc>
          <w:tcPr>
            <w:tcW w:w="281" w:type="pct"/>
            <w:vAlign w:val="center"/>
          </w:tcPr>
          <w:p w14:paraId="38462C6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7721AA7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-0.349</w:t>
            </w:r>
          </w:p>
        </w:tc>
        <w:tc>
          <w:tcPr>
            <w:tcW w:w="646" w:type="pct"/>
            <w:vAlign w:val="center"/>
          </w:tcPr>
          <w:p w14:paraId="619511D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-0.111</w:t>
            </w:r>
          </w:p>
        </w:tc>
        <w:tc>
          <w:tcPr>
            <w:tcW w:w="646" w:type="pct"/>
            <w:vAlign w:val="center"/>
          </w:tcPr>
          <w:p w14:paraId="2EDA159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0.208</w:t>
            </w:r>
          </w:p>
        </w:tc>
        <w:tc>
          <w:tcPr>
            <w:tcW w:w="691" w:type="pct"/>
            <w:vAlign w:val="center"/>
          </w:tcPr>
          <w:p w14:paraId="7F7AE2F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0.321</w:t>
            </w:r>
          </w:p>
        </w:tc>
        <w:tc>
          <w:tcPr>
            <w:tcW w:w="601" w:type="pct"/>
            <w:vAlign w:val="center"/>
          </w:tcPr>
          <w:p w14:paraId="28624F3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-0.082</w:t>
            </w:r>
          </w:p>
        </w:tc>
        <w:tc>
          <w:tcPr>
            <w:tcW w:w="646" w:type="pct"/>
            <w:vAlign w:val="center"/>
          </w:tcPr>
          <w:p w14:paraId="5E86967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-0.172</w:t>
            </w:r>
          </w:p>
        </w:tc>
      </w:tr>
      <w:tr w:rsidR="00C66238" w:rsidRPr="000F16DF" w14:paraId="309453F5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0FE4189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3C8FC8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731ADEF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0.132</w:t>
            </w:r>
          </w:p>
        </w:tc>
        <w:tc>
          <w:tcPr>
            <w:tcW w:w="646" w:type="pct"/>
            <w:vAlign w:val="center"/>
          </w:tcPr>
          <w:p w14:paraId="68E7B70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0.640</w:t>
            </w:r>
          </w:p>
        </w:tc>
        <w:tc>
          <w:tcPr>
            <w:tcW w:w="646" w:type="pct"/>
            <w:vAlign w:val="center"/>
          </w:tcPr>
          <w:p w14:paraId="1C64EAD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0.379</w:t>
            </w:r>
          </w:p>
        </w:tc>
        <w:tc>
          <w:tcPr>
            <w:tcW w:w="691" w:type="pct"/>
            <w:vAlign w:val="center"/>
          </w:tcPr>
          <w:p w14:paraId="66924AD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0.168</w:t>
            </w:r>
          </w:p>
        </w:tc>
        <w:tc>
          <w:tcPr>
            <w:tcW w:w="601" w:type="pct"/>
            <w:vAlign w:val="center"/>
          </w:tcPr>
          <w:p w14:paraId="154EFDC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0.731</w:t>
            </w:r>
          </w:p>
        </w:tc>
        <w:tc>
          <w:tcPr>
            <w:tcW w:w="646" w:type="pct"/>
            <w:vAlign w:val="center"/>
          </w:tcPr>
          <w:p w14:paraId="126B11B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0.469</w:t>
            </w:r>
          </w:p>
        </w:tc>
      </w:tr>
      <w:tr w:rsidR="00C66238" w:rsidRPr="000F16DF" w14:paraId="20961492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45659EB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ESR 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 xml:space="preserve">st 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hr</w:t>
            </w:r>
            <w:proofErr w:type="spellEnd"/>
          </w:p>
        </w:tc>
        <w:tc>
          <w:tcPr>
            <w:tcW w:w="281" w:type="pct"/>
            <w:vAlign w:val="center"/>
          </w:tcPr>
          <w:p w14:paraId="6687B67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7F6FCC1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0.015</w:t>
            </w:r>
          </w:p>
        </w:tc>
        <w:tc>
          <w:tcPr>
            <w:tcW w:w="646" w:type="pct"/>
            <w:vAlign w:val="center"/>
          </w:tcPr>
          <w:p w14:paraId="7EF59EE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-0.090</w:t>
            </w:r>
          </w:p>
        </w:tc>
        <w:tc>
          <w:tcPr>
            <w:tcW w:w="646" w:type="pct"/>
            <w:vAlign w:val="center"/>
          </w:tcPr>
          <w:p w14:paraId="2FDD798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-0.087</w:t>
            </w:r>
          </w:p>
        </w:tc>
        <w:tc>
          <w:tcPr>
            <w:tcW w:w="691" w:type="pct"/>
            <w:vAlign w:val="center"/>
          </w:tcPr>
          <w:p w14:paraId="5E8B1A4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0.136</w:t>
            </w:r>
          </w:p>
        </w:tc>
        <w:tc>
          <w:tcPr>
            <w:tcW w:w="601" w:type="pct"/>
            <w:vAlign w:val="center"/>
          </w:tcPr>
          <w:p w14:paraId="197B525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-0.336</w:t>
            </w:r>
          </w:p>
        </w:tc>
        <w:tc>
          <w:tcPr>
            <w:tcW w:w="646" w:type="pct"/>
            <w:vAlign w:val="center"/>
          </w:tcPr>
          <w:p w14:paraId="2B135AF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-0.024</w:t>
            </w:r>
          </w:p>
        </w:tc>
      </w:tr>
      <w:tr w:rsidR="00C66238" w:rsidRPr="000F16DF" w14:paraId="61E21AED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389FE02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6867446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5CB9315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0.951</w:t>
            </w:r>
          </w:p>
        </w:tc>
        <w:tc>
          <w:tcPr>
            <w:tcW w:w="646" w:type="pct"/>
            <w:vAlign w:val="center"/>
          </w:tcPr>
          <w:p w14:paraId="47A78AD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0.707</w:t>
            </w:r>
          </w:p>
        </w:tc>
        <w:tc>
          <w:tcPr>
            <w:tcW w:w="646" w:type="pct"/>
            <w:vAlign w:val="center"/>
          </w:tcPr>
          <w:p w14:paraId="0186FE1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0.717</w:t>
            </w:r>
          </w:p>
        </w:tc>
        <w:tc>
          <w:tcPr>
            <w:tcW w:w="691" w:type="pct"/>
            <w:vAlign w:val="center"/>
          </w:tcPr>
          <w:p w14:paraId="32CEFFA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0.569</w:t>
            </w:r>
          </w:p>
        </w:tc>
        <w:tc>
          <w:tcPr>
            <w:tcW w:w="601" w:type="pct"/>
            <w:vAlign w:val="center"/>
          </w:tcPr>
          <w:p w14:paraId="4A32FCE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0.147</w:t>
            </w:r>
          </w:p>
        </w:tc>
        <w:tc>
          <w:tcPr>
            <w:tcW w:w="646" w:type="pct"/>
            <w:vAlign w:val="center"/>
          </w:tcPr>
          <w:p w14:paraId="211C9D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0.919</w:t>
            </w:r>
          </w:p>
        </w:tc>
      </w:tr>
      <w:tr w:rsidR="00C66238" w:rsidRPr="000F16DF" w14:paraId="662DE951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3A2FF3E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CRP</w:t>
            </w:r>
          </w:p>
        </w:tc>
        <w:tc>
          <w:tcPr>
            <w:tcW w:w="281" w:type="pct"/>
            <w:vAlign w:val="center"/>
          </w:tcPr>
          <w:p w14:paraId="5CACBDC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69F98BD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-0.241</w:t>
            </w:r>
          </w:p>
        </w:tc>
        <w:tc>
          <w:tcPr>
            <w:tcW w:w="646" w:type="pct"/>
            <w:vAlign w:val="center"/>
          </w:tcPr>
          <w:p w14:paraId="25762C9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-0.065</w:t>
            </w:r>
          </w:p>
        </w:tc>
        <w:tc>
          <w:tcPr>
            <w:tcW w:w="646" w:type="pct"/>
            <w:vAlign w:val="center"/>
          </w:tcPr>
          <w:p w14:paraId="419A72C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-0.369</w:t>
            </w:r>
          </w:p>
        </w:tc>
        <w:tc>
          <w:tcPr>
            <w:tcW w:w="691" w:type="pct"/>
            <w:vAlign w:val="center"/>
          </w:tcPr>
          <w:p w14:paraId="5D31294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-0.306</w:t>
            </w:r>
          </w:p>
        </w:tc>
        <w:tc>
          <w:tcPr>
            <w:tcW w:w="601" w:type="pct"/>
            <w:vAlign w:val="center"/>
          </w:tcPr>
          <w:p w14:paraId="4209A0D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-0.093</w:t>
            </w:r>
          </w:p>
        </w:tc>
        <w:tc>
          <w:tcPr>
            <w:tcW w:w="646" w:type="pct"/>
            <w:vAlign w:val="center"/>
          </w:tcPr>
          <w:p w14:paraId="066B873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-0.206</w:t>
            </w:r>
          </w:p>
        </w:tc>
      </w:tr>
      <w:tr w:rsidR="00C66238" w:rsidRPr="000F16DF" w14:paraId="5DFF2019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0A5CC11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2367473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4C24295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0.305</w:t>
            </w:r>
          </w:p>
        </w:tc>
        <w:tc>
          <w:tcPr>
            <w:tcW w:w="646" w:type="pct"/>
            <w:vAlign w:val="center"/>
          </w:tcPr>
          <w:p w14:paraId="22524A4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0.784</w:t>
            </w:r>
          </w:p>
        </w:tc>
        <w:tc>
          <w:tcPr>
            <w:tcW w:w="646" w:type="pct"/>
            <w:vAlign w:val="center"/>
          </w:tcPr>
          <w:p w14:paraId="49F7E8D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0.110</w:t>
            </w:r>
          </w:p>
        </w:tc>
        <w:tc>
          <w:tcPr>
            <w:tcW w:w="691" w:type="pct"/>
            <w:vAlign w:val="center"/>
          </w:tcPr>
          <w:p w14:paraId="46AD888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0.189</w:t>
            </w:r>
          </w:p>
        </w:tc>
        <w:tc>
          <w:tcPr>
            <w:tcW w:w="601" w:type="pct"/>
            <w:vAlign w:val="center"/>
          </w:tcPr>
          <w:p w14:paraId="0A5AA05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0.695</w:t>
            </w:r>
          </w:p>
        </w:tc>
        <w:tc>
          <w:tcPr>
            <w:tcW w:w="646" w:type="pct"/>
            <w:vAlign w:val="center"/>
          </w:tcPr>
          <w:p w14:paraId="51C7186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0.385</w:t>
            </w:r>
          </w:p>
        </w:tc>
      </w:tr>
      <w:tr w:rsidR="00C66238" w:rsidRPr="000F16DF" w14:paraId="238B3434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1F7F374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RF</w:t>
            </w:r>
          </w:p>
        </w:tc>
        <w:tc>
          <w:tcPr>
            <w:tcW w:w="281" w:type="pct"/>
            <w:vAlign w:val="center"/>
          </w:tcPr>
          <w:p w14:paraId="6E784A4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17C5609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0.176</w:t>
            </w:r>
          </w:p>
        </w:tc>
        <w:tc>
          <w:tcPr>
            <w:tcW w:w="646" w:type="pct"/>
            <w:vAlign w:val="center"/>
          </w:tcPr>
          <w:p w14:paraId="0A16D3D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0.365</w:t>
            </w:r>
          </w:p>
        </w:tc>
        <w:tc>
          <w:tcPr>
            <w:tcW w:w="646" w:type="pct"/>
            <w:vAlign w:val="center"/>
          </w:tcPr>
          <w:p w14:paraId="28C9192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0.525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91" w:type="pct"/>
            <w:vAlign w:val="center"/>
          </w:tcPr>
          <w:p w14:paraId="45D5A17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0.346</w:t>
            </w:r>
          </w:p>
        </w:tc>
        <w:tc>
          <w:tcPr>
            <w:tcW w:w="601" w:type="pct"/>
            <w:vAlign w:val="center"/>
          </w:tcPr>
          <w:p w14:paraId="2F9F241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0.377</w:t>
            </w:r>
          </w:p>
        </w:tc>
        <w:tc>
          <w:tcPr>
            <w:tcW w:w="646" w:type="pct"/>
            <w:vAlign w:val="center"/>
          </w:tcPr>
          <w:p w14:paraId="0738A7D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0.443</w:t>
            </w:r>
          </w:p>
        </w:tc>
      </w:tr>
      <w:tr w:rsidR="00C66238" w:rsidRPr="000F16DF" w14:paraId="5DE8DA1F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2E5E6D9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779FAE6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43F33A4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0.459</w:t>
            </w:r>
          </w:p>
        </w:tc>
        <w:tc>
          <w:tcPr>
            <w:tcW w:w="646" w:type="pct"/>
            <w:vAlign w:val="center"/>
          </w:tcPr>
          <w:p w14:paraId="650F95E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0.114</w:t>
            </w:r>
          </w:p>
        </w:tc>
        <w:tc>
          <w:tcPr>
            <w:tcW w:w="646" w:type="pct"/>
            <w:vAlign w:val="center"/>
          </w:tcPr>
          <w:p w14:paraId="21F780A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0.017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91" w:type="pct"/>
            <w:vAlign w:val="center"/>
          </w:tcPr>
          <w:p w14:paraId="2F0FABE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0.135</w:t>
            </w:r>
          </w:p>
        </w:tc>
        <w:tc>
          <w:tcPr>
            <w:tcW w:w="601" w:type="pct"/>
            <w:vAlign w:val="center"/>
          </w:tcPr>
          <w:p w14:paraId="0741EAC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0.101</w:t>
            </w:r>
          </w:p>
        </w:tc>
        <w:tc>
          <w:tcPr>
            <w:tcW w:w="646" w:type="pct"/>
            <w:vAlign w:val="center"/>
          </w:tcPr>
          <w:p w14:paraId="06D96AF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0.051</w:t>
            </w:r>
          </w:p>
        </w:tc>
      </w:tr>
      <w:tr w:rsidR="00C66238" w:rsidRPr="000F16DF" w14:paraId="6FBD7476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4904BC0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ACPA</w:t>
            </w:r>
          </w:p>
        </w:tc>
        <w:tc>
          <w:tcPr>
            <w:tcW w:w="281" w:type="pct"/>
            <w:vAlign w:val="center"/>
          </w:tcPr>
          <w:p w14:paraId="55AEB13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vAlign w:val="center"/>
          </w:tcPr>
          <w:p w14:paraId="29D2305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0.459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vAlign w:val="center"/>
          </w:tcPr>
          <w:p w14:paraId="7F94BEB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0.627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vAlign w:val="center"/>
          </w:tcPr>
          <w:p w14:paraId="08652EC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0.675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91" w:type="pct"/>
            <w:vAlign w:val="center"/>
          </w:tcPr>
          <w:p w14:paraId="2CC12A7E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0.554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01" w:type="pct"/>
            <w:vAlign w:val="center"/>
          </w:tcPr>
          <w:p w14:paraId="0987EA3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0.402</w:t>
            </w:r>
          </w:p>
        </w:tc>
        <w:tc>
          <w:tcPr>
            <w:tcW w:w="646" w:type="pct"/>
            <w:vAlign w:val="center"/>
          </w:tcPr>
          <w:p w14:paraId="3E30C33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0.666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342AF9CB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5229B32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24CAA26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vAlign w:val="center"/>
          </w:tcPr>
          <w:p w14:paraId="0CC43A7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0.042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vAlign w:val="center"/>
          </w:tcPr>
          <w:p w14:paraId="5F035E7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0.003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vAlign w:val="center"/>
          </w:tcPr>
          <w:p w14:paraId="1F4BCB6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0.001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91" w:type="pct"/>
            <w:vAlign w:val="center"/>
          </w:tcPr>
          <w:p w14:paraId="39C715E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0.011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01" w:type="pct"/>
            <w:vAlign w:val="center"/>
          </w:tcPr>
          <w:p w14:paraId="259FC61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0.079</w:t>
            </w:r>
          </w:p>
        </w:tc>
        <w:tc>
          <w:tcPr>
            <w:tcW w:w="646" w:type="pct"/>
            <w:vAlign w:val="center"/>
          </w:tcPr>
          <w:p w14:paraId="7D800AC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0.001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5B0ADC7F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6FBDB7E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OPN</w:t>
            </w:r>
          </w:p>
        </w:tc>
        <w:tc>
          <w:tcPr>
            <w:tcW w:w="281" w:type="pct"/>
            <w:vAlign w:val="center"/>
          </w:tcPr>
          <w:p w14:paraId="5C4462D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shd w:val="clear" w:color="auto" w:fill="auto"/>
            <w:vAlign w:val="center"/>
          </w:tcPr>
          <w:p w14:paraId="468FE6B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0.323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199388F9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-0.003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4BFA87A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-0.092</w:t>
            </w:r>
          </w:p>
        </w:tc>
        <w:tc>
          <w:tcPr>
            <w:tcW w:w="691" w:type="pct"/>
            <w:shd w:val="clear" w:color="auto" w:fill="auto"/>
            <w:vAlign w:val="center"/>
          </w:tcPr>
          <w:p w14:paraId="653311A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0.169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7338CA1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0.179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64ACFA4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0.342</w:t>
            </w:r>
          </w:p>
        </w:tc>
      </w:tr>
      <w:tr w:rsidR="00C66238" w:rsidRPr="000F16DF" w14:paraId="4F0B04A0" w14:textId="77777777" w:rsidTr="00B407EC">
        <w:trPr>
          <w:jc w:val="center"/>
        </w:trPr>
        <w:tc>
          <w:tcPr>
            <w:tcW w:w="843" w:type="pct"/>
            <w:vMerge/>
            <w:vAlign w:val="center"/>
          </w:tcPr>
          <w:p w14:paraId="4AB9D86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vAlign w:val="center"/>
          </w:tcPr>
          <w:p w14:paraId="56AF4F84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1E8A56F8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0.165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3C371DA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0.991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2979FE1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0.699</w:t>
            </w:r>
          </w:p>
        </w:tc>
        <w:tc>
          <w:tcPr>
            <w:tcW w:w="691" w:type="pct"/>
            <w:shd w:val="clear" w:color="auto" w:fill="auto"/>
            <w:vAlign w:val="center"/>
          </w:tcPr>
          <w:p w14:paraId="4815917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0.475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7E799B20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0.450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1A411D3A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0.141</w:t>
            </w:r>
          </w:p>
        </w:tc>
      </w:tr>
      <w:tr w:rsidR="00C66238" w:rsidRPr="000F16DF" w14:paraId="6D0A349D" w14:textId="77777777" w:rsidTr="00B407EC">
        <w:trPr>
          <w:jc w:val="center"/>
        </w:trPr>
        <w:tc>
          <w:tcPr>
            <w:tcW w:w="843" w:type="pct"/>
            <w:vMerge w:val="restart"/>
            <w:vAlign w:val="center"/>
          </w:tcPr>
          <w:p w14:paraId="74BD3DB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OPG</w:t>
            </w:r>
          </w:p>
        </w:tc>
        <w:tc>
          <w:tcPr>
            <w:tcW w:w="281" w:type="pct"/>
            <w:vAlign w:val="center"/>
          </w:tcPr>
          <w:p w14:paraId="1AF4D21F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646" w:type="pct"/>
            <w:shd w:val="clear" w:color="auto" w:fill="auto"/>
            <w:vAlign w:val="center"/>
          </w:tcPr>
          <w:p w14:paraId="3D2DBDDD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0.512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1ED98F85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0.323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1B6398B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0.160</w:t>
            </w:r>
          </w:p>
        </w:tc>
        <w:tc>
          <w:tcPr>
            <w:tcW w:w="691" w:type="pct"/>
            <w:shd w:val="clear" w:color="auto" w:fill="auto"/>
            <w:vAlign w:val="center"/>
          </w:tcPr>
          <w:p w14:paraId="56E57AB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0.136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3CA0C19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0.138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7E2F061B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0.509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C66238" w:rsidRPr="000F16DF" w14:paraId="778A80A1" w14:textId="77777777" w:rsidTr="00B407EC">
        <w:trPr>
          <w:jc w:val="center"/>
        </w:trPr>
        <w:tc>
          <w:tcPr>
            <w:tcW w:w="843" w:type="pct"/>
            <w:vMerge/>
            <w:tcBorders>
              <w:bottom w:val="single" w:sz="4" w:space="0" w:color="auto"/>
            </w:tcBorders>
            <w:vAlign w:val="center"/>
          </w:tcPr>
          <w:p w14:paraId="3B916026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281" w:type="pct"/>
            <w:tcBorders>
              <w:bottom w:val="single" w:sz="4" w:space="0" w:color="auto"/>
            </w:tcBorders>
            <w:vAlign w:val="center"/>
          </w:tcPr>
          <w:p w14:paraId="5322680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FE70D2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0.021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3B07AC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0.165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A23417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0.500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B531B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0.569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403D41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0.562</w:t>
            </w:r>
          </w:p>
        </w:tc>
        <w:tc>
          <w:tcPr>
            <w:tcW w:w="6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7A93F3" w14:textId="77777777" w:rsidR="00C66238" w:rsidRPr="000F16DF" w:rsidRDefault="00C66238" w:rsidP="00B407EC">
            <w:pPr>
              <w:spacing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0.022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</w:tbl>
    <w:p w14:paraId="177598E7" w14:textId="77777777" w:rsidR="00C66238" w:rsidRPr="000F16DF" w:rsidRDefault="00C66238" w:rsidP="00C66238">
      <w:pPr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15778580" w14:textId="77777777" w:rsidR="00C66238" w:rsidRPr="000F16DF" w:rsidRDefault="00C66238" w:rsidP="00C66238">
      <w:pPr>
        <w:spacing w:before="200"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25494017" w14:textId="16BC00F1" w:rsidR="00C66238" w:rsidRPr="000F16DF" w:rsidRDefault="00C66238" w:rsidP="00C66238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bookmarkStart w:id="3" w:name="_GoBack"/>
      <w:bookmarkEnd w:id="3"/>
    </w:p>
    <w:sectPr w:rsidR="00C66238" w:rsidRPr="000F16DF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llery Caps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Signet Roundhand ATT">
    <w:altName w:val="Calibri"/>
    <w:charset w:val="00"/>
    <w:family w:val="script"/>
    <w:pitch w:val="variable"/>
    <w:sig w:usb0="00000007" w:usb1="00000000" w:usb2="00000000" w:usb3="00000000" w:csb0="00000013" w:csb1="00000000"/>
  </w:font>
  <w:font w:name="Partridge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haucer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Schwarzwald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lbertus Medium">
    <w:altName w:val="Candara"/>
    <w:charset w:val="00"/>
    <w:family w:val="swiss"/>
    <w:pitch w:val="variable"/>
    <w:sig w:usb0="00000007" w:usb1="00000000" w:usb2="00000000" w:usb3="00000000" w:csb0="00000093" w:csb1="00000000"/>
  </w:font>
  <w:font w:name="Dutch823EU">
    <w:altName w:val="Dutch823EU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oster Bodoni ATT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view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Akhbar MT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Semi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-1022171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CBD935" w14:textId="77777777" w:rsidR="000B0523" w:rsidRDefault="00C6623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586CD8" w14:textId="77777777" w:rsidR="000B0523" w:rsidRDefault="00C6623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7337B"/>
    <w:multiLevelType w:val="hybridMultilevel"/>
    <w:tmpl w:val="8B52736C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3F6833"/>
    <w:multiLevelType w:val="hybridMultilevel"/>
    <w:tmpl w:val="E00E3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F7F43"/>
    <w:multiLevelType w:val="hybridMultilevel"/>
    <w:tmpl w:val="15EC7224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F77702"/>
    <w:multiLevelType w:val="hybridMultilevel"/>
    <w:tmpl w:val="1C146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47893"/>
    <w:multiLevelType w:val="hybridMultilevel"/>
    <w:tmpl w:val="1DCA4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669E3"/>
    <w:multiLevelType w:val="hybridMultilevel"/>
    <w:tmpl w:val="739470BC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111C9A"/>
    <w:multiLevelType w:val="hybridMultilevel"/>
    <w:tmpl w:val="0C9E5160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112BD5"/>
    <w:multiLevelType w:val="hybridMultilevel"/>
    <w:tmpl w:val="ED406FFE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FA47AC"/>
    <w:multiLevelType w:val="hybridMultilevel"/>
    <w:tmpl w:val="3086023C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827104"/>
    <w:multiLevelType w:val="hybridMultilevel"/>
    <w:tmpl w:val="CF92C7B4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22620D4"/>
    <w:multiLevelType w:val="hybridMultilevel"/>
    <w:tmpl w:val="18445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47405D"/>
    <w:multiLevelType w:val="hybridMultilevel"/>
    <w:tmpl w:val="E8582820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6A567B3"/>
    <w:multiLevelType w:val="hybridMultilevel"/>
    <w:tmpl w:val="1BD2B806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9"/>
  </w:num>
  <w:num w:numId="7">
    <w:abstractNumId w:val="11"/>
  </w:num>
  <w:num w:numId="8">
    <w:abstractNumId w:val="6"/>
  </w:num>
  <w:num w:numId="9">
    <w:abstractNumId w:val="8"/>
  </w:num>
  <w:num w:numId="10">
    <w:abstractNumId w:val="1"/>
  </w:num>
  <w:num w:numId="11">
    <w:abstractNumId w:val="3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238"/>
    <w:rsid w:val="00C6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24362"/>
  <w15:chartTrackingRefBased/>
  <w15:docId w15:val="{000481F4-D698-4251-B079-510603FF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238"/>
  </w:style>
  <w:style w:type="paragraph" w:styleId="Heading1">
    <w:name w:val="heading 1"/>
    <w:basedOn w:val="Normal"/>
    <w:next w:val="Normal"/>
    <w:link w:val="Heading1Char"/>
    <w:uiPriority w:val="9"/>
    <w:qFormat/>
    <w:rsid w:val="00C66238"/>
    <w:pPr>
      <w:keepNext/>
      <w:spacing w:after="0" w:line="240" w:lineRule="auto"/>
      <w:jc w:val="center"/>
      <w:outlineLvl w:val="0"/>
    </w:pPr>
    <w:rPr>
      <w:rFonts w:ascii="Gallery Caps" w:eastAsia="Times New Roman" w:hAnsi="Times New Roman" w:cs="Traditional Arabic"/>
      <w:snapToGrid w:val="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C6623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raditional Arabic"/>
      <w:i/>
      <w:iCs/>
      <w:snapToGrid w:val="0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C66238"/>
    <w:pPr>
      <w:keepNext/>
      <w:spacing w:after="0" w:line="240" w:lineRule="auto"/>
      <w:jc w:val="center"/>
      <w:outlineLvl w:val="2"/>
    </w:pPr>
    <w:rPr>
      <w:rFonts w:ascii="Signet Roundhand ATT" w:eastAsia="Times New Roman" w:hAnsi="Times New Roman" w:cs="Traditional Arabic"/>
      <w:b/>
      <w:bCs/>
      <w:snapToGrid w:val="0"/>
      <w:sz w:val="32"/>
      <w:szCs w:val="20"/>
    </w:rPr>
  </w:style>
  <w:style w:type="paragraph" w:styleId="Heading4">
    <w:name w:val="heading 4"/>
    <w:basedOn w:val="Normal"/>
    <w:next w:val="Normal"/>
    <w:link w:val="Heading4Char"/>
    <w:qFormat/>
    <w:rsid w:val="00C66238"/>
    <w:pPr>
      <w:keepNext/>
      <w:spacing w:after="0" w:line="240" w:lineRule="auto"/>
      <w:jc w:val="center"/>
      <w:outlineLvl w:val="3"/>
    </w:pPr>
    <w:rPr>
      <w:rFonts w:ascii="Partridge" w:eastAsia="Times New Roman" w:hAnsi="Times New Roman" w:cs="Traditional Arabic"/>
      <w:snapToGrid w:val="0"/>
      <w:sz w:val="48"/>
      <w:szCs w:val="20"/>
    </w:rPr>
  </w:style>
  <w:style w:type="paragraph" w:styleId="Heading5">
    <w:name w:val="heading 5"/>
    <w:basedOn w:val="Normal"/>
    <w:next w:val="Normal"/>
    <w:link w:val="Heading5Char"/>
    <w:qFormat/>
    <w:rsid w:val="00C66238"/>
    <w:pPr>
      <w:keepNext/>
      <w:spacing w:after="0" w:line="240" w:lineRule="auto"/>
      <w:jc w:val="center"/>
      <w:outlineLvl w:val="4"/>
    </w:pPr>
    <w:rPr>
      <w:rFonts w:ascii="Chaucer" w:eastAsia="Times New Roman" w:hAnsi="Times New Roman" w:cs="Traditional Arabic"/>
      <w:b/>
      <w:bCs/>
      <w:snapToGrid w:val="0"/>
      <w:sz w:val="24"/>
      <w:szCs w:val="20"/>
    </w:rPr>
  </w:style>
  <w:style w:type="paragraph" w:styleId="Heading6">
    <w:name w:val="heading 6"/>
    <w:basedOn w:val="Normal"/>
    <w:next w:val="Normal"/>
    <w:link w:val="Heading6Char"/>
    <w:qFormat/>
    <w:rsid w:val="00C66238"/>
    <w:pPr>
      <w:keepNext/>
      <w:spacing w:after="0" w:line="240" w:lineRule="auto"/>
      <w:jc w:val="center"/>
      <w:outlineLvl w:val="5"/>
    </w:pPr>
    <w:rPr>
      <w:rFonts w:ascii="Schwarzwald" w:eastAsia="Times New Roman" w:hAnsi="Schwarzwald" w:cs="Traditional Arabic"/>
      <w:b/>
      <w:bCs/>
      <w:snapToGrid w:val="0"/>
      <w:sz w:val="28"/>
      <w:szCs w:val="20"/>
    </w:rPr>
  </w:style>
  <w:style w:type="paragraph" w:styleId="Heading7">
    <w:name w:val="heading 7"/>
    <w:basedOn w:val="Normal"/>
    <w:next w:val="Normal"/>
    <w:link w:val="Heading7Char"/>
    <w:qFormat/>
    <w:rsid w:val="00C66238"/>
    <w:pPr>
      <w:keepNext/>
      <w:spacing w:after="0" w:line="240" w:lineRule="auto"/>
      <w:jc w:val="center"/>
      <w:outlineLvl w:val="6"/>
    </w:pPr>
    <w:rPr>
      <w:rFonts w:ascii="Britannic Bold" w:eastAsia="Times New Roman" w:hAnsi="Britannic Bold" w:cs="Traditional Arabic"/>
      <w:snapToGrid w:val="0"/>
      <w:sz w:val="30"/>
      <w:szCs w:val="26"/>
    </w:rPr>
  </w:style>
  <w:style w:type="paragraph" w:styleId="Heading8">
    <w:name w:val="heading 8"/>
    <w:basedOn w:val="Normal"/>
    <w:next w:val="Normal"/>
    <w:link w:val="Heading8Char"/>
    <w:qFormat/>
    <w:rsid w:val="00C66238"/>
    <w:pPr>
      <w:keepNext/>
      <w:spacing w:before="200" w:after="0" w:line="240" w:lineRule="auto"/>
      <w:jc w:val="center"/>
      <w:outlineLvl w:val="7"/>
    </w:pPr>
    <w:rPr>
      <w:rFonts w:ascii="Albertus Medium" w:eastAsia="Times New Roman" w:hAnsi="Albertus Medium" w:cs="Traditional Arabic"/>
      <w:b/>
      <w:bCs/>
      <w:snapToGrid w:val="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238"/>
    <w:rPr>
      <w:rFonts w:ascii="Gallery Caps" w:eastAsia="Times New Roman" w:hAnsi="Times New Roman" w:cs="Traditional Arabic"/>
      <w:snapToGrid w:val="0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C66238"/>
    <w:rPr>
      <w:rFonts w:ascii="Times New Roman" w:eastAsia="Times New Roman" w:hAnsi="Times New Roman" w:cs="Traditional Arabic"/>
      <w:i/>
      <w:iCs/>
      <w:snapToGrid w:val="0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C66238"/>
    <w:rPr>
      <w:rFonts w:ascii="Signet Roundhand ATT" w:eastAsia="Times New Roman" w:hAnsi="Times New Roman" w:cs="Traditional Arabic"/>
      <w:b/>
      <w:bCs/>
      <w:snapToGrid w:val="0"/>
      <w:sz w:val="32"/>
      <w:szCs w:val="20"/>
    </w:rPr>
  </w:style>
  <w:style w:type="character" w:customStyle="1" w:styleId="Heading4Char">
    <w:name w:val="Heading 4 Char"/>
    <w:basedOn w:val="DefaultParagraphFont"/>
    <w:link w:val="Heading4"/>
    <w:rsid w:val="00C66238"/>
    <w:rPr>
      <w:rFonts w:ascii="Partridge" w:eastAsia="Times New Roman" w:hAnsi="Times New Roman" w:cs="Traditional Arabic"/>
      <w:snapToGrid w:val="0"/>
      <w:sz w:val="48"/>
      <w:szCs w:val="20"/>
    </w:rPr>
  </w:style>
  <w:style w:type="character" w:customStyle="1" w:styleId="Heading5Char">
    <w:name w:val="Heading 5 Char"/>
    <w:basedOn w:val="DefaultParagraphFont"/>
    <w:link w:val="Heading5"/>
    <w:rsid w:val="00C66238"/>
    <w:rPr>
      <w:rFonts w:ascii="Chaucer" w:eastAsia="Times New Roman" w:hAnsi="Times New Roman" w:cs="Traditional Arabic"/>
      <w:b/>
      <w:bCs/>
      <w:snapToGrid w:val="0"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C66238"/>
    <w:rPr>
      <w:rFonts w:ascii="Schwarzwald" w:eastAsia="Times New Roman" w:hAnsi="Schwarzwald" w:cs="Traditional Arabic"/>
      <w:b/>
      <w:bCs/>
      <w:snapToGrid w:val="0"/>
      <w:sz w:val="28"/>
      <w:szCs w:val="20"/>
    </w:rPr>
  </w:style>
  <w:style w:type="character" w:customStyle="1" w:styleId="Heading7Char">
    <w:name w:val="Heading 7 Char"/>
    <w:basedOn w:val="DefaultParagraphFont"/>
    <w:link w:val="Heading7"/>
    <w:rsid w:val="00C66238"/>
    <w:rPr>
      <w:rFonts w:ascii="Britannic Bold" w:eastAsia="Times New Roman" w:hAnsi="Britannic Bold" w:cs="Traditional Arabic"/>
      <w:snapToGrid w:val="0"/>
      <w:sz w:val="30"/>
      <w:szCs w:val="26"/>
    </w:rPr>
  </w:style>
  <w:style w:type="character" w:customStyle="1" w:styleId="Heading8Char">
    <w:name w:val="Heading 8 Char"/>
    <w:basedOn w:val="DefaultParagraphFont"/>
    <w:link w:val="Heading8"/>
    <w:rsid w:val="00C66238"/>
    <w:rPr>
      <w:rFonts w:ascii="Albertus Medium" w:eastAsia="Times New Roman" w:hAnsi="Albertus Medium" w:cs="Traditional Arabic"/>
      <w:b/>
      <w:bCs/>
      <w:snapToGrid w:val="0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C66238"/>
  </w:style>
  <w:style w:type="paragraph" w:styleId="ListParagraph">
    <w:name w:val="List Paragraph"/>
    <w:basedOn w:val="Normal"/>
    <w:uiPriority w:val="34"/>
    <w:qFormat/>
    <w:rsid w:val="00C66238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raditional Arabic"/>
      <w:snapToGrid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66238"/>
    <w:pPr>
      <w:tabs>
        <w:tab w:val="center" w:pos="4320"/>
        <w:tab w:val="right" w:pos="8640"/>
      </w:tabs>
      <w:bidi/>
      <w:spacing w:after="0" w:line="240" w:lineRule="auto"/>
    </w:pPr>
    <w:rPr>
      <w:rFonts w:ascii="Times New Roman" w:eastAsia="Times New Roman" w:hAnsi="Times New Roman" w:cs="Traditional Arabic"/>
      <w:snapToGrid w:val="0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C66238"/>
    <w:rPr>
      <w:rFonts w:ascii="Times New Roman" w:eastAsia="Times New Roman" w:hAnsi="Times New Roman" w:cs="Traditional Arabic"/>
      <w:snapToGrid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6238"/>
    <w:pPr>
      <w:tabs>
        <w:tab w:val="center" w:pos="4320"/>
        <w:tab w:val="right" w:pos="8640"/>
      </w:tabs>
      <w:bidi/>
      <w:spacing w:after="0" w:line="240" w:lineRule="auto"/>
    </w:pPr>
    <w:rPr>
      <w:rFonts w:ascii="Times New Roman" w:eastAsia="Times New Roman" w:hAnsi="Times New Roman" w:cs="Traditional Arabic"/>
      <w:snapToGrid w:val="0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C66238"/>
    <w:rPr>
      <w:rFonts w:ascii="Times New Roman" w:eastAsia="Times New Roman" w:hAnsi="Times New Roman" w:cs="Traditional Arabic"/>
      <w:snapToGrid w:val="0"/>
      <w:sz w:val="20"/>
      <w:szCs w:val="20"/>
    </w:rPr>
  </w:style>
  <w:style w:type="paragraph" w:styleId="NormalWeb">
    <w:name w:val="Normal (Web)"/>
    <w:basedOn w:val="Normal"/>
    <w:uiPriority w:val="99"/>
    <w:unhideWhenUsed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C66238"/>
    <w:pPr>
      <w:autoSpaceDE w:val="0"/>
      <w:autoSpaceDN w:val="0"/>
      <w:adjustRightInd w:val="0"/>
      <w:spacing w:after="0" w:line="240" w:lineRule="auto"/>
    </w:pPr>
    <w:rPr>
      <w:rFonts w:ascii="Dutch823EU" w:hAnsi="Dutch823EU" w:cs="Dutch823EU"/>
      <w:color w:val="000000"/>
      <w:sz w:val="24"/>
      <w:szCs w:val="24"/>
    </w:rPr>
  </w:style>
  <w:style w:type="character" w:customStyle="1" w:styleId="A6">
    <w:name w:val="A6"/>
    <w:uiPriority w:val="99"/>
    <w:rsid w:val="00C66238"/>
    <w:rPr>
      <w:rFonts w:cs="Dutch823EU"/>
      <w:color w:val="000000"/>
      <w:sz w:val="18"/>
      <w:szCs w:val="18"/>
    </w:rPr>
  </w:style>
  <w:style w:type="character" w:customStyle="1" w:styleId="A5">
    <w:name w:val="A5"/>
    <w:uiPriority w:val="99"/>
    <w:rsid w:val="00C66238"/>
    <w:rPr>
      <w:rFonts w:cs="Dutch823EU"/>
      <w:color w:val="000000"/>
      <w:sz w:val="10"/>
      <w:szCs w:val="10"/>
    </w:rPr>
  </w:style>
  <w:style w:type="character" w:customStyle="1" w:styleId="A2">
    <w:name w:val="A2"/>
    <w:uiPriority w:val="99"/>
    <w:rsid w:val="00C66238"/>
    <w:rPr>
      <w:rFonts w:cs="Dutch823EU"/>
      <w:color w:val="000000"/>
    </w:rPr>
  </w:style>
  <w:style w:type="table" w:styleId="TableGrid">
    <w:name w:val="Table Grid"/>
    <w:basedOn w:val="TableNormal"/>
    <w:uiPriority w:val="59"/>
    <w:rsid w:val="00C66238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DefaultParagraphFont"/>
    <w:rsid w:val="00C66238"/>
  </w:style>
  <w:style w:type="paragraph" w:styleId="BodyText">
    <w:name w:val="Body Text"/>
    <w:basedOn w:val="Normal"/>
    <w:link w:val="BodyTextChar"/>
    <w:rsid w:val="00C66238"/>
    <w:pPr>
      <w:spacing w:after="0" w:line="240" w:lineRule="auto"/>
      <w:jc w:val="center"/>
    </w:pPr>
    <w:rPr>
      <w:rFonts w:ascii="Poster Bodoni ATT" w:eastAsia="Times New Roman" w:hAnsi="Times New Roman" w:cs="Traditional Arabic"/>
      <w:snapToGrid w:val="0"/>
      <w:sz w:val="32"/>
      <w:szCs w:val="20"/>
    </w:rPr>
  </w:style>
  <w:style w:type="character" w:customStyle="1" w:styleId="BodyTextChar">
    <w:name w:val="Body Text Char"/>
    <w:basedOn w:val="DefaultParagraphFont"/>
    <w:link w:val="BodyText"/>
    <w:rsid w:val="00C66238"/>
    <w:rPr>
      <w:rFonts w:ascii="Poster Bodoni ATT" w:eastAsia="Times New Roman" w:hAnsi="Times New Roman" w:cs="Traditional Arabic"/>
      <w:snapToGrid w:val="0"/>
      <w:sz w:val="3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6238"/>
    <w:pPr>
      <w:bidi/>
      <w:spacing w:after="0" w:line="240" w:lineRule="auto"/>
    </w:pPr>
    <w:rPr>
      <w:rFonts w:ascii="Tahoma" w:eastAsia="Times New Roman" w:hAnsi="Tahoma" w:cs="Tahoma"/>
      <w:snapToGrid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238"/>
    <w:rPr>
      <w:rFonts w:ascii="Tahoma" w:eastAsia="Times New Roman" w:hAnsi="Tahoma" w:cs="Tahoma"/>
      <w:snapToGrid w:val="0"/>
      <w:sz w:val="16"/>
      <w:szCs w:val="16"/>
    </w:rPr>
  </w:style>
  <w:style w:type="paragraph" w:customStyle="1" w:styleId="Title2">
    <w:name w:val="Title2"/>
    <w:basedOn w:val="Heading1"/>
    <w:autoRedefine/>
    <w:rsid w:val="00C66238"/>
    <w:pPr>
      <w:spacing w:before="200" w:line="300" w:lineRule="auto"/>
      <w:jc w:val="lowKashida"/>
    </w:pPr>
    <w:rPr>
      <w:rFonts w:ascii="Times New Roman"/>
      <w:b/>
      <w:bCs/>
      <w:snapToGrid/>
      <w:sz w:val="36"/>
      <w:szCs w:val="28"/>
    </w:rPr>
  </w:style>
  <w:style w:type="paragraph" w:styleId="Subtitle">
    <w:name w:val="Subtitle"/>
    <w:basedOn w:val="Normal"/>
    <w:link w:val="SubtitleChar"/>
    <w:qFormat/>
    <w:rsid w:val="00C66238"/>
    <w:pPr>
      <w:widowControl w:val="0"/>
      <w:spacing w:after="0" w:line="408" w:lineRule="auto"/>
      <w:jc w:val="center"/>
    </w:pPr>
    <w:rPr>
      <w:rFonts w:ascii="Broadview" w:eastAsia="Times New Roman" w:hAnsi="Times New Roman" w:cs="Akhbar MT"/>
      <w:snapToGrid w:val="0"/>
      <w:sz w:val="40"/>
      <w:szCs w:val="34"/>
    </w:rPr>
  </w:style>
  <w:style w:type="character" w:customStyle="1" w:styleId="SubtitleChar">
    <w:name w:val="Subtitle Char"/>
    <w:basedOn w:val="DefaultParagraphFont"/>
    <w:link w:val="Subtitle"/>
    <w:rsid w:val="00C66238"/>
    <w:rPr>
      <w:rFonts w:ascii="Broadview" w:eastAsia="Times New Roman" w:hAnsi="Times New Roman" w:cs="Akhbar MT"/>
      <w:snapToGrid w:val="0"/>
      <w:sz w:val="40"/>
      <w:szCs w:val="34"/>
    </w:rPr>
  </w:style>
  <w:style w:type="character" w:styleId="PageNumber">
    <w:name w:val="page number"/>
    <w:basedOn w:val="DefaultParagraphFont"/>
    <w:rsid w:val="00C66238"/>
  </w:style>
  <w:style w:type="numbering" w:customStyle="1" w:styleId="NoList11">
    <w:name w:val="No List11"/>
    <w:next w:val="NoList"/>
    <w:uiPriority w:val="99"/>
    <w:semiHidden/>
    <w:unhideWhenUsed/>
    <w:rsid w:val="00C66238"/>
  </w:style>
  <w:style w:type="table" w:customStyle="1" w:styleId="TableGrid1">
    <w:name w:val="Table Grid1"/>
    <w:basedOn w:val="TableNormal"/>
    <w:next w:val="TableGrid"/>
    <w:uiPriority w:val="59"/>
    <w:rsid w:val="00C66238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C6623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66238"/>
  </w:style>
  <w:style w:type="table" w:customStyle="1" w:styleId="TableGrid2">
    <w:name w:val="Table Grid2"/>
    <w:basedOn w:val="TableNormal"/>
    <w:next w:val="TableGrid"/>
    <w:uiPriority w:val="59"/>
    <w:rsid w:val="00C6623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66238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C66238"/>
    <w:rPr>
      <w:i/>
      <w:iCs/>
    </w:rPr>
  </w:style>
  <w:style w:type="character" w:customStyle="1" w:styleId="mw-headline">
    <w:name w:val="mw-headline"/>
    <w:basedOn w:val="DefaultParagraphFont"/>
    <w:rsid w:val="00C66238"/>
  </w:style>
  <w:style w:type="numbering" w:customStyle="1" w:styleId="NoList2">
    <w:name w:val="No List2"/>
    <w:next w:val="NoList"/>
    <w:uiPriority w:val="99"/>
    <w:semiHidden/>
    <w:unhideWhenUsed/>
    <w:rsid w:val="00C66238"/>
  </w:style>
  <w:style w:type="table" w:customStyle="1" w:styleId="TableGrid3">
    <w:name w:val="Table Grid3"/>
    <w:basedOn w:val="TableNormal"/>
    <w:next w:val="TableGrid"/>
    <w:rsid w:val="00C66238"/>
    <w:pPr>
      <w:widowControl w:val="0"/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66238"/>
    <w:pPr>
      <w:bidi/>
      <w:spacing w:after="0" w:line="240" w:lineRule="auto"/>
    </w:pPr>
  </w:style>
  <w:style w:type="paragraph" w:customStyle="1" w:styleId="para">
    <w:name w:val="para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ref">
    <w:name w:val="citationref"/>
    <w:basedOn w:val="DefaultParagraphFont"/>
    <w:rsid w:val="00C66238"/>
  </w:style>
  <w:style w:type="character" w:customStyle="1" w:styleId="cit-auth">
    <w:name w:val="cit-auth"/>
    <w:basedOn w:val="DefaultParagraphFont"/>
    <w:rsid w:val="00C66238"/>
  </w:style>
  <w:style w:type="character" w:customStyle="1" w:styleId="cit-name-surname">
    <w:name w:val="cit-name-surname"/>
    <w:basedOn w:val="DefaultParagraphFont"/>
    <w:rsid w:val="00C66238"/>
  </w:style>
  <w:style w:type="character" w:customStyle="1" w:styleId="cit-name-given-names">
    <w:name w:val="cit-name-given-names"/>
    <w:basedOn w:val="DefaultParagraphFont"/>
    <w:rsid w:val="00C66238"/>
  </w:style>
  <w:style w:type="character" w:customStyle="1" w:styleId="cit-etal">
    <w:name w:val="cit-etal"/>
    <w:basedOn w:val="DefaultParagraphFont"/>
    <w:rsid w:val="00C66238"/>
  </w:style>
  <w:style w:type="character" w:customStyle="1" w:styleId="cit-article-title">
    <w:name w:val="cit-article-title"/>
    <w:basedOn w:val="DefaultParagraphFont"/>
    <w:rsid w:val="00C66238"/>
  </w:style>
  <w:style w:type="character" w:customStyle="1" w:styleId="cit-pub-date">
    <w:name w:val="cit-pub-date"/>
    <w:basedOn w:val="DefaultParagraphFont"/>
    <w:rsid w:val="00C66238"/>
  </w:style>
  <w:style w:type="character" w:customStyle="1" w:styleId="cit-vol">
    <w:name w:val="cit-vol"/>
    <w:basedOn w:val="DefaultParagraphFont"/>
    <w:rsid w:val="00C66238"/>
  </w:style>
  <w:style w:type="character" w:customStyle="1" w:styleId="cit-fpage">
    <w:name w:val="cit-fpage"/>
    <w:basedOn w:val="DefaultParagraphFont"/>
    <w:rsid w:val="00C66238"/>
  </w:style>
  <w:style w:type="character" w:customStyle="1" w:styleId="cit-lpage">
    <w:name w:val="cit-lpage"/>
    <w:basedOn w:val="DefaultParagraphFont"/>
    <w:rsid w:val="00C66238"/>
  </w:style>
  <w:style w:type="paragraph" w:customStyle="1" w:styleId="abstract">
    <w:name w:val="abstract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names">
    <w:name w:val="authornames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title">
    <w:name w:val="articletitle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eneralheadertext">
    <w:name w:val="generalheadertext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66238"/>
    <w:rPr>
      <w:i/>
      <w:iCs/>
    </w:rPr>
  </w:style>
  <w:style w:type="character" w:customStyle="1" w:styleId="cit-reflinks-abstract">
    <w:name w:val="cit-reflinks-abstract"/>
    <w:basedOn w:val="DefaultParagraphFont"/>
    <w:rsid w:val="00C66238"/>
  </w:style>
  <w:style w:type="character" w:customStyle="1" w:styleId="cit-sep">
    <w:name w:val="cit-sep"/>
    <w:basedOn w:val="DefaultParagraphFont"/>
    <w:rsid w:val="00C66238"/>
  </w:style>
  <w:style w:type="character" w:customStyle="1" w:styleId="cit-reflinks-full-text">
    <w:name w:val="cit-reflinks-full-text"/>
    <w:basedOn w:val="DefaultParagraphFont"/>
    <w:rsid w:val="00C66238"/>
  </w:style>
  <w:style w:type="character" w:customStyle="1" w:styleId="free-full-text">
    <w:name w:val="free-full-text"/>
    <w:basedOn w:val="DefaultParagraphFont"/>
    <w:rsid w:val="00C66238"/>
  </w:style>
  <w:style w:type="paragraph" w:customStyle="1" w:styleId="Pa21">
    <w:name w:val="Pa21"/>
    <w:basedOn w:val="Normal"/>
    <w:next w:val="Normal"/>
    <w:uiPriority w:val="99"/>
    <w:rsid w:val="00C66238"/>
    <w:pPr>
      <w:autoSpaceDE w:val="0"/>
      <w:autoSpaceDN w:val="0"/>
      <w:adjustRightInd w:val="0"/>
      <w:spacing w:after="0" w:line="201" w:lineRule="atLeast"/>
    </w:pPr>
    <w:rPr>
      <w:rFonts w:ascii="Myriad Pro SemiCond" w:hAnsi="Myriad Pro SemiCond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66238"/>
    <w:rPr>
      <w:color w:val="808080"/>
    </w:rPr>
  </w:style>
  <w:style w:type="paragraph" w:customStyle="1" w:styleId="p">
    <w:name w:val="p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C66238"/>
  </w:style>
  <w:style w:type="character" w:customStyle="1" w:styleId="Caption1">
    <w:name w:val="Caption1"/>
    <w:basedOn w:val="DefaultParagraphFont"/>
    <w:rsid w:val="00C66238"/>
  </w:style>
  <w:style w:type="character" w:customStyle="1" w:styleId="sr-only">
    <w:name w:val="sr-only"/>
    <w:basedOn w:val="DefaultParagraphFont"/>
    <w:rsid w:val="00C66238"/>
  </w:style>
  <w:style w:type="character" w:customStyle="1" w:styleId="text">
    <w:name w:val="text"/>
    <w:basedOn w:val="DefaultParagraphFont"/>
    <w:rsid w:val="00C66238"/>
  </w:style>
  <w:style w:type="character" w:customStyle="1" w:styleId="author-ref">
    <w:name w:val="author-ref"/>
    <w:basedOn w:val="DefaultParagraphFont"/>
    <w:rsid w:val="00C66238"/>
  </w:style>
  <w:style w:type="character" w:customStyle="1" w:styleId="size-xl">
    <w:name w:val="size-xl"/>
    <w:basedOn w:val="DefaultParagraphFont"/>
    <w:rsid w:val="00C66238"/>
  </w:style>
  <w:style w:type="character" w:customStyle="1" w:styleId="size-m">
    <w:name w:val="size-m"/>
    <w:basedOn w:val="DefaultParagraphFont"/>
    <w:rsid w:val="00C66238"/>
  </w:style>
  <w:style w:type="character" w:customStyle="1" w:styleId="ref-title">
    <w:name w:val="ref-title"/>
    <w:basedOn w:val="DefaultParagraphFont"/>
    <w:rsid w:val="00C66238"/>
  </w:style>
  <w:style w:type="character" w:customStyle="1" w:styleId="ref-journal">
    <w:name w:val="ref-journal"/>
    <w:basedOn w:val="DefaultParagraphFont"/>
    <w:rsid w:val="00C66238"/>
  </w:style>
  <w:style w:type="character" w:customStyle="1" w:styleId="ref-vol">
    <w:name w:val="ref-vol"/>
    <w:basedOn w:val="DefaultParagraphFont"/>
    <w:rsid w:val="00C66238"/>
  </w:style>
  <w:style w:type="character" w:customStyle="1" w:styleId="mixed-citation">
    <w:name w:val="mixed-citation"/>
    <w:basedOn w:val="DefaultParagraphFont"/>
    <w:rsid w:val="00C66238"/>
  </w:style>
  <w:style w:type="character" w:customStyle="1" w:styleId="nowrap">
    <w:name w:val="nowrap"/>
    <w:basedOn w:val="DefaultParagraphFont"/>
    <w:rsid w:val="00C66238"/>
  </w:style>
  <w:style w:type="paragraph" w:customStyle="1" w:styleId="volissue">
    <w:name w:val="volissue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">
    <w:name w:val="author"/>
    <w:basedOn w:val="DefaultParagraphFont"/>
    <w:rsid w:val="00C66238"/>
  </w:style>
  <w:style w:type="character" w:customStyle="1" w:styleId="pubyear">
    <w:name w:val="pubyear"/>
    <w:basedOn w:val="DefaultParagraphFont"/>
    <w:rsid w:val="00C66238"/>
  </w:style>
  <w:style w:type="character" w:customStyle="1" w:styleId="journaltitle">
    <w:name w:val="journaltitle"/>
    <w:basedOn w:val="DefaultParagraphFont"/>
    <w:rsid w:val="00C66238"/>
  </w:style>
  <w:style w:type="character" w:customStyle="1" w:styleId="vol">
    <w:name w:val="vol"/>
    <w:basedOn w:val="DefaultParagraphFont"/>
    <w:rsid w:val="00C66238"/>
  </w:style>
  <w:style w:type="character" w:customStyle="1" w:styleId="pagefirst">
    <w:name w:val="pagefirst"/>
    <w:basedOn w:val="DefaultParagraphFont"/>
    <w:rsid w:val="00C66238"/>
  </w:style>
  <w:style w:type="character" w:customStyle="1" w:styleId="pagelast">
    <w:name w:val="pagelast"/>
    <w:basedOn w:val="DefaultParagraphFont"/>
    <w:rsid w:val="00C66238"/>
  </w:style>
  <w:style w:type="character" w:customStyle="1" w:styleId="bullet">
    <w:name w:val="bullet"/>
    <w:basedOn w:val="DefaultParagraphFont"/>
    <w:rsid w:val="00C66238"/>
  </w:style>
  <w:style w:type="character" w:customStyle="1" w:styleId="authorsname">
    <w:name w:val="authors__name"/>
    <w:basedOn w:val="DefaultParagraphFont"/>
    <w:rsid w:val="00C66238"/>
  </w:style>
  <w:style w:type="paragraph" w:customStyle="1" w:styleId="icon--meta-keyline-before">
    <w:name w:val="icon--meta-keyline-before"/>
    <w:basedOn w:val="Normal"/>
    <w:rsid w:val="00C66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citationyear">
    <w:name w:val="articlecitation_year"/>
    <w:basedOn w:val="DefaultParagraphFont"/>
    <w:rsid w:val="00C66238"/>
  </w:style>
  <w:style w:type="character" w:customStyle="1" w:styleId="articlecitationvolume">
    <w:name w:val="articlecitation_volume"/>
    <w:basedOn w:val="DefaultParagraphFont"/>
    <w:rsid w:val="00C66238"/>
  </w:style>
  <w:style w:type="character" w:customStyle="1" w:styleId="articlecitationpages">
    <w:name w:val="articlecitation_pages"/>
    <w:basedOn w:val="DefaultParagraphFont"/>
    <w:rsid w:val="00C66238"/>
  </w:style>
  <w:style w:type="character" w:customStyle="1" w:styleId="slug-pub-date">
    <w:name w:val="slug-pub-date"/>
    <w:basedOn w:val="DefaultParagraphFont"/>
    <w:rsid w:val="00C66238"/>
  </w:style>
  <w:style w:type="character" w:customStyle="1" w:styleId="slug-vol">
    <w:name w:val="slug-vol"/>
    <w:basedOn w:val="DefaultParagraphFont"/>
    <w:rsid w:val="00C66238"/>
  </w:style>
  <w:style w:type="character" w:customStyle="1" w:styleId="slug-issue">
    <w:name w:val="slug-issue"/>
    <w:basedOn w:val="DefaultParagraphFont"/>
    <w:rsid w:val="00C66238"/>
  </w:style>
  <w:style w:type="character" w:customStyle="1" w:styleId="slug-pages">
    <w:name w:val="slug-pages"/>
    <w:basedOn w:val="DefaultParagraphFont"/>
    <w:rsid w:val="00C66238"/>
  </w:style>
  <w:style w:type="character" w:customStyle="1" w:styleId="color">
    <w:name w:val="color"/>
    <w:basedOn w:val="DefaultParagraphFont"/>
    <w:rsid w:val="00C66238"/>
  </w:style>
  <w:style w:type="character" w:customStyle="1" w:styleId="highwire-cite-metadata-journal">
    <w:name w:val="highwire-cite-metadata-journal"/>
    <w:basedOn w:val="DefaultParagraphFont"/>
    <w:rsid w:val="00C66238"/>
  </w:style>
  <w:style w:type="character" w:customStyle="1" w:styleId="highwire-cite-metadata-date">
    <w:name w:val="highwire-cite-metadata-date"/>
    <w:basedOn w:val="DefaultParagraphFont"/>
    <w:rsid w:val="00C66238"/>
  </w:style>
  <w:style w:type="character" w:customStyle="1" w:styleId="highwire-cite-metadata-volume">
    <w:name w:val="highwire-cite-metadata-volume"/>
    <w:basedOn w:val="DefaultParagraphFont"/>
    <w:rsid w:val="00C66238"/>
  </w:style>
  <w:style w:type="character" w:customStyle="1" w:styleId="highwire-cite-metadata-pages">
    <w:name w:val="highwire-cite-metadata-pages"/>
    <w:basedOn w:val="DefaultParagraphFont"/>
    <w:rsid w:val="00C66238"/>
  </w:style>
  <w:style w:type="paragraph" w:styleId="HTMLPreformatted">
    <w:name w:val="HTML Preformatted"/>
    <w:basedOn w:val="Normal"/>
    <w:link w:val="HTMLPreformattedChar"/>
    <w:uiPriority w:val="99"/>
    <w:unhideWhenUsed/>
    <w:rsid w:val="00C662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66238"/>
    <w:rPr>
      <w:rFonts w:ascii="Courier New" w:eastAsia="Times New Roman" w:hAnsi="Courier New" w:cs="Courier New"/>
      <w:sz w:val="20"/>
      <w:szCs w:val="20"/>
    </w:rPr>
  </w:style>
  <w:style w:type="character" w:customStyle="1" w:styleId="bkciteavail">
    <w:name w:val="bk_cite_avail"/>
    <w:basedOn w:val="DefaultParagraphFont"/>
    <w:rsid w:val="00C66238"/>
  </w:style>
  <w:style w:type="character" w:customStyle="1" w:styleId="name">
    <w:name w:val="name"/>
    <w:basedOn w:val="DefaultParagraphFont"/>
    <w:rsid w:val="00C66238"/>
  </w:style>
  <w:style w:type="character" w:customStyle="1" w:styleId="highlight">
    <w:name w:val="highlight"/>
    <w:basedOn w:val="DefaultParagraphFont"/>
    <w:rsid w:val="00C66238"/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C6623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662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6238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62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2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238"/>
    <w:rPr>
      <w:b/>
      <w:bCs/>
      <w:sz w:val="20"/>
      <w:szCs w:val="20"/>
    </w:rPr>
  </w:style>
  <w:style w:type="paragraph" w:customStyle="1" w:styleId="BodyText21">
    <w:name w:val="Body Text 21"/>
    <w:basedOn w:val="Normal"/>
    <w:next w:val="BodyText2"/>
    <w:link w:val="BodyText2Char"/>
    <w:uiPriority w:val="99"/>
    <w:unhideWhenUsed/>
    <w:rsid w:val="00C66238"/>
    <w:pPr>
      <w:spacing w:after="0" w:line="276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BodyText2Char">
    <w:name w:val="Body Text 2 Char"/>
    <w:basedOn w:val="DefaultParagraphFont"/>
    <w:link w:val="BodyText21"/>
    <w:uiPriority w:val="99"/>
    <w:rsid w:val="00C66238"/>
    <w:rPr>
      <w:rFonts w:ascii="Times New Roman" w:eastAsia="Calibri" w:hAnsi="Times New Roman" w:cs="Times New Roman"/>
      <w:sz w:val="28"/>
      <w:szCs w:val="28"/>
    </w:rPr>
  </w:style>
  <w:style w:type="paragraph" w:styleId="Revision">
    <w:name w:val="Revision"/>
    <w:hidden/>
    <w:uiPriority w:val="99"/>
    <w:semiHidden/>
    <w:rsid w:val="00C66238"/>
    <w:pPr>
      <w:spacing w:after="0" w:line="240" w:lineRule="auto"/>
    </w:pPr>
  </w:style>
  <w:style w:type="numbering" w:customStyle="1" w:styleId="NoList111">
    <w:name w:val="No List111"/>
    <w:next w:val="NoList"/>
    <w:uiPriority w:val="99"/>
    <w:semiHidden/>
    <w:unhideWhenUsed/>
    <w:rsid w:val="00C66238"/>
  </w:style>
  <w:style w:type="paragraph" w:styleId="BodyText2">
    <w:name w:val="Body Text 2"/>
    <w:basedOn w:val="Normal"/>
    <w:link w:val="BodyText2Char1"/>
    <w:uiPriority w:val="99"/>
    <w:semiHidden/>
    <w:unhideWhenUsed/>
    <w:rsid w:val="00C66238"/>
    <w:pPr>
      <w:spacing w:after="120" w:line="480" w:lineRule="auto"/>
    </w:pPr>
  </w:style>
  <w:style w:type="character" w:customStyle="1" w:styleId="BodyText2Char1">
    <w:name w:val="Body Text 2 Char1"/>
    <w:basedOn w:val="DefaultParagraphFont"/>
    <w:link w:val="BodyText2"/>
    <w:uiPriority w:val="99"/>
    <w:semiHidden/>
    <w:rsid w:val="00C66238"/>
  </w:style>
  <w:style w:type="character" w:styleId="UnresolvedMention">
    <w:name w:val="Unresolved Mention"/>
    <w:basedOn w:val="DefaultParagraphFont"/>
    <w:uiPriority w:val="99"/>
    <w:semiHidden/>
    <w:unhideWhenUsed/>
    <w:rsid w:val="00C66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802</Words>
  <Characters>4575</Characters>
  <Application>Microsoft Office Word</Application>
  <DocSecurity>0</DocSecurity>
  <Lines>38</Lines>
  <Paragraphs>10</Paragraphs>
  <ScaleCrop>false</ScaleCrop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2020-04-02T11:32:00Z</dcterms:created>
  <dcterms:modified xsi:type="dcterms:W3CDTF">2020-04-02T11:32:00Z</dcterms:modified>
</cp:coreProperties>
</file>