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58E2" w14:textId="6C122616" w:rsidR="00431A53" w:rsidRPr="00431A53" w:rsidRDefault="00431A53" w:rsidP="00431A53">
      <w:pPr>
        <w:rPr>
          <w:rFonts w:ascii="Arial" w:hAnsi="Arial" w:cs="Arial"/>
          <w:b/>
          <w:bCs/>
          <w:color w:val="BF8F00" w:themeColor="accent4" w:themeShade="BF"/>
        </w:rPr>
      </w:pPr>
      <w:r>
        <w:rPr>
          <w:rFonts w:ascii="Arial" w:hAnsi="Arial" w:cs="Arial"/>
          <w:color w:val="BF8F00" w:themeColor="accent4" w:themeShade="BF"/>
        </w:rPr>
        <w:t xml:space="preserve">SUPPLEMENTAL TABLE 1 </w:t>
      </w:r>
      <w:r w:rsidRPr="00431A53">
        <w:rPr>
          <w:rFonts w:ascii="Arial" w:hAnsi="Arial" w:cs="Arial"/>
          <w:b/>
          <w:bCs/>
          <w:color w:val="BF8F00" w:themeColor="accent4" w:themeShade="BF"/>
        </w:rPr>
        <w:t>Multivariable logistic regression – Preoperative Cognitive Impairment</w:t>
      </w:r>
    </w:p>
    <w:p w14:paraId="2A9FB1AA" w14:textId="77777777" w:rsidR="00431A53" w:rsidRPr="00431A53" w:rsidRDefault="00431A53" w:rsidP="00431A53">
      <w:pPr>
        <w:rPr>
          <w:rFonts w:ascii="Arial" w:hAnsi="Arial" w:cs="Arial"/>
          <w:b/>
          <w:bCs/>
          <w:color w:val="BF8F00" w:themeColor="accent4" w:themeShade="BF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2551"/>
        <w:gridCol w:w="1276"/>
      </w:tblGrid>
      <w:tr w:rsidR="00431A53" w:rsidRPr="00431A53" w14:paraId="6064D5F7" w14:textId="77777777" w:rsidTr="00C5464A">
        <w:trPr>
          <w:trHeight w:val="774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4B6F9F3F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i/>
                <w:iCs/>
                <w:lang w:eastAsia="en-US"/>
              </w:rPr>
            </w:pPr>
            <w:bookmarkStart w:id="0" w:name="_Hlk104810453"/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143D2196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431A53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Odds ratio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083E27F9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431A53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95% Confidence Interval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539042F0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431A53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p-value</w:t>
            </w:r>
          </w:p>
        </w:tc>
      </w:tr>
      <w:tr w:rsidR="00431A53" w:rsidRPr="00431A53" w14:paraId="2FDEF692" w14:textId="77777777" w:rsidTr="00C5464A">
        <w:trPr>
          <w:trHeight w:val="350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17714A56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lang w:eastAsia="en-US"/>
              </w:rPr>
            </w:pPr>
            <w:bookmarkStart w:id="1" w:name="_Hlk104812248"/>
            <w:r w:rsidRPr="00431A53">
              <w:rPr>
                <w:rFonts w:ascii="Arial" w:eastAsiaTheme="minorHAnsi" w:hAnsi="Arial" w:cs="Arial"/>
                <w:b/>
                <w:bCs/>
                <w:lang w:eastAsia="en-US"/>
              </w:rPr>
              <w:t>Thalamus [cm³]</w:t>
            </w:r>
          </w:p>
        </w:tc>
        <w:tc>
          <w:tcPr>
            <w:tcW w:w="1418" w:type="dxa"/>
            <w:vAlign w:val="center"/>
          </w:tcPr>
          <w:p w14:paraId="703D8467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b/>
                <w:bCs/>
                <w:lang w:eastAsia="en-US"/>
              </w:rPr>
              <w:t>0.81</w:t>
            </w:r>
          </w:p>
        </w:tc>
        <w:tc>
          <w:tcPr>
            <w:tcW w:w="2551" w:type="dxa"/>
            <w:vAlign w:val="center"/>
          </w:tcPr>
          <w:p w14:paraId="030D6858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b/>
                <w:bCs/>
                <w:lang w:eastAsia="en-US"/>
              </w:rPr>
              <w:t>0.60 - 1.07</w:t>
            </w:r>
          </w:p>
        </w:tc>
        <w:tc>
          <w:tcPr>
            <w:tcW w:w="1276" w:type="dxa"/>
            <w:vAlign w:val="center"/>
          </w:tcPr>
          <w:p w14:paraId="3468B470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b/>
                <w:bCs/>
                <w:lang w:eastAsia="en-US"/>
              </w:rPr>
              <w:t>0.14</w:t>
            </w:r>
          </w:p>
        </w:tc>
      </w:tr>
      <w:bookmarkEnd w:id="1"/>
      <w:tr w:rsidR="00431A53" w:rsidRPr="00431A53" w14:paraId="642EBF31" w14:textId="77777777" w:rsidTr="00C5464A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17A60D44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431A53">
              <w:rPr>
                <w:rFonts w:ascii="Arial" w:eastAsiaTheme="minorHAnsi" w:hAnsi="Arial" w:cs="Arial"/>
                <w:lang w:eastAsia="en-US"/>
              </w:rPr>
              <w:t>Intracranial Volume [cm³]</w:t>
            </w:r>
          </w:p>
        </w:tc>
        <w:tc>
          <w:tcPr>
            <w:tcW w:w="1418" w:type="dxa"/>
            <w:vAlign w:val="center"/>
          </w:tcPr>
          <w:p w14:paraId="5857B574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1.00</w:t>
            </w:r>
          </w:p>
        </w:tc>
        <w:tc>
          <w:tcPr>
            <w:tcW w:w="2551" w:type="dxa"/>
            <w:vAlign w:val="center"/>
          </w:tcPr>
          <w:p w14:paraId="37D9157B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0.998 - 1.00</w:t>
            </w:r>
          </w:p>
        </w:tc>
        <w:tc>
          <w:tcPr>
            <w:tcW w:w="1276" w:type="dxa"/>
            <w:vAlign w:val="center"/>
          </w:tcPr>
          <w:p w14:paraId="1E19F091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0.87</w:t>
            </w:r>
          </w:p>
        </w:tc>
      </w:tr>
      <w:tr w:rsidR="00431A53" w:rsidRPr="00431A53" w14:paraId="52E118A2" w14:textId="77777777" w:rsidTr="00C5464A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7069B6CE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431A53">
              <w:rPr>
                <w:rFonts w:ascii="Arial" w:eastAsiaTheme="minorHAnsi" w:hAnsi="Arial" w:cs="Arial"/>
                <w:lang w:eastAsia="en-US"/>
              </w:rPr>
              <w:t>Sex</w:t>
            </w:r>
          </w:p>
        </w:tc>
        <w:tc>
          <w:tcPr>
            <w:tcW w:w="1418" w:type="dxa"/>
            <w:vAlign w:val="center"/>
          </w:tcPr>
          <w:p w14:paraId="2296EE48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0.96</w:t>
            </w:r>
          </w:p>
        </w:tc>
        <w:tc>
          <w:tcPr>
            <w:tcW w:w="2551" w:type="dxa"/>
            <w:vAlign w:val="center"/>
          </w:tcPr>
          <w:p w14:paraId="133FF3EF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0.40 - 2.32</w:t>
            </w:r>
          </w:p>
        </w:tc>
        <w:tc>
          <w:tcPr>
            <w:tcW w:w="1276" w:type="dxa"/>
            <w:vAlign w:val="center"/>
          </w:tcPr>
          <w:p w14:paraId="177DDF02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0.93</w:t>
            </w:r>
          </w:p>
        </w:tc>
      </w:tr>
      <w:tr w:rsidR="00431A53" w:rsidRPr="00431A53" w14:paraId="199CDB64" w14:textId="77777777" w:rsidTr="00C5464A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207ACE94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431A53">
              <w:rPr>
                <w:rFonts w:ascii="Arial" w:eastAsiaTheme="minorHAnsi" w:hAnsi="Arial" w:cs="Arial"/>
                <w:lang w:eastAsia="en-US"/>
              </w:rPr>
              <w:t>Age [year]</w:t>
            </w:r>
          </w:p>
        </w:tc>
        <w:tc>
          <w:tcPr>
            <w:tcW w:w="1418" w:type="dxa"/>
            <w:vAlign w:val="center"/>
          </w:tcPr>
          <w:p w14:paraId="2253C16F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1.04</w:t>
            </w:r>
          </w:p>
        </w:tc>
        <w:tc>
          <w:tcPr>
            <w:tcW w:w="2551" w:type="dxa"/>
            <w:vAlign w:val="center"/>
          </w:tcPr>
          <w:p w14:paraId="0230859C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0.97 - 1.12</w:t>
            </w:r>
          </w:p>
        </w:tc>
        <w:tc>
          <w:tcPr>
            <w:tcW w:w="1276" w:type="dxa"/>
            <w:vAlign w:val="center"/>
          </w:tcPr>
          <w:p w14:paraId="1A8273B0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0.26</w:t>
            </w:r>
          </w:p>
        </w:tc>
      </w:tr>
      <w:bookmarkEnd w:id="0"/>
    </w:tbl>
    <w:p w14:paraId="31995B81" w14:textId="77777777" w:rsidR="00431A53" w:rsidRPr="00431A53" w:rsidRDefault="00431A53" w:rsidP="00431A53"/>
    <w:p w14:paraId="635824F9" w14:textId="77777777" w:rsidR="00431A53" w:rsidRPr="00431A53" w:rsidRDefault="00431A53" w:rsidP="00431A53">
      <w:r w:rsidRPr="00431A53">
        <w:rPr>
          <w:rFonts w:ascii="Arial" w:hAnsi="Arial" w:cs="Arial"/>
        </w:rPr>
        <w:t xml:space="preserve">Note: Table showing the results of a multivariable logistic regression with odds ratio (OR) for preoperative cognitive impairment (preCI). Effect sizes are given as odds ratio (OR) per increment in units given in parentheses. </w:t>
      </w:r>
    </w:p>
    <w:p w14:paraId="478F5EBD" w14:textId="77777777" w:rsidR="00431A53" w:rsidRPr="00431A53" w:rsidRDefault="00431A53" w:rsidP="00431A53"/>
    <w:p w14:paraId="62326348" w14:textId="696EB788" w:rsidR="00431A53" w:rsidRPr="00431A53" w:rsidRDefault="00431A53" w:rsidP="00431A53">
      <w:pPr>
        <w:rPr>
          <w:rFonts w:ascii="Arial" w:hAnsi="Arial" w:cs="Arial"/>
          <w:b/>
          <w:bCs/>
          <w:color w:val="BF8F00" w:themeColor="accent4" w:themeShade="BF"/>
        </w:rPr>
      </w:pPr>
      <w:bookmarkStart w:id="2" w:name="_Hlk105085290"/>
      <w:r>
        <w:rPr>
          <w:rFonts w:ascii="Arial" w:hAnsi="Arial" w:cs="Arial"/>
          <w:color w:val="BF8F00" w:themeColor="accent4" w:themeShade="BF"/>
        </w:rPr>
        <w:t>SUPPLEMENTAL TABLE 2</w:t>
      </w:r>
      <w:r w:rsidRPr="00431A53">
        <w:rPr>
          <w:rFonts w:ascii="Arial" w:hAnsi="Arial" w:cs="Arial"/>
          <w:color w:val="BF8F00" w:themeColor="accent4" w:themeShade="BF"/>
        </w:rPr>
        <w:t xml:space="preserve"> </w:t>
      </w:r>
      <w:r w:rsidRPr="00431A53">
        <w:rPr>
          <w:rFonts w:ascii="Arial" w:hAnsi="Arial" w:cs="Arial"/>
          <w:b/>
          <w:bCs/>
          <w:color w:val="BF8F00" w:themeColor="accent4" w:themeShade="BF"/>
        </w:rPr>
        <w:t>Multivariable logistic regression – Postoperative Cognitive Dysfunction</w:t>
      </w:r>
    </w:p>
    <w:bookmarkEnd w:id="2"/>
    <w:p w14:paraId="4217AD34" w14:textId="77777777" w:rsidR="00431A53" w:rsidRPr="00431A53" w:rsidRDefault="00431A53" w:rsidP="00431A53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2551"/>
        <w:gridCol w:w="1276"/>
      </w:tblGrid>
      <w:tr w:rsidR="00431A53" w:rsidRPr="00431A53" w14:paraId="34701937" w14:textId="77777777" w:rsidTr="00C5464A">
        <w:trPr>
          <w:trHeight w:val="774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215C7AE2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i/>
                <w:iCs/>
                <w:lang w:eastAsia="en-US"/>
              </w:rPr>
            </w:pPr>
            <w:bookmarkStart w:id="3" w:name="_Hlk104843559"/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73E30584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431A53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Odds ratio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67579BDA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431A53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95% Confidence Interval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702E0A0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431A53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p-value</w:t>
            </w:r>
          </w:p>
        </w:tc>
      </w:tr>
      <w:tr w:rsidR="00431A53" w:rsidRPr="00431A53" w14:paraId="61AC2712" w14:textId="77777777" w:rsidTr="00C5464A">
        <w:trPr>
          <w:trHeight w:val="350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4B842A92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lang w:eastAsia="en-US"/>
              </w:rPr>
            </w:pPr>
            <w:bookmarkStart w:id="4" w:name="_Hlk104812115"/>
            <w:r w:rsidRPr="00431A53">
              <w:rPr>
                <w:rFonts w:ascii="Arial" w:eastAsiaTheme="minorHAnsi" w:hAnsi="Arial" w:cs="Arial"/>
                <w:b/>
                <w:bCs/>
                <w:lang w:eastAsia="en-US"/>
              </w:rPr>
              <w:t>Thalamus [cm³]</w:t>
            </w:r>
          </w:p>
        </w:tc>
        <w:tc>
          <w:tcPr>
            <w:tcW w:w="1418" w:type="dxa"/>
            <w:vAlign w:val="center"/>
          </w:tcPr>
          <w:p w14:paraId="286209D8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b/>
                <w:bCs/>
                <w:lang w:eastAsia="en-US"/>
              </w:rPr>
              <w:t>1.02</w:t>
            </w:r>
          </w:p>
        </w:tc>
        <w:tc>
          <w:tcPr>
            <w:tcW w:w="2551" w:type="dxa"/>
            <w:vAlign w:val="center"/>
          </w:tcPr>
          <w:p w14:paraId="54205F09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b/>
                <w:bCs/>
                <w:lang w:eastAsia="en-US"/>
              </w:rPr>
              <w:t>0.75 - 1.40</w:t>
            </w:r>
          </w:p>
        </w:tc>
        <w:tc>
          <w:tcPr>
            <w:tcW w:w="1276" w:type="dxa"/>
            <w:vAlign w:val="center"/>
          </w:tcPr>
          <w:p w14:paraId="78EAC59E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b/>
                <w:bCs/>
                <w:lang w:eastAsia="en-US"/>
              </w:rPr>
              <w:t>0.87</w:t>
            </w:r>
          </w:p>
        </w:tc>
      </w:tr>
      <w:bookmarkEnd w:id="4"/>
      <w:tr w:rsidR="00431A53" w:rsidRPr="00431A53" w14:paraId="27A9C853" w14:textId="77777777" w:rsidTr="00C5464A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2463D44D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431A53">
              <w:rPr>
                <w:rFonts w:ascii="Arial" w:eastAsiaTheme="minorHAnsi" w:hAnsi="Arial" w:cs="Arial"/>
                <w:lang w:eastAsia="en-US"/>
              </w:rPr>
              <w:t>Intracranial Volume [cm³]</w:t>
            </w:r>
          </w:p>
        </w:tc>
        <w:tc>
          <w:tcPr>
            <w:tcW w:w="1418" w:type="dxa"/>
            <w:vAlign w:val="center"/>
          </w:tcPr>
          <w:p w14:paraId="24D463FE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1.00</w:t>
            </w:r>
          </w:p>
        </w:tc>
        <w:tc>
          <w:tcPr>
            <w:tcW w:w="2551" w:type="dxa"/>
            <w:vAlign w:val="center"/>
          </w:tcPr>
          <w:p w14:paraId="030CCED6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0.999 - 1.01</w:t>
            </w:r>
          </w:p>
        </w:tc>
        <w:tc>
          <w:tcPr>
            <w:tcW w:w="1276" w:type="dxa"/>
            <w:vAlign w:val="center"/>
          </w:tcPr>
          <w:p w14:paraId="1D6786C4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0.13</w:t>
            </w:r>
          </w:p>
        </w:tc>
      </w:tr>
      <w:tr w:rsidR="00431A53" w:rsidRPr="00431A53" w14:paraId="2EE80CD5" w14:textId="77777777" w:rsidTr="00C5464A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3776EEB2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431A53">
              <w:rPr>
                <w:rFonts w:ascii="Arial" w:eastAsiaTheme="minorHAnsi" w:hAnsi="Arial" w:cs="Arial"/>
                <w:lang w:eastAsia="en-US"/>
              </w:rPr>
              <w:t>Sex</w:t>
            </w:r>
          </w:p>
        </w:tc>
        <w:tc>
          <w:tcPr>
            <w:tcW w:w="1418" w:type="dxa"/>
            <w:vAlign w:val="center"/>
          </w:tcPr>
          <w:p w14:paraId="68AFF4A2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0.62</w:t>
            </w:r>
          </w:p>
        </w:tc>
        <w:tc>
          <w:tcPr>
            <w:tcW w:w="2551" w:type="dxa"/>
            <w:vAlign w:val="center"/>
          </w:tcPr>
          <w:p w14:paraId="4148E01D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0.20 - 1.82</w:t>
            </w:r>
          </w:p>
        </w:tc>
        <w:tc>
          <w:tcPr>
            <w:tcW w:w="1276" w:type="dxa"/>
            <w:vAlign w:val="center"/>
          </w:tcPr>
          <w:p w14:paraId="23CA9CA4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0.38</w:t>
            </w:r>
          </w:p>
        </w:tc>
      </w:tr>
      <w:tr w:rsidR="00431A53" w:rsidRPr="00431A53" w14:paraId="2B8428C8" w14:textId="77777777" w:rsidTr="00C5464A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17410546" w14:textId="77777777" w:rsidR="00431A53" w:rsidRPr="00431A53" w:rsidRDefault="00431A53" w:rsidP="00431A53">
            <w:pPr>
              <w:spacing w:line="480" w:lineRule="auto"/>
              <w:jc w:val="center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431A53">
              <w:rPr>
                <w:rFonts w:ascii="Arial" w:eastAsiaTheme="minorHAnsi" w:hAnsi="Arial" w:cs="Arial"/>
                <w:lang w:eastAsia="en-US"/>
              </w:rPr>
              <w:t>Age [year]</w:t>
            </w:r>
          </w:p>
        </w:tc>
        <w:tc>
          <w:tcPr>
            <w:tcW w:w="1418" w:type="dxa"/>
            <w:vAlign w:val="center"/>
          </w:tcPr>
          <w:p w14:paraId="34740341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1.11</w:t>
            </w:r>
          </w:p>
        </w:tc>
        <w:tc>
          <w:tcPr>
            <w:tcW w:w="2551" w:type="dxa"/>
            <w:vAlign w:val="center"/>
          </w:tcPr>
          <w:p w14:paraId="61ADB0A0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1.02 - 1.21</w:t>
            </w:r>
          </w:p>
        </w:tc>
        <w:tc>
          <w:tcPr>
            <w:tcW w:w="1276" w:type="dxa"/>
            <w:vAlign w:val="center"/>
          </w:tcPr>
          <w:p w14:paraId="5F5DC60F" w14:textId="77777777" w:rsidR="00431A53" w:rsidRPr="00431A53" w:rsidRDefault="00431A53" w:rsidP="00431A53">
            <w:pPr>
              <w:spacing w:line="480" w:lineRule="auto"/>
              <w:jc w:val="center"/>
              <w:rPr>
                <w:rFonts w:eastAsiaTheme="minorHAnsi"/>
                <w:lang w:eastAsia="en-US"/>
              </w:rPr>
            </w:pPr>
            <w:r w:rsidRPr="00431A53">
              <w:rPr>
                <w:rFonts w:eastAsiaTheme="minorHAnsi"/>
                <w:lang w:eastAsia="en-US"/>
              </w:rPr>
              <w:t>0.02</w:t>
            </w:r>
          </w:p>
        </w:tc>
      </w:tr>
      <w:bookmarkEnd w:id="3"/>
    </w:tbl>
    <w:p w14:paraId="081D59C0" w14:textId="77777777" w:rsidR="00431A53" w:rsidRPr="00431A53" w:rsidRDefault="00431A53" w:rsidP="00431A53">
      <w:pPr>
        <w:rPr>
          <w:rFonts w:ascii="Arial" w:hAnsi="Arial" w:cs="Arial"/>
        </w:rPr>
      </w:pPr>
    </w:p>
    <w:p w14:paraId="6908CD1A" w14:textId="77777777" w:rsidR="00431A53" w:rsidRPr="00431A53" w:rsidRDefault="00431A53" w:rsidP="00431A53">
      <w:pPr>
        <w:rPr>
          <w:rFonts w:ascii="Arial" w:hAnsi="Arial" w:cs="Arial"/>
        </w:rPr>
      </w:pPr>
      <w:r w:rsidRPr="00431A53">
        <w:rPr>
          <w:rFonts w:ascii="Arial" w:hAnsi="Arial" w:cs="Arial"/>
        </w:rPr>
        <w:t xml:space="preserve">Note: Table showing the results of a multivariable logistic regression with odds ratio (OR) for postoperative cognitive dysfunction (POCD). Effect sizes are given as odds ratio (OR) per increment in units given in parentheses. </w:t>
      </w:r>
    </w:p>
    <w:p w14:paraId="6F2EB0F6" w14:textId="77777777" w:rsidR="00431A53" w:rsidRDefault="00431A53">
      <w:pPr>
        <w:rPr>
          <w:rFonts w:ascii="Arial" w:hAnsi="Arial" w:cs="Arial"/>
          <w:color w:val="BF8F00" w:themeColor="accent4" w:themeShade="BF"/>
        </w:rPr>
      </w:pPr>
      <w:r>
        <w:rPr>
          <w:rFonts w:ascii="Arial" w:hAnsi="Arial" w:cs="Arial"/>
          <w:color w:val="BF8F00" w:themeColor="accent4" w:themeShade="BF"/>
        </w:rPr>
        <w:br w:type="page"/>
      </w:r>
    </w:p>
    <w:p w14:paraId="42619CA8" w14:textId="5725160D" w:rsidR="005450F4" w:rsidRPr="005D464F" w:rsidRDefault="005450F4" w:rsidP="005450F4">
      <w:pPr>
        <w:rPr>
          <w:rFonts w:ascii="Arial" w:hAnsi="Arial" w:cs="Arial"/>
          <w:b/>
          <w:bCs/>
          <w:color w:val="BF8F00" w:themeColor="accent4" w:themeShade="BF"/>
        </w:rPr>
      </w:pPr>
      <w:bookmarkStart w:id="5" w:name="_Hlk134110689"/>
      <w:r>
        <w:rPr>
          <w:rFonts w:ascii="Arial" w:hAnsi="Arial" w:cs="Arial"/>
          <w:color w:val="BF8F00" w:themeColor="accent4" w:themeShade="BF"/>
        </w:rPr>
        <w:lastRenderedPageBreak/>
        <w:t xml:space="preserve">SUPPLEMENTAL TABLE </w:t>
      </w:r>
      <w:bookmarkEnd w:id="5"/>
      <w:r w:rsidR="00431A53">
        <w:rPr>
          <w:rFonts w:ascii="Arial" w:hAnsi="Arial" w:cs="Arial"/>
          <w:color w:val="BF8F00" w:themeColor="accent4" w:themeShade="BF"/>
        </w:rPr>
        <w:t>3</w:t>
      </w:r>
      <w:r>
        <w:rPr>
          <w:rFonts w:ascii="Arial" w:hAnsi="Arial" w:cs="Arial"/>
          <w:color w:val="BF8F00" w:themeColor="accent4" w:themeShade="BF"/>
        </w:rPr>
        <w:t xml:space="preserve"> </w:t>
      </w:r>
      <w:r>
        <w:rPr>
          <w:rFonts w:ascii="Arial" w:hAnsi="Arial" w:cs="Arial"/>
          <w:b/>
          <w:bCs/>
          <w:color w:val="BF8F00" w:themeColor="accent4" w:themeShade="BF"/>
        </w:rPr>
        <w:t>Multicollinearity assessment with variance inflating factor (VIF)</w:t>
      </w:r>
    </w:p>
    <w:p w14:paraId="228897C8" w14:textId="6D33906C" w:rsidR="0024370C" w:rsidRDefault="0024370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2551"/>
      </w:tblGrid>
      <w:tr w:rsidR="005450F4" w:rsidRPr="0024370C" w14:paraId="2D50F7C5" w14:textId="77777777" w:rsidTr="00CD4A05">
        <w:trPr>
          <w:trHeight w:val="774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172434E5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bookmarkStart w:id="6" w:name="_Hlk104843736"/>
            <w:r w:rsidRPr="0024370C">
              <w:rPr>
                <w:rFonts w:ascii="Arial" w:hAnsi="Arial" w:cs="Arial"/>
                <w:i/>
                <w:iCs/>
              </w:rPr>
              <w:t>Preoperative Cognitive Impairment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630DF541" w14:textId="553E566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370C">
              <w:rPr>
                <w:rFonts w:ascii="Arial" w:hAnsi="Arial" w:cs="Arial"/>
                <w:i/>
                <w:iCs/>
                <w:sz w:val="20"/>
                <w:szCs w:val="20"/>
              </w:rPr>
              <w:t>Variance Inflating Factor (VIF</w:t>
            </w:r>
            <w:r w:rsidR="00B935D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2986A411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370C">
              <w:rPr>
                <w:rFonts w:ascii="Arial" w:hAnsi="Arial" w:cs="Arial"/>
                <w:i/>
                <w:iCs/>
                <w:sz w:val="20"/>
                <w:szCs w:val="20"/>
              </w:rPr>
              <w:t>R² with other variables</w:t>
            </w:r>
          </w:p>
        </w:tc>
      </w:tr>
      <w:tr w:rsidR="005450F4" w:rsidRPr="0024370C" w14:paraId="0FAECAE6" w14:textId="77777777" w:rsidTr="00CD4A05">
        <w:trPr>
          <w:trHeight w:val="350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163E0102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Thalamus [cm³]</w:t>
            </w:r>
          </w:p>
        </w:tc>
        <w:tc>
          <w:tcPr>
            <w:tcW w:w="1418" w:type="dxa"/>
          </w:tcPr>
          <w:p w14:paraId="63B9654B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398</w:t>
            </w:r>
          </w:p>
        </w:tc>
        <w:tc>
          <w:tcPr>
            <w:tcW w:w="2551" w:type="dxa"/>
          </w:tcPr>
          <w:p w14:paraId="5A6FD798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2849</w:t>
            </w:r>
          </w:p>
        </w:tc>
      </w:tr>
      <w:tr w:rsidR="005450F4" w:rsidRPr="0024370C" w14:paraId="4D6C7301" w14:textId="77777777" w:rsidTr="00CD4A05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3FAA8384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Intracranial Volume [cm³]</w:t>
            </w:r>
          </w:p>
        </w:tc>
        <w:tc>
          <w:tcPr>
            <w:tcW w:w="1418" w:type="dxa"/>
          </w:tcPr>
          <w:p w14:paraId="0B842E02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612</w:t>
            </w:r>
          </w:p>
        </w:tc>
        <w:tc>
          <w:tcPr>
            <w:tcW w:w="2551" w:type="dxa"/>
          </w:tcPr>
          <w:p w14:paraId="68E5A80A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3796</w:t>
            </w:r>
          </w:p>
        </w:tc>
      </w:tr>
      <w:tr w:rsidR="005450F4" w:rsidRPr="0024370C" w14:paraId="43AC6DD4" w14:textId="77777777" w:rsidTr="00CD4A05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5484D25E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Sex</w:t>
            </w:r>
          </w:p>
        </w:tc>
        <w:tc>
          <w:tcPr>
            <w:tcW w:w="1418" w:type="dxa"/>
          </w:tcPr>
          <w:p w14:paraId="0687344C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549</w:t>
            </w:r>
          </w:p>
        </w:tc>
        <w:tc>
          <w:tcPr>
            <w:tcW w:w="2551" w:type="dxa"/>
          </w:tcPr>
          <w:p w14:paraId="0BEDFA6A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3542</w:t>
            </w:r>
          </w:p>
        </w:tc>
      </w:tr>
      <w:tr w:rsidR="005450F4" w:rsidRPr="0024370C" w14:paraId="606D3636" w14:textId="77777777" w:rsidTr="00CD4A05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48FE3622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Age [year]</w:t>
            </w:r>
          </w:p>
        </w:tc>
        <w:tc>
          <w:tcPr>
            <w:tcW w:w="1418" w:type="dxa"/>
          </w:tcPr>
          <w:p w14:paraId="5B6F8134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087</w:t>
            </w:r>
          </w:p>
        </w:tc>
        <w:tc>
          <w:tcPr>
            <w:tcW w:w="2551" w:type="dxa"/>
          </w:tcPr>
          <w:p w14:paraId="5FBC9356" w14:textId="77777777" w:rsidR="005450F4" w:rsidRPr="0024370C" w:rsidRDefault="005450F4" w:rsidP="00CD4A0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0804</w:t>
            </w:r>
          </w:p>
        </w:tc>
      </w:tr>
      <w:bookmarkEnd w:id="6"/>
    </w:tbl>
    <w:p w14:paraId="6E3864FC" w14:textId="04870B2A" w:rsidR="0024370C" w:rsidRDefault="0024370C"/>
    <w:p w14:paraId="4ED07A2D" w14:textId="2EEBECA9" w:rsidR="0024370C" w:rsidRDefault="0024370C"/>
    <w:p w14:paraId="2BE2E0D8" w14:textId="39D882F4" w:rsidR="0024370C" w:rsidRDefault="0024370C"/>
    <w:p w14:paraId="4224A53B" w14:textId="12E39311" w:rsidR="0024370C" w:rsidRDefault="0024370C"/>
    <w:p w14:paraId="3F8DA35B" w14:textId="37C0AC08" w:rsidR="0024370C" w:rsidRDefault="0024370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2551"/>
      </w:tblGrid>
      <w:tr w:rsidR="0024370C" w:rsidRPr="0024370C" w14:paraId="2E982450" w14:textId="77777777" w:rsidTr="005450F4">
        <w:trPr>
          <w:trHeight w:val="774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54F0AB10" w14:textId="42D9A144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Postoperative Cognitive Dysfunction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2FDF6758" w14:textId="0079A1BC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370C">
              <w:rPr>
                <w:rFonts w:ascii="Arial" w:hAnsi="Arial" w:cs="Arial"/>
                <w:i/>
                <w:iCs/>
                <w:sz w:val="20"/>
                <w:szCs w:val="20"/>
              </w:rPr>
              <w:t>Variance Inflating Factor (VIF</w:t>
            </w:r>
            <w:r w:rsidR="00B935D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51" w:type="dxa"/>
            <w:shd w:val="clear" w:color="auto" w:fill="FFF2CC" w:themeFill="accent4" w:themeFillTint="33"/>
            <w:vAlign w:val="center"/>
          </w:tcPr>
          <w:p w14:paraId="288C6F57" w14:textId="77777777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370C">
              <w:rPr>
                <w:rFonts w:ascii="Arial" w:hAnsi="Arial" w:cs="Arial"/>
                <w:i/>
                <w:iCs/>
                <w:sz w:val="20"/>
                <w:szCs w:val="20"/>
              </w:rPr>
              <w:t>R² with other variables</w:t>
            </w:r>
          </w:p>
        </w:tc>
      </w:tr>
      <w:tr w:rsidR="0024370C" w:rsidRPr="0024370C" w14:paraId="5BB50878" w14:textId="77777777" w:rsidTr="005450F4">
        <w:trPr>
          <w:trHeight w:val="350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1DB5E463" w14:textId="77777777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Thalamus [cm³]</w:t>
            </w:r>
          </w:p>
        </w:tc>
        <w:tc>
          <w:tcPr>
            <w:tcW w:w="1418" w:type="dxa"/>
          </w:tcPr>
          <w:p w14:paraId="66075CD7" w14:textId="2E9790E3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335</w:t>
            </w:r>
          </w:p>
        </w:tc>
        <w:tc>
          <w:tcPr>
            <w:tcW w:w="2551" w:type="dxa"/>
          </w:tcPr>
          <w:p w14:paraId="43818AC2" w14:textId="5A46794D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2510</w:t>
            </w:r>
          </w:p>
        </w:tc>
      </w:tr>
      <w:tr w:rsidR="0024370C" w:rsidRPr="0024370C" w14:paraId="5D85F70B" w14:textId="77777777" w:rsidTr="005450F4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4B12D52F" w14:textId="77777777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Intracranial Volume [cm³]</w:t>
            </w:r>
          </w:p>
        </w:tc>
        <w:tc>
          <w:tcPr>
            <w:tcW w:w="1418" w:type="dxa"/>
          </w:tcPr>
          <w:p w14:paraId="2C895400" w14:textId="41BFF119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583</w:t>
            </w:r>
          </w:p>
        </w:tc>
        <w:tc>
          <w:tcPr>
            <w:tcW w:w="2551" w:type="dxa"/>
          </w:tcPr>
          <w:p w14:paraId="2B685B5E" w14:textId="07D37E28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3683</w:t>
            </w:r>
          </w:p>
        </w:tc>
      </w:tr>
      <w:tr w:rsidR="0024370C" w:rsidRPr="0024370C" w14:paraId="3BDAF902" w14:textId="77777777" w:rsidTr="005450F4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77634F4A" w14:textId="77777777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Sex</w:t>
            </w:r>
          </w:p>
        </w:tc>
        <w:tc>
          <w:tcPr>
            <w:tcW w:w="1418" w:type="dxa"/>
          </w:tcPr>
          <w:p w14:paraId="37E5B21C" w14:textId="00974A94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529</w:t>
            </w:r>
          </w:p>
        </w:tc>
        <w:tc>
          <w:tcPr>
            <w:tcW w:w="2551" w:type="dxa"/>
          </w:tcPr>
          <w:p w14:paraId="01EEA921" w14:textId="011D4403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3460</w:t>
            </w:r>
          </w:p>
        </w:tc>
      </w:tr>
      <w:tr w:rsidR="0024370C" w:rsidRPr="0024370C" w14:paraId="07CAB250" w14:textId="77777777" w:rsidTr="005450F4">
        <w:trPr>
          <w:trHeight w:val="386"/>
        </w:trPr>
        <w:tc>
          <w:tcPr>
            <w:tcW w:w="2972" w:type="dxa"/>
            <w:shd w:val="clear" w:color="auto" w:fill="FFF2CC" w:themeFill="accent4" w:themeFillTint="33"/>
            <w:vAlign w:val="center"/>
          </w:tcPr>
          <w:p w14:paraId="5A8F8709" w14:textId="77777777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24370C">
              <w:rPr>
                <w:rFonts w:ascii="Arial" w:hAnsi="Arial" w:cs="Arial"/>
              </w:rPr>
              <w:t>Age [year]</w:t>
            </w:r>
          </w:p>
        </w:tc>
        <w:tc>
          <w:tcPr>
            <w:tcW w:w="1418" w:type="dxa"/>
          </w:tcPr>
          <w:p w14:paraId="4F3C55C9" w14:textId="1B2E8DAB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14:paraId="58B3E0FA" w14:textId="137FFECE" w:rsidR="0024370C" w:rsidRPr="0024370C" w:rsidRDefault="0024370C" w:rsidP="005450F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24370C">
              <w:rPr>
                <w:rFonts w:ascii="Arial" w:eastAsia="Times New Roman" w:hAnsi="Arial" w:cs="Arial"/>
                <w:sz w:val="20"/>
                <w:szCs w:val="20"/>
              </w:rPr>
              <w:t>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</w:tbl>
    <w:p w14:paraId="75947DCE" w14:textId="58C5AC01" w:rsidR="0024370C" w:rsidRDefault="0024370C"/>
    <w:p w14:paraId="32647BE7" w14:textId="53F22914" w:rsidR="005450F4" w:rsidRDefault="005450F4"/>
    <w:p w14:paraId="0C1ECE25" w14:textId="14D707CF" w:rsidR="005450F4" w:rsidRDefault="005450F4"/>
    <w:p w14:paraId="185343AD" w14:textId="4D581585" w:rsidR="005450F4" w:rsidRDefault="005450F4"/>
    <w:p w14:paraId="473E68B5" w14:textId="4043B5FB" w:rsidR="005450F4" w:rsidRDefault="005450F4"/>
    <w:p w14:paraId="00A929F1" w14:textId="74BAA829" w:rsidR="005450F4" w:rsidRDefault="005450F4"/>
    <w:p w14:paraId="4F402908" w14:textId="77777777" w:rsidR="005450F4" w:rsidRDefault="005450F4" w:rsidP="005450F4"/>
    <w:p w14:paraId="34017A70" w14:textId="77777777" w:rsidR="005450F4" w:rsidRDefault="005450F4" w:rsidP="005450F4"/>
    <w:p w14:paraId="1C0CE0A3" w14:textId="77777777" w:rsidR="005450F4" w:rsidRDefault="005450F4" w:rsidP="005450F4"/>
    <w:p w14:paraId="5E7D2843" w14:textId="4813880C" w:rsidR="005450F4" w:rsidRPr="005D464F" w:rsidRDefault="005450F4" w:rsidP="005450F4">
      <w:pPr>
        <w:rPr>
          <w:rFonts w:ascii="Arial" w:hAnsi="Arial" w:cs="Arial"/>
          <w:b/>
          <w:bCs/>
          <w:color w:val="BF8F00" w:themeColor="accent4" w:themeShade="BF"/>
        </w:rPr>
      </w:pPr>
      <w:r w:rsidRPr="005D464F">
        <w:rPr>
          <w:rFonts w:ascii="Arial" w:hAnsi="Arial" w:cs="Arial"/>
          <w:b/>
          <w:bCs/>
          <w:color w:val="BF8F00" w:themeColor="accent4" w:themeShade="BF"/>
        </w:rPr>
        <w:lastRenderedPageBreak/>
        <w:t xml:space="preserve"> </w:t>
      </w:r>
      <w:r>
        <w:rPr>
          <w:rFonts w:ascii="Arial" w:hAnsi="Arial" w:cs="Arial"/>
          <w:color w:val="BF8F00" w:themeColor="accent4" w:themeShade="BF"/>
        </w:rPr>
        <w:t xml:space="preserve">SUPPLEMENTAL FIGURE 1 </w:t>
      </w:r>
      <w:r>
        <w:rPr>
          <w:rFonts w:ascii="Arial" w:hAnsi="Arial" w:cs="Arial"/>
          <w:b/>
          <w:bCs/>
          <w:color w:val="BF8F00" w:themeColor="accent4" w:themeShade="BF"/>
        </w:rPr>
        <w:t>Receiver Operating Characteristics (ROC) curves</w:t>
      </w:r>
    </w:p>
    <w:p w14:paraId="33CD1A77" w14:textId="79C44341" w:rsidR="005450F4" w:rsidRDefault="00163FE4">
      <w:r>
        <w:rPr>
          <w:rFonts w:ascii="Arial" w:hAnsi="Arial" w:cs="Arial"/>
          <w:b/>
          <w:bCs/>
          <w:noProof/>
          <w:color w:val="BF8F00" w:themeColor="accent4" w:themeShade="BF"/>
        </w:rPr>
        <w:drawing>
          <wp:anchor distT="0" distB="0" distL="114300" distR="114300" simplePos="0" relativeHeight="251658240" behindDoc="1" locked="0" layoutInCell="1" allowOverlap="1" wp14:anchorId="57D8750D" wp14:editId="39011660">
            <wp:simplePos x="0" y="0"/>
            <wp:positionH relativeFrom="column">
              <wp:posOffset>-46355</wp:posOffset>
            </wp:positionH>
            <wp:positionV relativeFrom="paragraph">
              <wp:posOffset>539750</wp:posOffset>
            </wp:positionV>
            <wp:extent cx="2941320" cy="2979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550168" w14:textId="4D23E918" w:rsidR="00163FE4" w:rsidRPr="00163FE4" w:rsidRDefault="00163FE4" w:rsidP="00163FE4"/>
    <w:p w14:paraId="75B2105D" w14:textId="4B2AA709" w:rsidR="00163FE4" w:rsidRPr="00163FE4" w:rsidRDefault="00163FE4" w:rsidP="00163FE4"/>
    <w:p w14:paraId="3E56E9CC" w14:textId="275415AC" w:rsidR="00163FE4" w:rsidRPr="00163FE4" w:rsidRDefault="00163FE4" w:rsidP="00163FE4"/>
    <w:p w14:paraId="5FD023CD" w14:textId="4EFA51C7" w:rsidR="00163FE4" w:rsidRPr="00163FE4" w:rsidRDefault="00163FE4" w:rsidP="00163FE4"/>
    <w:p w14:paraId="7420251E" w14:textId="103CEA56" w:rsidR="00163FE4" w:rsidRPr="00163FE4" w:rsidRDefault="00163FE4" w:rsidP="00163FE4"/>
    <w:p w14:paraId="0BF6913B" w14:textId="0D2E2974" w:rsidR="00163FE4" w:rsidRPr="00163FE4" w:rsidRDefault="00163FE4" w:rsidP="00163FE4"/>
    <w:p w14:paraId="3EF8F047" w14:textId="6F26A2EA" w:rsidR="00163FE4" w:rsidRPr="00163FE4" w:rsidRDefault="00163FE4" w:rsidP="00163FE4"/>
    <w:p w14:paraId="3844E405" w14:textId="45EC54C7" w:rsidR="00163FE4" w:rsidRPr="00163FE4" w:rsidRDefault="00163FE4" w:rsidP="00163FE4"/>
    <w:p w14:paraId="167D42A4" w14:textId="5E725A14" w:rsidR="00163FE4" w:rsidRPr="00163FE4" w:rsidRDefault="00163FE4" w:rsidP="00163FE4"/>
    <w:p w14:paraId="63F69C90" w14:textId="06E11E5A" w:rsidR="00163FE4" w:rsidRPr="00163FE4" w:rsidRDefault="00163FE4" w:rsidP="00163FE4"/>
    <w:p w14:paraId="0556149A" w14:textId="52610A5F" w:rsidR="00163FE4" w:rsidRPr="00163FE4" w:rsidRDefault="00163FE4" w:rsidP="00163FE4"/>
    <w:p w14:paraId="0ED671F3" w14:textId="57DAB3D5" w:rsidR="00163FE4" w:rsidRDefault="00163FE4" w:rsidP="00163FE4">
      <w:pPr>
        <w:tabs>
          <w:tab w:val="left" w:pos="1080"/>
        </w:tabs>
      </w:pPr>
    </w:p>
    <w:p w14:paraId="7C31D3B5" w14:textId="52535E70" w:rsidR="00163FE4" w:rsidRDefault="00163FE4" w:rsidP="00163FE4">
      <w:pPr>
        <w:tabs>
          <w:tab w:val="left" w:pos="1080"/>
        </w:tabs>
        <w:rPr>
          <w:rFonts w:ascii="Arial" w:hAnsi="Arial" w:cs="Arial"/>
        </w:rPr>
      </w:pPr>
      <w:r w:rsidRPr="00163FE4">
        <w:rPr>
          <w:rFonts w:ascii="Arial" w:hAnsi="Arial" w:cs="Arial"/>
        </w:rPr>
        <w:t>Note: ROC curve for the logistic regression model with the thalamus as predictor variable and preoperative cognitive impairment (preCI) as dependent variable.</w:t>
      </w:r>
      <w:r w:rsidR="00886502">
        <w:rPr>
          <w:rFonts w:ascii="Arial" w:hAnsi="Arial" w:cs="Arial"/>
        </w:rPr>
        <w:t xml:space="preserve"> </w:t>
      </w:r>
      <w:r w:rsidR="00580C1D" w:rsidRPr="00580C1D">
        <w:rPr>
          <w:rFonts w:ascii="Arial" w:hAnsi="Arial" w:cs="Arial"/>
        </w:rPr>
        <w:t>The area under the ROC curve was 0.60 (p=0.04)</w:t>
      </w:r>
      <w:r w:rsidR="00580C1D">
        <w:rPr>
          <w:rFonts w:ascii="Arial" w:hAnsi="Arial" w:cs="Arial"/>
        </w:rPr>
        <w:t>.</w:t>
      </w:r>
    </w:p>
    <w:p w14:paraId="2152C5B2" w14:textId="7F770C1C" w:rsidR="00163FE4" w:rsidRDefault="00163FE4" w:rsidP="00163FE4">
      <w:pPr>
        <w:tabs>
          <w:tab w:val="left" w:pos="1080"/>
        </w:tabs>
        <w:rPr>
          <w:rFonts w:ascii="Arial" w:hAnsi="Arial" w:cs="Arial"/>
        </w:rPr>
      </w:pPr>
    </w:p>
    <w:p w14:paraId="15189532" w14:textId="04F745E1" w:rsidR="00163FE4" w:rsidRDefault="00163FE4" w:rsidP="00163FE4">
      <w:pPr>
        <w:tabs>
          <w:tab w:val="left" w:pos="108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87419CD" wp14:editId="53A226E4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2941320" cy="29794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408A4E" w14:textId="50068357" w:rsidR="00B935DF" w:rsidRPr="00B935DF" w:rsidRDefault="00B935DF" w:rsidP="00B935DF">
      <w:pPr>
        <w:rPr>
          <w:rFonts w:ascii="Arial" w:hAnsi="Arial" w:cs="Arial"/>
        </w:rPr>
      </w:pPr>
    </w:p>
    <w:p w14:paraId="24E97281" w14:textId="2ADA86CC" w:rsidR="00B935DF" w:rsidRPr="00B935DF" w:rsidRDefault="00B935DF" w:rsidP="00B935DF">
      <w:pPr>
        <w:rPr>
          <w:rFonts w:ascii="Arial" w:hAnsi="Arial" w:cs="Arial"/>
        </w:rPr>
      </w:pPr>
    </w:p>
    <w:p w14:paraId="1C7201F9" w14:textId="5CC27A55" w:rsidR="00B935DF" w:rsidRPr="00B935DF" w:rsidRDefault="00B935DF" w:rsidP="00B935DF">
      <w:pPr>
        <w:rPr>
          <w:rFonts w:ascii="Arial" w:hAnsi="Arial" w:cs="Arial"/>
        </w:rPr>
      </w:pPr>
    </w:p>
    <w:p w14:paraId="2BDBF6A8" w14:textId="30925476" w:rsidR="00B935DF" w:rsidRPr="00B935DF" w:rsidRDefault="00B935DF" w:rsidP="00B935DF">
      <w:pPr>
        <w:rPr>
          <w:rFonts w:ascii="Arial" w:hAnsi="Arial" w:cs="Arial"/>
        </w:rPr>
      </w:pPr>
    </w:p>
    <w:p w14:paraId="78BF0D01" w14:textId="5462CCE8" w:rsidR="00B935DF" w:rsidRPr="00B935DF" w:rsidRDefault="00B935DF" w:rsidP="00B935DF">
      <w:pPr>
        <w:rPr>
          <w:rFonts w:ascii="Arial" w:hAnsi="Arial" w:cs="Arial"/>
        </w:rPr>
      </w:pPr>
    </w:p>
    <w:p w14:paraId="6D5BCFB2" w14:textId="763BE3AF" w:rsidR="00B935DF" w:rsidRPr="00B935DF" w:rsidRDefault="00B935DF" w:rsidP="00B935DF">
      <w:pPr>
        <w:rPr>
          <w:rFonts w:ascii="Arial" w:hAnsi="Arial" w:cs="Arial"/>
        </w:rPr>
      </w:pPr>
    </w:p>
    <w:p w14:paraId="729AB2DF" w14:textId="33CD106B" w:rsidR="00B935DF" w:rsidRPr="00B935DF" w:rsidRDefault="00B935DF" w:rsidP="00B935DF">
      <w:pPr>
        <w:rPr>
          <w:rFonts w:ascii="Arial" w:hAnsi="Arial" w:cs="Arial"/>
        </w:rPr>
      </w:pPr>
    </w:p>
    <w:p w14:paraId="5CFBB901" w14:textId="3FF536ED" w:rsidR="00B935DF" w:rsidRPr="00B935DF" w:rsidRDefault="00B935DF" w:rsidP="00B935DF">
      <w:pPr>
        <w:rPr>
          <w:rFonts w:ascii="Arial" w:hAnsi="Arial" w:cs="Arial"/>
        </w:rPr>
      </w:pPr>
    </w:p>
    <w:p w14:paraId="3D48FA97" w14:textId="33C23A30" w:rsidR="00B935DF" w:rsidRPr="00B935DF" w:rsidRDefault="00B935DF" w:rsidP="00B935DF">
      <w:pPr>
        <w:rPr>
          <w:rFonts w:ascii="Arial" w:hAnsi="Arial" w:cs="Arial"/>
        </w:rPr>
      </w:pPr>
    </w:p>
    <w:p w14:paraId="3D3F1A48" w14:textId="38E003A3" w:rsidR="00B935DF" w:rsidRPr="00B935DF" w:rsidRDefault="00B935DF" w:rsidP="00B935DF">
      <w:pPr>
        <w:rPr>
          <w:rFonts w:ascii="Arial" w:hAnsi="Arial" w:cs="Arial"/>
        </w:rPr>
      </w:pPr>
    </w:p>
    <w:p w14:paraId="70E11FE6" w14:textId="2239380D" w:rsidR="00B935DF" w:rsidRDefault="00B935DF" w:rsidP="00B935DF">
      <w:pPr>
        <w:tabs>
          <w:tab w:val="left" w:pos="3252"/>
        </w:tabs>
        <w:rPr>
          <w:rFonts w:ascii="Arial" w:hAnsi="Arial" w:cs="Arial"/>
        </w:rPr>
      </w:pPr>
    </w:p>
    <w:p w14:paraId="01E5357A" w14:textId="77777777" w:rsidR="00B935DF" w:rsidRDefault="00B935DF" w:rsidP="00B935DF">
      <w:pPr>
        <w:tabs>
          <w:tab w:val="left" w:pos="1080"/>
        </w:tabs>
      </w:pPr>
    </w:p>
    <w:p w14:paraId="51414C3B" w14:textId="2CA8C7DC" w:rsidR="00DD4E83" w:rsidRDefault="00B935DF" w:rsidP="00B935DF">
      <w:pPr>
        <w:tabs>
          <w:tab w:val="left" w:pos="1080"/>
        </w:tabs>
        <w:rPr>
          <w:rFonts w:ascii="Arial" w:hAnsi="Arial" w:cs="Arial"/>
        </w:rPr>
      </w:pPr>
      <w:r w:rsidRPr="00163FE4">
        <w:rPr>
          <w:rFonts w:ascii="Arial" w:hAnsi="Arial" w:cs="Arial"/>
        </w:rPr>
        <w:t xml:space="preserve">Note: ROC curve for the logistic regression model with the thalamus as predictor variable and </w:t>
      </w:r>
      <w:r>
        <w:rPr>
          <w:rFonts w:ascii="Arial" w:hAnsi="Arial" w:cs="Arial"/>
        </w:rPr>
        <w:t>postoperative cognitive dysfunction (POCD)</w:t>
      </w:r>
      <w:r w:rsidRPr="00163FE4">
        <w:rPr>
          <w:rFonts w:ascii="Arial" w:hAnsi="Arial" w:cs="Arial"/>
        </w:rPr>
        <w:t xml:space="preserve"> as dependent variable.</w:t>
      </w:r>
      <w:r w:rsidR="00580C1D">
        <w:rPr>
          <w:rFonts w:ascii="Arial" w:hAnsi="Arial" w:cs="Arial"/>
        </w:rPr>
        <w:t xml:space="preserve"> </w:t>
      </w:r>
      <w:r w:rsidR="00580C1D" w:rsidRPr="00580C1D">
        <w:rPr>
          <w:rFonts w:ascii="Arial" w:hAnsi="Arial" w:cs="Arial"/>
        </w:rPr>
        <w:t>The area under the ROC curve was 0.67 with a p-value = 0.005</w:t>
      </w:r>
    </w:p>
    <w:p w14:paraId="73B3C103" w14:textId="62080AED" w:rsidR="00B935DF" w:rsidRPr="00580C1D" w:rsidRDefault="00DD4E83" w:rsidP="00580C1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color w:val="BF8F00" w:themeColor="accent4" w:themeShade="BF"/>
        </w:rPr>
        <w:lastRenderedPageBreak/>
        <w:t xml:space="preserve">SUPPLEMENTAL </w:t>
      </w:r>
      <w:r>
        <w:rPr>
          <w:rFonts w:ascii="Arial" w:hAnsi="Arial" w:cs="Arial"/>
          <w:color w:val="BF8F00" w:themeColor="accent4" w:themeShade="BF"/>
        </w:rPr>
        <w:t>INFORMATION</w:t>
      </w:r>
      <w:r>
        <w:rPr>
          <w:rFonts w:ascii="Arial" w:hAnsi="Arial" w:cs="Arial"/>
          <w:color w:val="BF8F00" w:themeColor="accent4" w:themeShade="BF"/>
        </w:rPr>
        <w:t xml:space="preserve"> </w:t>
      </w:r>
      <w:r w:rsidRPr="00DD4E83">
        <w:rPr>
          <w:rFonts w:ascii="Arial" w:hAnsi="Arial" w:cs="Arial"/>
          <w:b/>
          <w:bCs/>
          <w:color w:val="BF8F00" w:themeColor="accent4" w:themeShade="BF"/>
        </w:rPr>
        <w:t>Sample Size calculation</w:t>
      </w:r>
    </w:p>
    <w:p w14:paraId="0A9F6DF0" w14:textId="77777777" w:rsidR="00DD4E83" w:rsidRDefault="00DD4E83" w:rsidP="00B935DF">
      <w:pPr>
        <w:tabs>
          <w:tab w:val="left" w:pos="1080"/>
        </w:tabs>
        <w:rPr>
          <w:rFonts w:ascii="Arial" w:hAnsi="Arial" w:cs="Arial"/>
          <w:b/>
          <w:bCs/>
          <w:color w:val="BF8F00" w:themeColor="accent4" w:themeShade="BF"/>
        </w:rPr>
      </w:pPr>
    </w:p>
    <w:p w14:paraId="11FACAD7" w14:textId="11FA38A8" w:rsidR="00DD4E83" w:rsidRPr="00DD4E83" w:rsidRDefault="00DD4E83" w:rsidP="00DD4E83">
      <w:pPr>
        <w:tabs>
          <w:tab w:val="left" w:pos="1080"/>
        </w:tabs>
        <w:spacing w:line="480" w:lineRule="auto"/>
        <w:rPr>
          <w:rFonts w:ascii="Arial" w:hAnsi="Arial" w:cs="Arial"/>
        </w:rPr>
      </w:pPr>
      <w:r w:rsidRPr="00DD4E83">
        <w:rPr>
          <w:rFonts w:ascii="Arial" w:hAnsi="Arial" w:cs="Arial"/>
          <w:color w:val="000000"/>
        </w:rPr>
        <w:t>Assuming a</w:t>
      </w:r>
      <w:r>
        <w:rPr>
          <w:rFonts w:ascii="Arial" w:hAnsi="Arial" w:cs="Arial"/>
          <w:color w:val="000000"/>
        </w:rPr>
        <w:t>n i</w:t>
      </w:r>
      <w:r w:rsidRPr="00DD4E83">
        <w:rPr>
          <w:rFonts w:ascii="Arial" w:hAnsi="Arial" w:cs="Arial"/>
          <w:color w:val="000000"/>
        </w:rPr>
        <w:t>ncidence</w:t>
      </w:r>
      <w:r>
        <w:rPr>
          <w:rFonts w:ascii="Arial" w:hAnsi="Arial" w:cs="Arial"/>
          <w:color w:val="000000"/>
        </w:rPr>
        <w:t xml:space="preserve"> for a perioperative neurocognitive disorder</w:t>
      </w:r>
      <w:r w:rsidRPr="00DD4E83">
        <w:rPr>
          <w:rFonts w:ascii="Arial" w:hAnsi="Arial" w:cs="Arial"/>
          <w:color w:val="000000"/>
        </w:rPr>
        <w:t xml:space="preserve"> of 20-30% and a 10% drop-out rate, an effect size of Hedges G 0.5 to yield 80% power (α=5%, two-sided) roughly requires a sample size</w:t>
      </w:r>
      <w:r>
        <w:rPr>
          <w:rFonts w:ascii="Arial" w:hAnsi="Arial" w:cs="Arial"/>
          <w:color w:val="000000"/>
        </w:rPr>
        <w:t xml:space="preserve"> of </w:t>
      </w:r>
      <w:r w:rsidRPr="00DD4E83">
        <w:rPr>
          <w:rFonts w:ascii="Arial" w:hAnsi="Arial" w:cs="Arial"/>
          <w:color w:val="000000"/>
        </w:rPr>
        <w:t>200</w:t>
      </w:r>
      <w:r>
        <w:rPr>
          <w:rFonts w:ascii="Arial" w:hAnsi="Arial" w:cs="Arial"/>
          <w:color w:val="000000"/>
        </w:rPr>
        <w:t xml:space="preserve"> patients</w:t>
      </w:r>
      <w:r w:rsidRPr="00DD4E83">
        <w:rPr>
          <w:rFonts w:ascii="Arial" w:hAnsi="Arial" w:cs="Arial"/>
          <w:color w:val="000000"/>
        </w:rPr>
        <w:t xml:space="preserve"> for any imaging biomarker.</w:t>
      </w:r>
    </w:p>
    <w:p w14:paraId="08280219" w14:textId="77777777" w:rsidR="00B935DF" w:rsidRPr="00B935DF" w:rsidRDefault="00B935DF" w:rsidP="00B935DF">
      <w:pPr>
        <w:tabs>
          <w:tab w:val="left" w:pos="3252"/>
        </w:tabs>
        <w:rPr>
          <w:rFonts w:ascii="Arial" w:hAnsi="Arial" w:cs="Arial"/>
        </w:rPr>
      </w:pPr>
    </w:p>
    <w:sectPr w:rsidR="00B935DF" w:rsidRPr="00B935DF" w:rsidSect="001729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2B07" w14:textId="77777777" w:rsidR="00743E00" w:rsidRDefault="00743E00" w:rsidP="00431A53">
      <w:pPr>
        <w:spacing w:after="0" w:line="240" w:lineRule="auto"/>
      </w:pPr>
      <w:r>
        <w:separator/>
      </w:r>
    </w:p>
  </w:endnote>
  <w:endnote w:type="continuationSeparator" w:id="0">
    <w:p w14:paraId="719D4431" w14:textId="77777777" w:rsidR="00743E00" w:rsidRDefault="00743E00" w:rsidP="0043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F2B4" w14:textId="77777777" w:rsidR="00743E00" w:rsidRDefault="00743E00" w:rsidP="00431A53">
      <w:pPr>
        <w:spacing w:after="0" w:line="240" w:lineRule="auto"/>
      </w:pPr>
      <w:r>
        <w:separator/>
      </w:r>
    </w:p>
  </w:footnote>
  <w:footnote w:type="continuationSeparator" w:id="0">
    <w:p w14:paraId="40710EBE" w14:textId="77777777" w:rsidR="00743E00" w:rsidRDefault="00743E00" w:rsidP="00431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81"/>
    <w:rsid w:val="00042734"/>
    <w:rsid w:val="000D48BA"/>
    <w:rsid w:val="00105F84"/>
    <w:rsid w:val="00130EBB"/>
    <w:rsid w:val="00160AC2"/>
    <w:rsid w:val="00163B6D"/>
    <w:rsid w:val="00163FE4"/>
    <w:rsid w:val="00172911"/>
    <w:rsid w:val="001744A7"/>
    <w:rsid w:val="001C5623"/>
    <w:rsid w:val="001D7072"/>
    <w:rsid w:val="002119F6"/>
    <w:rsid w:val="00241C29"/>
    <w:rsid w:val="0024370C"/>
    <w:rsid w:val="002B7AB3"/>
    <w:rsid w:val="002F57BB"/>
    <w:rsid w:val="00372C4B"/>
    <w:rsid w:val="003E1BAB"/>
    <w:rsid w:val="004042F5"/>
    <w:rsid w:val="00423ABA"/>
    <w:rsid w:val="00431A53"/>
    <w:rsid w:val="00472657"/>
    <w:rsid w:val="00472A39"/>
    <w:rsid w:val="004A3441"/>
    <w:rsid w:val="004A7B2D"/>
    <w:rsid w:val="004F3F62"/>
    <w:rsid w:val="00532DD5"/>
    <w:rsid w:val="005450F4"/>
    <w:rsid w:val="005612F1"/>
    <w:rsid w:val="005661CA"/>
    <w:rsid w:val="00580C1D"/>
    <w:rsid w:val="005D464F"/>
    <w:rsid w:val="006366FE"/>
    <w:rsid w:val="006663AD"/>
    <w:rsid w:val="00692FCB"/>
    <w:rsid w:val="006B0241"/>
    <w:rsid w:val="006B1D0B"/>
    <w:rsid w:val="006B5935"/>
    <w:rsid w:val="00743E00"/>
    <w:rsid w:val="0075350A"/>
    <w:rsid w:val="0076099B"/>
    <w:rsid w:val="007665F8"/>
    <w:rsid w:val="0077377A"/>
    <w:rsid w:val="007900A1"/>
    <w:rsid w:val="007D64A2"/>
    <w:rsid w:val="007D7B06"/>
    <w:rsid w:val="007D7CB3"/>
    <w:rsid w:val="00886502"/>
    <w:rsid w:val="00886848"/>
    <w:rsid w:val="008D472E"/>
    <w:rsid w:val="008D648F"/>
    <w:rsid w:val="00934395"/>
    <w:rsid w:val="009A25FF"/>
    <w:rsid w:val="00A22D8B"/>
    <w:rsid w:val="00A367A7"/>
    <w:rsid w:val="00A91701"/>
    <w:rsid w:val="00A95ADE"/>
    <w:rsid w:val="00AD3315"/>
    <w:rsid w:val="00B16B5C"/>
    <w:rsid w:val="00B65DD9"/>
    <w:rsid w:val="00B935DF"/>
    <w:rsid w:val="00BA6EC2"/>
    <w:rsid w:val="00BE1062"/>
    <w:rsid w:val="00BE4336"/>
    <w:rsid w:val="00BF665A"/>
    <w:rsid w:val="00C161CE"/>
    <w:rsid w:val="00C255DC"/>
    <w:rsid w:val="00C764C8"/>
    <w:rsid w:val="00CC7E25"/>
    <w:rsid w:val="00CE0B16"/>
    <w:rsid w:val="00DA65FA"/>
    <w:rsid w:val="00DB1C71"/>
    <w:rsid w:val="00DD4E83"/>
    <w:rsid w:val="00E111F2"/>
    <w:rsid w:val="00E340E4"/>
    <w:rsid w:val="00E37494"/>
    <w:rsid w:val="00E926FA"/>
    <w:rsid w:val="00EA3333"/>
    <w:rsid w:val="00EA5481"/>
    <w:rsid w:val="00EC5CE8"/>
    <w:rsid w:val="00F753A5"/>
    <w:rsid w:val="00F8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2ED6"/>
  <w15:chartTrackingRefBased/>
  <w15:docId w15:val="{4BAE7F35-1AF2-4E25-A0D4-B33DAACD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37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A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3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1A53"/>
  </w:style>
  <w:style w:type="paragraph" w:styleId="Fuzeile">
    <w:name w:val="footer"/>
    <w:basedOn w:val="Standard"/>
    <w:link w:val="FuzeileZchn"/>
    <w:uiPriority w:val="99"/>
    <w:unhideWhenUsed/>
    <w:rsid w:val="0043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1A53"/>
  </w:style>
  <w:style w:type="table" w:customStyle="1" w:styleId="TableGrid2">
    <w:name w:val="Table Grid2"/>
    <w:basedOn w:val="NormaleTabelle"/>
    <w:next w:val="Tabellenraster"/>
    <w:uiPriority w:val="39"/>
    <w:rsid w:val="0043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5C6E08C-0B1D-497D-998F-0D442300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Marinus Fislage</dc:creator>
  <cp:keywords/>
  <dc:description/>
  <cp:lastModifiedBy>Fislage, Marinus</cp:lastModifiedBy>
  <cp:revision>5</cp:revision>
  <dcterms:created xsi:type="dcterms:W3CDTF">2023-05-04T08:39:00Z</dcterms:created>
  <dcterms:modified xsi:type="dcterms:W3CDTF">2023-05-29T03:16:00Z</dcterms:modified>
</cp:coreProperties>
</file>