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947FEF" w14:textId="77777777" w:rsidR="00AA1591" w:rsidRPr="00C26BD6" w:rsidRDefault="00AA1591" w:rsidP="00AA1591">
      <w:pPr>
        <w:pStyle w:val="Affliation"/>
        <w:rPr>
          <w:rFonts w:ascii="Times New Roman" w:hAnsi="Times New Roman"/>
        </w:rPr>
      </w:pPr>
      <w:r w:rsidRPr="00C26BD6">
        <w:rPr>
          <w:rFonts w:ascii="Times New Roman" w:hAnsi="Times New Roman"/>
        </w:rPr>
        <w:t xml:space="preserve">Supplementary information- </w:t>
      </w:r>
    </w:p>
    <w:p w14:paraId="1AE81089" w14:textId="77777777" w:rsidR="00953142" w:rsidRPr="00953142" w:rsidRDefault="00953142" w:rsidP="00953142">
      <w:pPr>
        <w:keepNext/>
        <w:keepLines/>
        <w:spacing w:before="480" w:after="0"/>
        <w:outlineLvl w:val="0"/>
        <w:rPr>
          <w:rFonts w:ascii="Times New Roman" w:eastAsia="Times New Roman" w:hAnsi="Times New Roman" w:cs="Times New Roman"/>
          <w:b/>
          <w:bCs/>
          <w:color w:val="000000"/>
          <w:sz w:val="36"/>
          <w:szCs w:val="28"/>
          <w:lang w:val="en-US"/>
        </w:rPr>
      </w:pPr>
      <w:r w:rsidRPr="00953142">
        <w:rPr>
          <w:rFonts w:ascii="Times New Roman" w:eastAsia="Times New Roman" w:hAnsi="Times New Roman" w:cs="Times New Roman"/>
          <w:b/>
          <w:bCs/>
          <w:color w:val="000000"/>
          <w:sz w:val="36"/>
          <w:szCs w:val="28"/>
          <w:lang w:val="en-US"/>
        </w:rPr>
        <w:t xml:space="preserve">Photo-elasticity of silk fibroin harnessing whispering gallery modes </w:t>
      </w:r>
    </w:p>
    <w:p w14:paraId="53CF1AD4" w14:textId="77777777" w:rsidR="00953142" w:rsidRPr="00953142" w:rsidRDefault="00953142" w:rsidP="00953142">
      <w:pPr>
        <w:spacing w:after="0"/>
        <w:ind w:right="46"/>
        <w:rPr>
          <w:rFonts w:ascii="Times New Roman" w:eastAsia="Times New Roman" w:hAnsi="Times New Roman" w:cs="Times New Roman"/>
          <w:b/>
          <w:bCs/>
          <w:i/>
          <w:szCs w:val="16"/>
          <w:vertAlign w:val="superscript"/>
          <w:lang w:val="en-US"/>
        </w:rPr>
      </w:pPr>
      <w:r w:rsidRPr="00953142">
        <w:rPr>
          <w:rFonts w:ascii="Times New Roman" w:eastAsia="Times New Roman" w:hAnsi="Times New Roman" w:cs="Times New Roman"/>
          <w:b/>
          <w:bCs/>
          <w:i/>
          <w:szCs w:val="16"/>
          <w:lang w:val="en-US"/>
        </w:rPr>
        <w:t>Nikolaos Korakas,</w:t>
      </w:r>
      <w:r w:rsidRPr="00953142">
        <w:rPr>
          <w:rFonts w:ascii="Times New Roman" w:eastAsia="Times New Roman" w:hAnsi="Times New Roman" w:cs="Times New Roman"/>
          <w:b/>
          <w:bCs/>
          <w:i/>
          <w:szCs w:val="16"/>
          <w:vertAlign w:val="superscript"/>
          <w:lang w:val="en-US"/>
        </w:rPr>
        <w:t>1,2</w:t>
      </w:r>
      <w:r w:rsidRPr="00953142">
        <w:rPr>
          <w:rFonts w:ascii="Times New Roman" w:eastAsia="Times New Roman" w:hAnsi="Times New Roman" w:cs="Times New Roman"/>
          <w:b/>
          <w:bCs/>
          <w:i/>
          <w:szCs w:val="16"/>
          <w:lang w:val="en-US"/>
        </w:rPr>
        <w:t xml:space="preserve"> Davide Vurro,</w:t>
      </w:r>
      <w:r w:rsidRPr="00953142">
        <w:rPr>
          <w:rFonts w:ascii="Times New Roman" w:eastAsia="Times New Roman" w:hAnsi="Times New Roman" w:cs="Times New Roman"/>
          <w:b/>
          <w:bCs/>
          <w:i/>
          <w:szCs w:val="16"/>
          <w:vertAlign w:val="superscript"/>
          <w:lang w:val="en-US"/>
        </w:rPr>
        <w:t xml:space="preserve">3 </w:t>
      </w:r>
      <w:r w:rsidRPr="00953142">
        <w:rPr>
          <w:rFonts w:ascii="Times New Roman" w:eastAsia="Times New Roman" w:hAnsi="Times New Roman" w:cs="Times New Roman"/>
          <w:b/>
          <w:bCs/>
          <w:i/>
          <w:szCs w:val="16"/>
          <w:lang w:val="en-US"/>
        </w:rPr>
        <w:t xml:space="preserve"> Odysseas Tsilipakos,</w:t>
      </w:r>
      <w:r w:rsidRPr="00953142">
        <w:rPr>
          <w:rFonts w:ascii="Times New Roman" w:eastAsia="Times New Roman" w:hAnsi="Times New Roman" w:cs="Times New Roman"/>
          <w:b/>
          <w:bCs/>
          <w:i/>
          <w:szCs w:val="16"/>
          <w:vertAlign w:val="superscript"/>
          <w:lang w:val="en-US"/>
        </w:rPr>
        <w:t>1,4</w:t>
      </w:r>
      <w:r w:rsidRPr="00953142">
        <w:rPr>
          <w:rFonts w:ascii="Times New Roman" w:eastAsia="Times New Roman" w:hAnsi="Times New Roman" w:cs="Times New Roman"/>
          <w:b/>
          <w:bCs/>
          <w:i/>
          <w:szCs w:val="16"/>
          <w:lang w:val="en-US"/>
        </w:rPr>
        <w:t xml:space="preserve"> Thomas Vasileiadis</w:t>
      </w:r>
      <w:r w:rsidRPr="00953142">
        <w:rPr>
          <w:rFonts w:ascii="Times New Roman" w:eastAsia="Times New Roman" w:hAnsi="Times New Roman" w:cs="Times New Roman"/>
          <w:b/>
          <w:bCs/>
          <w:i/>
          <w:szCs w:val="16"/>
          <w:vertAlign w:val="superscript"/>
          <w:lang w:val="en-US"/>
        </w:rPr>
        <w:t>5</w:t>
      </w:r>
      <w:r w:rsidRPr="00953142">
        <w:rPr>
          <w:rFonts w:ascii="Times New Roman" w:eastAsia="Times New Roman" w:hAnsi="Times New Roman" w:cs="Times New Roman"/>
          <w:b/>
          <w:bCs/>
          <w:i/>
          <w:szCs w:val="16"/>
          <w:lang w:val="en-US"/>
        </w:rPr>
        <w:t>,Bartlomiej Graczykowski</w:t>
      </w:r>
      <w:r w:rsidRPr="00953142">
        <w:rPr>
          <w:rFonts w:ascii="Times New Roman" w:eastAsia="Times New Roman" w:hAnsi="Times New Roman" w:cs="Times New Roman"/>
          <w:b/>
          <w:bCs/>
          <w:i/>
          <w:szCs w:val="16"/>
          <w:vertAlign w:val="superscript"/>
          <w:lang w:val="en-US"/>
        </w:rPr>
        <w:t>5</w:t>
      </w:r>
      <w:r w:rsidRPr="00953142">
        <w:rPr>
          <w:rFonts w:ascii="Times New Roman" w:eastAsia="Times New Roman" w:hAnsi="Times New Roman" w:cs="Times New Roman"/>
          <w:b/>
          <w:bCs/>
          <w:i/>
          <w:szCs w:val="16"/>
          <w:lang w:val="en-US"/>
        </w:rPr>
        <w:t>, Annamaria Cucinotta,</w:t>
      </w:r>
      <w:r w:rsidRPr="00953142">
        <w:rPr>
          <w:rFonts w:ascii="Times New Roman" w:eastAsia="Times New Roman" w:hAnsi="Times New Roman" w:cs="Times New Roman"/>
          <w:b/>
          <w:bCs/>
          <w:i/>
          <w:szCs w:val="16"/>
          <w:vertAlign w:val="superscript"/>
          <w:lang w:val="en-US"/>
        </w:rPr>
        <w:t>6</w:t>
      </w:r>
      <w:r w:rsidRPr="00953142">
        <w:rPr>
          <w:rFonts w:ascii="Times New Roman" w:eastAsia="Times New Roman" w:hAnsi="Times New Roman" w:cs="Times New Roman"/>
          <w:b/>
          <w:bCs/>
          <w:i/>
          <w:szCs w:val="16"/>
          <w:lang w:val="en-US"/>
        </w:rPr>
        <w:t xml:space="preserve"> Stefano Selleri,</w:t>
      </w:r>
      <w:r w:rsidRPr="00953142">
        <w:rPr>
          <w:rFonts w:ascii="Times New Roman" w:eastAsia="Times New Roman" w:hAnsi="Times New Roman" w:cs="Times New Roman"/>
          <w:b/>
          <w:bCs/>
          <w:i/>
          <w:szCs w:val="16"/>
          <w:vertAlign w:val="superscript"/>
          <w:lang w:val="en-US"/>
        </w:rPr>
        <w:t xml:space="preserve">6 </w:t>
      </w:r>
      <w:r w:rsidRPr="00953142">
        <w:rPr>
          <w:rFonts w:ascii="Times New Roman" w:eastAsia="Times New Roman" w:hAnsi="Times New Roman" w:cs="Times New Roman"/>
          <w:b/>
          <w:bCs/>
          <w:i/>
          <w:szCs w:val="16"/>
          <w:lang w:val="en-US"/>
        </w:rPr>
        <w:t>George Fytas</w:t>
      </w:r>
      <w:r w:rsidRPr="00953142">
        <w:rPr>
          <w:rFonts w:ascii="Times New Roman" w:eastAsia="Times New Roman" w:hAnsi="Times New Roman" w:cs="Times New Roman"/>
          <w:b/>
          <w:bCs/>
          <w:i/>
          <w:szCs w:val="16"/>
          <w:vertAlign w:val="superscript"/>
          <w:lang w:val="en-US"/>
        </w:rPr>
        <w:t>1,7</w:t>
      </w:r>
      <w:r w:rsidRPr="00953142">
        <w:rPr>
          <w:rFonts w:ascii="Times New Roman" w:eastAsia="Times New Roman" w:hAnsi="Times New Roman" w:cs="Times New Roman"/>
          <w:b/>
          <w:bCs/>
          <w:i/>
          <w:szCs w:val="16"/>
          <w:lang w:val="en-US"/>
        </w:rPr>
        <w:t>, Salvatore Iannotta,</w:t>
      </w:r>
      <w:r w:rsidRPr="00953142">
        <w:rPr>
          <w:rFonts w:ascii="Times New Roman" w:eastAsia="Times New Roman" w:hAnsi="Times New Roman" w:cs="Times New Roman"/>
          <w:b/>
          <w:bCs/>
          <w:i/>
          <w:szCs w:val="16"/>
          <w:vertAlign w:val="superscript"/>
          <w:lang w:val="en-US"/>
        </w:rPr>
        <w:t>3</w:t>
      </w:r>
      <w:r w:rsidRPr="00953142">
        <w:rPr>
          <w:rFonts w:ascii="Times New Roman" w:eastAsia="Times New Roman" w:hAnsi="Times New Roman" w:cs="Times New Roman"/>
          <w:b/>
          <w:bCs/>
          <w:i/>
          <w:szCs w:val="16"/>
          <w:lang w:val="en-US"/>
        </w:rPr>
        <w:t xml:space="preserve"> Stavros Pissadakis</w:t>
      </w:r>
      <w:r w:rsidRPr="00953142">
        <w:rPr>
          <w:rFonts w:ascii="Times New Roman" w:eastAsia="Times New Roman" w:hAnsi="Times New Roman" w:cs="Times New Roman"/>
          <w:b/>
          <w:bCs/>
          <w:i/>
          <w:szCs w:val="16"/>
          <w:vertAlign w:val="superscript"/>
          <w:lang w:val="en-US"/>
        </w:rPr>
        <w:t>1, *</w:t>
      </w:r>
    </w:p>
    <w:p w14:paraId="4B4526A9" w14:textId="77777777" w:rsidR="00953142" w:rsidRPr="00953142" w:rsidRDefault="00953142" w:rsidP="00953142">
      <w:pPr>
        <w:spacing w:after="0"/>
        <w:ind w:right="46"/>
        <w:rPr>
          <w:rFonts w:ascii="Times New Roman" w:eastAsia="Times New Roman" w:hAnsi="Times New Roman" w:cs="Times New Roman"/>
          <w:bCs/>
          <w:i/>
          <w:szCs w:val="16"/>
          <w:lang w:val="en-US"/>
        </w:rPr>
      </w:pPr>
    </w:p>
    <w:p w14:paraId="36E8ED99" w14:textId="77777777" w:rsidR="00953142" w:rsidRPr="00953142" w:rsidRDefault="00953142" w:rsidP="00953142">
      <w:pPr>
        <w:spacing w:after="0"/>
        <w:ind w:right="46"/>
        <w:rPr>
          <w:rFonts w:ascii="Times New Roman" w:eastAsia="Times New Roman" w:hAnsi="Times New Roman" w:cs="Times New Roman"/>
          <w:bCs/>
          <w:i/>
          <w:szCs w:val="16"/>
          <w:lang w:val="en-US"/>
        </w:rPr>
      </w:pPr>
    </w:p>
    <w:p w14:paraId="20EFD602" w14:textId="77777777" w:rsidR="00953142" w:rsidRPr="00953142" w:rsidRDefault="00953142" w:rsidP="00953142">
      <w:pPr>
        <w:spacing w:after="0"/>
        <w:ind w:right="46"/>
        <w:rPr>
          <w:rFonts w:ascii="Times New Roman" w:eastAsia="Times New Roman" w:hAnsi="Times New Roman" w:cs="Times New Roman"/>
          <w:bCs/>
          <w:i/>
          <w:szCs w:val="16"/>
          <w:lang w:val="en-US"/>
        </w:rPr>
      </w:pPr>
      <w:r w:rsidRPr="00953142">
        <w:rPr>
          <w:rFonts w:ascii="Times New Roman" w:eastAsia="Times New Roman" w:hAnsi="Times New Roman" w:cs="Times New Roman"/>
          <w:bCs/>
          <w:i/>
          <w:szCs w:val="16"/>
          <w:vertAlign w:val="superscript"/>
          <w:lang w:val="en-US"/>
        </w:rPr>
        <w:t>1</w:t>
      </w:r>
      <w:r w:rsidRPr="00953142">
        <w:rPr>
          <w:rFonts w:ascii="Times New Roman" w:eastAsia="Times New Roman" w:hAnsi="Times New Roman" w:cs="Times New Roman"/>
          <w:bCs/>
          <w:i/>
          <w:szCs w:val="16"/>
          <w:lang w:val="en-US"/>
        </w:rPr>
        <w:t xml:space="preserve"> Foundation for Research and Technology-Hellas (FORTH), Institute of Electronic Structure and Laser (IESL), 70013 Heraklion, Greece </w:t>
      </w:r>
    </w:p>
    <w:p w14:paraId="2BF1D2E2" w14:textId="77777777" w:rsidR="00953142" w:rsidRPr="00953142" w:rsidRDefault="00953142" w:rsidP="00953142">
      <w:pPr>
        <w:spacing w:after="0"/>
        <w:ind w:right="46"/>
        <w:rPr>
          <w:rFonts w:ascii="Times New Roman" w:eastAsia="Times New Roman" w:hAnsi="Times New Roman" w:cs="Times New Roman"/>
          <w:bCs/>
          <w:i/>
          <w:szCs w:val="16"/>
          <w:vertAlign w:val="superscript"/>
          <w:lang w:val="en-US"/>
        </w:rPr>
      </w:pPr>
      <w:r w:rsidRPr="00953142">
        <w:rPr>
          <w:rFonts w:ascii="Times New Roman" w:eastAsia="Times New Roman" w:hAnsi="Times New Roman" w:cs="Times New Roman"/>
          <w:bCs/>
          <w:i/>
          <w:szCs w:val="16"/>
          <w:vertAlign w:val="superscript"/>
          <w:lang w:val="en-US"/>
        </w:rPr>
        <w:t>2</w:t>
      </w:r>
      <w:r w:rsidRPr="00953142">
        <w:rPr>
          <w:rFonts w:ascii="Times New Roman" w:eastAsia="Times New Roman" w:hAnsi="Times New Roman" w:cs="Times New Roman"/>
          <w:bCs/>
          <w:i/>
          <w:szCs w:val="16"/>
          <w:lang w:val="en-US"/>
        </w:rPr>
        <w:t>Department of Materials Science &amp; Technology, University of Crete, 70013, Heraklion, Greece.</w:t>
      </w:r>
      <w:r w:rsidRPr="00953142">
        <w:rPr>
          <w:rFonts w:ascii="Times New Roman" w:eastAsia="Times New Roman" w:hAnsi="Times New Roman" w:cs="Times New Roman"/>
          <w:bCs/>
          <w:i/>
          <w:szCs w:val="16"/>
          <w:vertAlign w:val="superscript"/>
          <w:lang w:val="en-US"/>
        </w:rPr>
        <w:t xml:space="preserve"> </w:t>
      </w:r>
    </w:p>
    <w:p w14:paraId="7733FEDE" w14:textId="77777777" w:rsidR="00953142" w:rsidRPr="00953142" w:rsidRDefault="00953142" w:rsidP="00953142">
      <w:pPr>
        <w:spacing w:after="0"/>
        <w:ind w:right="46"/>
        <w:rPr>
          <w:rFonts w:ascii="Times New Roman" w:eastAsia="Times New Roman" w:hAnsi="Times New Roman" w:cs="Times New Roman"/>
          <w:bCs/>
          <w:i/>
          <w:szCs w:val="16"/>
          <w:lang w:val="en-US"/>
        </w:rPr>
      </w:pPr>
      <w:r w:rsidRPr="00953142">
        <w:rPr>
          <w:rFonts w:ascii="Times New Roman" w:eastAsia="Times New Roman" w:hAnsi="Times New Roman" w:cs="Times New Roman"/>
          <w:bCs/>
          <w:i/>
          <w:szCs w:val="16"/>
          <w:vertAlign w:val="superscript"/>
          <w:lang w:val="en-US"/>
        </w:rPr>
        <w:t>3</w:t>
      </w:r>
      <w:r w:rsidRPr="00953142">
        <w:rPr>
          <w:rFonts w:ascii="Times New Roman" w:eastAsia="Times New Roman" w:hAnsi="Times New Roman" w:cs="Times New Roman"/>
          <w:bCs/>
          <w:i/>
          <w:szCs w:val="16"/>
          <w:lang w:val="en-US"/>
        </w:rPr>
        <w:t xml:space="preserve"> Institute of Materials for Electronics and Magnetism (IMEM), CNR, 43124 Parma, Italy</w:t>
      </w:r>
    </w:p>
    <w:p w14:paraId="20C57187" w14:textId="77777777" w:rsidR="00953142" w:rsidRPr="00953142" w:rsidRDefault="00953142" w:rsidP="00953142">
      <w:pPr>
        <w:spacing w:after="0"/>
        <w:ind w:right="46"/>
        <w:rPr>
          <w:rFonts w:ascii="Times New Roman" w:hAnsi="Times New Roman" w:cs="Times New Roman"/>
          <w:lang w:val="en-US"/>
        </w:rPr>
      </w:pPr>
      <w:r w:rsidRPr="00953142">
        <w:rPr>
          <w:rFonts w:ascii="Times New Roman" w:eastAsia="Times New Roman" w:hAnsi="Times New Roman" w:cs="Times New Roman"/>
          <w:bCs/>
          <w:i/>
          <w:szCs w:val="16"/>
          <w:vertAlign w:val="superscript"/>
          <w:lang w:val="en-GB"/>
        </w:rPr>
        <w:t>4</w:t>
      </w:r>
      <w:r w:rsidRPr="00953142">
        <w:rPr>
          <w:rFonts w:ascii="Times New Roman" w:hAnsi="Times New Roman" w:cs="Times New Roman"/>
          <w:lang w:val="en-US"/>
        </w:rPr>
        <w:t xml:space="preserve"> </w:t>
      </w:r>
      <w:r w:rsidRPr="00953142">
        <w:rPr>
          <w:rFonts w:ascii="Times New Roman" w:hAnsi="Times New Roman" w:cs="Times New Roman"/>
          <w:i/>
          <w:lang w:val="en-US"/>
        </w:rPr>
        <w:t>Theoretical and Physical Chemistry Institute, National Hellenic Research Foundation, GR-11635 Athens, Greece</w:t>
      </w:r>
    </w:p>
    <w:p w14:paraId="51A10AA7" w14:textId="77777777" w:rsidR="00953142" w:rsidRPr="00953142" w:rsidRDefault="00953142" w:rsidP="00953142">
      <w:pPr>
        <w:spacing w:after="0"/>
        <w:ind w:right="46"/>
        <w:rPr>
          <w:rFonts w:ascii="Times New Roman" w:eastAsia="Times New Roman" w:hAnsi="Times New Roman" w:cs="Times New Roman"/>
          <w:bCs/>
          <w:i/>
          <w:szCs w:val="16"/>
          <w:lang w:val="en-US"/>
        </w:rPr>
      </w:pPr>
      <w:r w:rsidRPr="00953142">
        <w:rPr>
          <w:rFonts w:ascii="Times New Roman" w:eastAsia="Times New Roman" w:hAnsi="Times New Roman" w:cs="Times New Roman"/>
          <w:bCs/>
          <w:i/>
          <w:szCs w:val="16"/>
          <w:vertAlign w:val="superscript"/>
          <w:lang w:val="en-US"/>
        </w:rPr>
        <w:t>5</w:t>
      </w:r>
      <w:r w:rsidRPr="00953142">
        <w:rPr>
          <w:rFonts w:ascii="Times New Roman" w:eastAsia="Times New Roman" w:hAnsi="Times New Roman" w:cs="Times New Roman"/>
          <w:bCs/>
          <w:i/>
          <w:szCs w:val="16"/>
          <w:lang w:val="en-US"/>
        </w:rPr>
        <w:t xml:space="preserve"> </w:t>
      </w:r>
      <w:r w:rsidRPr="00953142">
        <w:rPr>
          <w:rFonts w:ascii="Times New Roman" w:eastAsia="Times New Roman" w:hAnsi="Times New Roman" w:cs="Times New Roman"/>
          <w:bCs/>
          <w:i/>
          <w:szCs w:val="16"/>
          <w:lang w:val="en-GB"/>
        </w:rPr>
        <w:t>Adam Mickiewicz University, 61-712 Poznań, Poland</w:t>
      </w:r>
    </w:p>
    <w:p w14:paraId="2A2294DE" w14:textId="77777777" w:rsidR="00953142" w:rsidRPr="00953142" w:rsidRDefault="00953142" w:rsidP="00953142">
      <w:pPr>
        <w:spacing w:after="0"/>
        <w:ind w:right="46"/>
        <w:rPr>
          <w:rFonts w:ascii="Times New Roman" w:eastAsia="Times New Roman" w:hAnsi="Times New Roman" w:cs="Times New Roman"/>
          <w:bCs/>
          <w:i/>
          <w:szCs w:val="16"/>
          <w:lang w:val="en-GB"/>
        </w:rPr>
      </w:pPr>
      <w:r w:rsidRPr="00953142">
        <w:rPr>
          <w:rFonts w:ascii="Times New Roman" w:eastAsia="Times New Roman" w:hAnsi="Times New Roman" w:cs="Times New Roman"/>
          <w:bCs/>
          <w:i/>
          <w:szCs w:val="16"/>
          <w:vertAlign w:val="superscript"/>
          <w:lang w:val="en-US"/>
        </w:rPr>
        <w:t>6</w:t>
      </w:r>
      <w:r w:rsidRPr="00953142">
        <w:rPr>
          <w:rFonts w:ascii="Times New Roman" w:eastAsia="Times New Roman" w:hAnsi="Times New Roman" w:cs="Times New Roman"/>
          <w:bCs/>
          <w:i/>
          <w:szCs w:val="16"/>
          <w:lang w:val="en-US"/>
        </w:rPr>
        <w:t xml:space="preserve"> University of Parma, </w:t>
      </w:r>
      <w:r w:rsidRPr="00953142">
        <w:rPr>
          <w:rFonts w:ascii="Times New Roman" w:eastAsia="Times New Roman" w:hAnsi="Times New Roman" w:cs="Times New Roman"/>
          <w:bCs/>
          <w:i/>
          <w:szCs w:val="16"/>
          <w:lang w:val="en-GB"/>
        </w:rPr>
        <w:t>43121 Parma, Italy</w:t>
      </w:r>
    </w:p>
    <w:p w14:paraId="0BB5C738" w14:textId="77777777" w:rsidR="00953142" w:rsidRPr="00953142" w:rsidRDefault="00953142" w:rsidP="00953142">
      <w:pPr>
        <w:spacing w:after="0"/>
        <w:ind w:right="46"/>
        <w:rPr>
          <w:rFonts w:ascii="Times New Roman" w:eastAsia="Times New Roman" w:hAnsi="Times New Roman" w:cs="Times New Roman"/>
          <w:bCs/>
          <w:i/>
          <w:szCs w:val="16"/>
          <w:lang w:val="en-US"/>
        </w:rPr>
      </w:pPr>
      <w:r w:rsidRPr="00953142">
        <w:rPr>
          <w:rFonts w:ascii="Times New Roman" w:eastAsia="Times New Roman" w:hAnsi="Times New Roman" w:cs="Times New Roman"/>
          <w:bCs/>
          <w:i/>
          <w:szCs w:val="16"/>
          <w:vertAlign w:val="superscript"/>
          <w:lang w:val="en-US"/>
        </w:rPr>
        <w:t>7</w:t>
      </w:r>
      <w:r w:rsidRPr="00953142">
        <w:rPr>
          <w:rFonts w:ascii="Times New Roman" w:eastAsia="Times New Roman" w:hAnsi="Times New Roman" w:cs="Times New Roman"/>
          <w:bCs/>
          <w:i/>
          <w:szCs w:val="16"/>
          <w:lang w:val="en-US"/>
        </w:rPr>
        <w:t xml:space="preserve"> Max Planck Institute for Polymer Research, Ackermannweg 10, 55128 Mainz, Germany</w:t>
      </w:r>
    </w:p>
    <w:p w14:paraId="57A85628" w14:textId="77777777" w:rsidR="00953142" w:rsidRPr="00953142" w:rsidRDefault="00953142" w:rsidP="00953142">
      <w:pPr>
        <w:spacing w:after="0"/>
        <w:ind w:right="46"/>
        <w:rPr>
          <w:rFonts w:ascii="Times New Roman" w:eastAsia="Times New Roman" w:hAnsi="Times New Roman" w:cs="Times New Roman"/>
          <w:bCs/>
          <w:i/>
          <w:szCs w:val="16"/>
          <w:u w:val="single"/>
          <w:lang w:val="en-US"/>
        </w:rPr>
      </w:pPr>
      <w:r w:rsidRPr="00953142">
        <w:rPr>
          <w:rFonts w:ascii="Times New Roman" w:eastAsia="Times New Roman" w:hAnsi="Times New Roman" w:cs="Times New Roman"/>
          <w:bCs/>
          <w:i/>
          <w:szCs w:val="16"/>
          <w:vertAlign w:val="superscript"/>
          <w:lang w:val="en-US"/>
        </w:rPr>
        <w:t>*</w:t>
      </w:r>
      <w:r w:rsidRPr="00953142">
        <w:rPr>
          <w:rFonts w:ascii="Times New Roman" w:eastAsia="Times New Roman" w:hAnsi="Times New Roman" w:cs="Times New Roman"/>
          <w:bCs/>
          <w:i/>
          <w:szCs w:val="16"/>
          <w:lang w:val="en-US"/>
        </w:rPr>
        <w:t xml:space="preserve">Corresponding author: </w:t>
      </w:r>
      <w:hyperlink r:id="rId6" w:history="1">
        <w:r w:rsidRPr="00953142">
          <w:rPr>
            <w:rStyle w:val="Hyperlink"/>
            <w:rFonts w:ascii="Times New Roman" w:hAnsi="Times New Roman" w:cs="Times New Roman"/>
            <w:bCs/>
            <w:lang w:val="en-US"/>
          </w:rPr>
          <w:t>pissas@iesl.forth.gr</w:t>
        </w:r>
      </w:hyperlink>
    </w:p>
    <w:p w14:paraId="73EC288C" w14:textId="77777777" w:rsidR="00AA1591" w:rsidRPr="00C26BD6" w:rsidRDefault="00AA1591" w:rsidP="00AA1591">
      <w:pPr>
        <w:rPr>
          <w:rFonts w:ascii="Times New Roman" w:hAnsi="Times New Roman" w:cs="Times New Roman"/>
          <w:lang w:val="en-US"/>
        </w:rPr>
      </w:pPr>
    </w:p>
    <w:p w14:paraId="45DC71FA" w14:textId="77777777" w:rsidR="00AA1591" w:rsidRPr="00C26BD6" w:rsidRDefault="00AA1591" w:rsidP="00EA6819">
      <w:pPr>
        <w:pStyle w:val="FigureCaption"/>
      </w:pPr>
      <w:r w:rsidRPr="00C26BD6">
        <w:t xml:space="preserve">Experimental setup  </w:t>
      </w:r>
    </w:p>
    <w:p w14:paraId="099200F7" w14:textId="4E92CD6F" w:rsidR="00310172" w:rsidRDefault="00310172" w:rsidP="00AA1591">
      <w:pPr>
        <w:spacing w:line="240" w:lineRule="auto"/>
        <w:rPr>
          <w:rFonts w:ascii="Times New Roman" w:hAnsi="Times New Roman" w:cs="Times New Roman"/>
          <w:sz w:val="24"/>
          <w:szCs w:val="24"/>
          <w:lang w:val="en-US"/>
        </w:rPr>
      </w:pPr>
    </w:p>
    <w:p w14:paraId="394909B0" w14:textId="5EC69134" w:rsidR="00AA1591" w:rsidRDefault="00AA1591" w:rsidP="00AA1591">
      <w:pPr>
        <w:spacing w:line="240" w:lineRule="auto"/>
        <w:jc w:val="center"/>
        <w:rPr>
          <w:rFonts w:ascii="Times New Roman" w:hAnsi="Times New Roman" w:cs="Times New Roman"/>
          <w:sz w:val="24"/>
          <w:szCs w:val="24"/>
          <w:lang w:val="en-US"/>
        </w:rPr>
      </w:pPr>
      <w:r w:rsidRPr="00AA1591">
        <w:rPr>
          <w:rFonts w:ascii="Times New Roman" w:hAnsi="Times New Roman" w:cs="Times New Roman"/>
          <w:noProof/>
          <w:sz w:val="24"/>
          <w:szCs w:val="24"/>
          <w:lang w:val="en-US"/>
        </w:rPr>
        <w:drawing>
          <wp:inline distT="0" distB="0" distL="0" distR="0" wp14:anchorId="690B3C62" wp14:editId="72B08D50">
            <wp:extent cx="3057128" cy="2562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
                      <a:extLst>
                        <a:ext uri="{28A0092B-C50C-407E-A947-70E740481C1C}">
                          <a14:useLocalDpi xmlns:a14="http://schemas.microsoft.com/office/drawing/2010/main" val="0"/>
                        </a:ext>
                      </a:extLst>
                    </a:blip>
                    <a:srcRect l="19546" t="10157" r="30224" b="15017"/>
                    <a:stretch/>
                  </pic:blipFill>
                  <pic:spPr bwMode="auto">
                    <a:xfrm>
                      <a:off x="0" y="0"/>
                      <a:ext cx="3059557" cy="2564261"/>
                    </a:xfrm>
                    <a:prstGeom prst="rect">
                      <a:avLst/>
                    </a:prstGeom>
                    <a:noFill/>
                    <a:ln>
                      <a:noFill/>
                    </a:ln>
                    <a:extLst>
                      <a:ext uri="{53640926-AAD7-44D8-BBD7-CCE9431645EC}">
                        <a14:shadowObscured xmlns:a14="http://schemas.microsoft.com/office/drawing/2010/main"/>
                      </a:ext>
                    </a:extLst>
                  </pic:spPr>
                </pic:pic>
              </a:graphicData>
            </a:graphic>
          </wp:inline>
        </w:drawing>
      </w:r>
    </w:p>
    <w:p w14:paraId="0E375A58" w14:textId="4C0B0D4F" w:rsidR="00AA1591" w:rsidRDefault="00AA1591" w:rsidP="00AA1591">
      <w:pPr>
        <w:jc w:val="both"/>
        <w:rPr>
          <w:rFonts w:ascii="Times New Roman" w:hAnsi="Times New Roman" w:cs="Times New Roman"/>
          <w:sz w:val="24"/>
          <w:szCs w:val="24"/>
          <w:lang w:val="en-US"/>
        </w:rPr>
      </w:pPr>
      <w:r w:rsidRPr="00E5638E">
        <w:rPr>
          <w:rFonts w:ascii="Times New Roman" w:hAnsi="Times New Roman" w:cs="Times New Roman"/>
          <w:b/>
          <w:bCs/>
          <w:sz w:val="24"/>
          <w:szCs w:val="24"/>
          <w:lang w:val="en-US"/>
        </w:rPr>
        <w:t>Figure S</w:t>
      </w:r>
      <w:r w:rsidRPr="00E5638E">
        <w:rPr>
          <w:rFonts w:ascii="Times New Roman" w:hAnsi="Times New Roman" w:cs="Times New Roman"/>
          <w:b/>
          <w:bCs/>
          <w:noProof/>
          <w:sz w:val="24"/>
          <w:szCs w:val="24"/>
          <w:lang w:val="en-US"/>
        </w:rPr>
        <w:t>1.</w:t>
      </w:r>
      <w:r w:rsidRPr="00E5638E">
        <w:rPr>
          <w:rFonts w:ascii="Times New Roman" w:hAnsi="Times New Roman" w:cs="Times New Roman"/>
          <w:sz w:val="24"/>
          <w:szCs w:val="24"/>
          <w:lang w:val="en-US"/>
        </w:rPr>
        <w:t xml:space="preserve"> Whispering gallery modes experimental setup for the photo-elastic measurements of silk fibroin cavities. Inset Image from CMOS based camera that depicts the silk fibroin cavity and the optical fiber taper injecting light (through the evanescent field) inside the cylindrical resonator.</w:t>
      </w:r>
    </w:p>
    <w:p w14:paraId="5F0A6BC9" w14:textId="77777777" w:rsidR="00AA1591" w:rsidRDefault="00AA1591" w:rsidP="00AA1591">
      <w:pPr>
        <w:jc w:val="both"/>
        <w:rPr>
          <w:rFonts w:ascii="Times New Roman" w:hAnsi="Times New Roman" w:cs="Times New Roman"/>
          <w:sz w:val="24"/>
          <w:szCs w:val="24"/>
          <w:lang w:val="en-US"/>
        </w:rPr>
      </w:pPr>
    </w:p>
    <w:p w14:paraId="490E77B9" w14:textId="77777777" w:rsidR="00AA1591" w:rsidRPr="00C26BD6" w:rsidRDefault="00AA1591" w:rsidP="00EA6819">
      <w:pPr>
        <w:pStyle w:val="FigureCaption"/>
      </w:pPr>
      <w:bookmarkStart w:id="0" w:name="_Hlk112839902"/>
      <w:r w:rsidRPr="00C26BD6">
        <w:lastRenderedPageBreak/>
        <w:t>Brillouin Light Scattering measurements</w:t>
      </w:r>
    </w:p>
    <w:bookmarkEnd w:id="0"/>
    <w:p w14:paraId="580126AD" w14:textId="3C7FADC5" w:rsidR="00AA1591" w:rsidRPr="00AA1591" w:rsidRDefault="00AA1591" w:rsidP="00AA1591">
      <w:pPr>
        <w:pStyle w:val="Body"/>
      </w:pPr>
    </w:p>
    <w:p w14:paraId="4665C138" w14:textId="22EFFF1B" w:rsidR="00AA1591" w:rsidRPr="00C2491F" w:rsidRDefault="00AA1591" w:rsidP="00AA1591">
      <w:pPr>
        <w:jc w:val="both"/>
        <w:rPr>
          <w:rFonts w:ascii="Times New Roman" w:hAnsi="Times New Roman" w:cs="Times New Roman"/>
          <w:sz w:val="24"/>
          <w:szCs w:val="24"/>
          <w:lang w:val="en-US"/>
        </w:rPr>
      </w:pPr>
      <w:r w:rsidRPr="00AA1591">
        <w:rPr>
          <w:rFonts w:ascii="Times New Roman" w:hAnsi="Times New Roman" w:cs="Times New Roman"/>
          <w:noProof/>
          <w:sz w:val="24"/>
          <w:szCs w:val="24"/>
          <w:lang w:val="en-US"/>
        </w:rPr>
        <w:drawing>
          <wp:inline distT="0" distB="0" distL="0" distR="0" wp14:anchorId="6C1A61C2" wp14:editId="4B253D19">
            <wp:extent cx="5170381" cy="3749040"/>
            <wp:effectExtent l="0" t="0" r="0" b="381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l="12027" r="14017" b="4684"/>
                    <a:stretch/>
                  </pic:blipFill>
                  <pic:spPr bwMode="auto">
                    <a:xfrm>
                      <a:off x="0" y="0"/>
                      <a:ext cx="5170381" cy="3749040"/>
                    </a:xfrm>
                    <a:prstGeom prst="rect">
                      <a:avLst/>
                    </a:prstGeom>
                    <a:noFill/>
                    <a:ln>
                      <a:noFill/>
                    </a:ln>
                    <a:extLst>
                      <a:ext uri="{53640926-AAD7-44D8-BBD7-CCE9431645EC}">
                        <a14:shadowObscured xmlns:a14="http://schemas.microsoft.com/office/drawing/2010/main"/>
                      </a:ext>
                    </a:extLst>
                  </pic:spPr>
                </pic:pic>
              </a:graphicData>
            </a:graphic>
          </wp:inline>
        </w:drawing>
      </w:r>
    </w:p>
    <w:p w14:paraId="55BC6A26" w14:textId="5B98B600" w:rsidR="00AA1591" w:rsidRPr="009F0555" w:rsidRDefault="00AA1591" w:rsidP="009F0555">
      <w:pPr>
        <w:pStyle w:val="Caption"/>
        <w:jc w:val="both"/>
        <w:rPr>
          <w:rFonts w:ascii="Times New Roman" w:hAnsi="Times New Roman" w:cs="Times New Roman"/>
          <w:i w:val="0"/>
          <w:iCs w:val="0"/>
          <w:color w:val="000000" w:themeColor="text1"/>
          <w:sz w:val="24"/>
          <w:lang w:val="en-US"/>
        </w:rPr>
      </w:pPr>
      <w:r w:rsidRPr="00C26BD6">
        <w:rPr>
          <w:rFonts w:ascii="Times New Roman" w:hAnsi="Times New Roman" w:cs="Times New Roman"/>
          <w:b/>
          <w:i w:val="0"/>
          <w:iCs w:val="0"/>
          <w:color w:val="000000" w:themeColor="text1"/>
          <w:sz w:val="24"/>
          <w:lang w:val="en-US"/>
        </w:rPr>
        <w:t>Figure S2.</w:t>
      </w:r>
      <w:r w:rsidRPr="00C26BD6">
        <w:rPr>
          <w:rFonts w:ascii="Times New Roman" w:hAnsi="Times New Roman" w:cs="Times New Roman"/>
          <w:i w:val="0"/>
          <w:iCs w:val="0"/>
          <w:color w:val="000000" w:themeColor="text1"/>
          <w:sz w:val="24"/>
          <w:lang w:val="en-US"/>
        </w:rPr>
        <w:t xml:space="preserve"> (a)The experimental setup used to measure Brillouin light scattering spectra for Silk 1 (blue) and 2 (red) in (b) 90o transmission geometry with VV polarization, (c) 90o transmission with VH polarization, and (d) thin samples resembling the WGM experiment in backscattering geometry with VV polarization. The spectra are represented with Gaussian peak profiles (solid lines). The spectra in (b) and (d) are normalized with the incident power, the exposure time, and the film thicknesses (13.5 and 13.3 </w:t>
      </w:r>
      <w:r w:rsidRPr="00C26BD6">
        <w:rPr>
          <w:rFonts w:ascii="Times New Roman" w:hAnsi="Times New Roman" w:cs="Times New Roman"/>
          <w:i w:val="0"/>
          <w:iCs w:val="0"/>
          <w:color w:val="000000" w:themeColor="text1"/>
          <w:sz w:val="24"/>
        </w:rPr>
        <w:t>μ</w:t>
      </w:r>
      <w:r w:rsidRPr="00C26BD6">
        <w:rPr>
          <w:rFonts w:ascii="Times New Roman" w:hAnsi="Times New Roman" w:cs="Times New Roman"/>
          <w:i w:val="0"/>
          <w:iCs w:val="0"/>
          <w:color w:val="000000" w:themeColor="text1"/>
          <w:sz w:val="24"/>
          <w:lang w:val="en-GB"/>
        </w:rPr>
        <w:t>m for Silk 1 and 2, respectively</w:t>
      </w:r>
      <w:r w:rsidRPr="00C26BD6">
        <w:rPr>
          <w:rFonts w:ascii="Times New Roman" w:hAnsi="Times New Roman" w:cs="Times New Roman"/>
          <w:i w:val="0"/>
          <w:iCs w:val="0"/>
          <w:color w:val="000000" w:themeColor="text1"/>
          <w:sz w:val="24"/>
          <w:lang w:val="en-US"/>
        </w:rPr>
        <w:t>).</w:t>
      </w:r>
    </w:p>
    <w:p w14:paraId="77451E5E" w14:textId="77777777" w:rsidR="00AA1591" w:rsidRPr="009A0A47" w:rsidRDefault="00AA1591" w:rsidP="00EA6819">
      <w:pPr>
        <w:pStyle w:val="FigureCaption"/>
      </w:pPr>
      <w:r w:rsidRPr="009A0A47">
        <w:t>Details of simulations for mode allocation in silk fibroin cavities</w:t>
      </w:r>
    </w:p>
    <w:p w14:paraId="5E40266F" w14:textId="10236AD1" w:rsidR="00E87B0B" w:rsidRDefault="00AA1591" w:rsidP="00E87B0B">
      <w:pPr>
        <w:pStyle w:val="Body"/>
      </w:pPr>
      <w:r w:rsidRPr="00933162">
        <w:t xml:space="preserve">The </w:t>
      </w:r>
      <w:r>
        <w:t>calculation</w:t>
      </w:r>
      <w:r w:rsidRPr="00933162">
        <w:t xml:space="preserve"> of the </w:t>
      </w:r>
      <w:r>
        <w:t>whispering gallery modes in the system under study</w:t>
      </w:r>
      <w:r w:rsidRPr="00933162">
        <w:t xml:space="preserve"> was conducted with the use of </w:t>
      </w:r>
      <w:r>
        <w:t>full wave</w:t>
      </w:r>
      <w:r w:rsidRPr="00933162">
        <w:t xml:space="preserve"> </w:t>
      </w:r>
      <w:r>
        <w:t xml:space="preserve">eigenvalue </w:t>
      </w:r>
      <w:r w:rsidRPr="00933162">
        <w:t>simulation</w:t>
      </w:r>
      <w:r>
        <w:t>s</w:t>
      </w:r>
      <w:r w:rsidRPr="00933162">
        <w:t xml:space="preserve"> </w:t>
      </w:r>
      <w:r>
        <w:t xml:space="preserve">utilizing </w:t>
      </w:r>
      <w:r w:rsidRPr="00933162">
        <w:t>COMSOL</w:t>
      </w:r>
      <w:r>
        <w:t xml:space="preserve"> Multiphysics. In the simulations, the silk fibroin cavity was considered perfectly cylindrical, and treated as a two-dimensional resonant structure. This is justified by the</w:t>
      </w:r>
      <w:r w:rsidRPr="00D32588">
        <w:t xml:space="preserve"> </w:t>
      </w:r>
      <w:r>
        <w:t xml:space="preserve">slowly-varying geometry of the cavity along the </w:t>
      </w:r>
      <w:r w:rsidRPr="002D4112">
        <w:rPr>
          <w:i/>
        </w:rPr>
        <w:t xml:space="preserve">z </w:t>
      </w:r>
      <w:r>
        <w:t>axis</w:t>
      </w:r>
      <w:r w:rsidRPr="00D32588">
        <w:t xml:space="preserve">, and </w:t>
      </w:r>
      <w:r w:rsidRPr="00D32588">
        <w:t xml:space="preserve">the fact that modal excitations take place within its middle section, being far from side-located turning points. </w:t>
      </w:r>
      <w:r>
        <w:t>The resonant modes are described by two indices (the azimuthal (</w:t>
      </w:r>
      <w:r w:rsidRPr="00F54A07">
        <w:rPr>
          <w:i/>
        </w:rPr>
        <w:t>m</w:t>
      </w:r>
      <w:r>
        <w:t>) and radial (</w:t>
      </w:r>
      <w:r w:rsidRPr="00F54A07">
        <w:rPr>
          <w:i/>
        </w:rPr>
        <w:t>l</w:t>
      </w:r>
      <w:r>
        <w:t xml:space="preserve">) orders) and their polarization (TE: </w:t>
      </w:r>
      <w:r w:rsidRPr="00EE08CB">
        <w:rPr>
          <w:b/>
        </w:rPr>
        <w:t>H</w:t>
      </w:r>
      <w:r>
        <w:t>=</w:t>
      </w:r>
      <w:r w:rsidRPr="00EE08CB">
        <w:rPr>
          <w:i/>
        </w:rPr>
        <w:t>H</w:t>
      </w:r>
      <w:r w:rsidRPr="00EE08CB">
        <w:rPr>
          <w:vertAlign w:val="subscript"/>
        </w:rPr>
        <w:t>z</w:t>
      </w:r>
      <w:r w:rsidRPr="00EE08CB">
        <w:rPr>
          <w:b/>
        </w:rPr>
        <w:t xml:space="preserve">z </w:t>
      </w:r>
      <w:r>
        <w:t xml:space="preserve">and TM: </w:t>
      </w:r>
      <w:r w:rsidRPr="00EE08CB">
        <w:rPr>
          <w:b/>
        </w:rPr>
        <w:t>E</w:t>
      </w:r>
      <w:r>
        <w:t>=</w:t>
      </w:r>
      <w:r w:rsidRPr="00EE08CB">
        <w:rPr>
          <w:i/>
        </w:rPr>
        <w:t>E</w:t>
      </w:r>
      <w:r w:rsidRPr="00EE08CB">
        <w:rPr>
          <w:i/>
          <w:vertAlign w:val="subscript"/>
        </w:rPr>
        <w:t>z</w:t>
      </w:r>
      <w:r w:rsidRPr="00EE08CB">
        <w:rPr>
          <w:b/>
        </w:rPr>
        <w:t>z</w:t>
      </w:r>
      <w:r>
        <w:t xml:space="preserve"> with reference to Figure 1 of the manuscript). </w:t>
      </w:r>
    </w:p>
    <w:p w14:paraId="39C57BCA" w14:textId="77777777" w:rsidR="00E87B0B" w:rsidRPr="00953142" w:rsidRDefault="00E87B0B" w:rsidP="00953142">
      <w:pPr>
        <w:rPr>
          <w:lang w:val="en-US"/>
        </w:rPr>
      </w:pPr>
    </w:p>
    <w:p w14:paraId="055574D4" w14:textId="77777777" w:rsidR="00AA1591" w:rsidRPr="00C26BD6" w:rsidRDefault="00AA1591" w:rsidP="00AA1591">
      <w:pPr>
        <w:pStyle w:val="ListParagraph"/>
        <w:numPr>
          <w:ilvl w:val="1"/>
          <w:numId w:val="3"/>
        </w:numPr>
        <w:rPr>
          <w:rFonts w:ascii="Times New Roman" w:hAnsi="Times New Roman" w:cs="Times New Roman"/>
          <w:b/>
          <w:sz w:val="24"/>
          <w:szCs w:val="24"/>
          <w:lang w:val="en-US"/>
        </w:rPr>
      </w:pPr>
      <w:r w:rsidRPr="00C26BD6">
        <w:rPr>
          <w:rFonts w:ascii="Times New Roman" w:hAnsi="Times New Roman" w:cs="Times New Roman"/>
          <w:b/>
          <w:sz w:val="24"/>
          <w:szCs w:val="24"/>
          <w:lang w:val="en-US"/>
        </w:rPr>
        <w:t>Verification of numerical tool</w:t>
      </w:r>
    </w:p>
    <w:p w14:paraId="3A6F9FB7" w14:textId="6ED43B18" w:rsidR="00AA1591" w:rsidRDefault="00AA1591" w:rsidP="00AA1591">
      <w:pPr>
        <w:pStyle w:val="Body"/>
      </w:pPr>
      <w:r>
        <w:t>Before employing the numerical simulations in the silk fibroin cavities under study, their accuracy was verified in an archetypical cylinder resonator geometry by comparing the simulation results against rigorous analytical solutions</w:t>
      </w:r>
      <w:r w:rsidR="00EA6819">
        <w:fldChar w:fldCharType="begin" w:fldLock="1"/>
      </w:r>
      <w:r w:rsidR="00EA6819">
        <w:instrText>ADDIN CSL_CITATION {"citationItems":[{"id":"ITEM-1","itemData":{"ISBN":"0070621500 9780070621503","author":[{"dropping-particle":"","family":"Stratton ,","given":"Julius Adams","non-dropping-particle":"","parse-names":false,"suffix":""}],"id":"ITEM-1","issued":{"date-parts":[["1941"]]},"language":"English","publisher":"McGraw-Hill Book Company, Inc.","publisher-place":"New York; London","title":"Electromagnetic theory","type":"book"},"uris":["http://www.mendeley.com/documents/?uuid=aa650c7c-dfe5-44c2-b03b-265a4bdf018f"]}],"mendeley":{"formattedCitation":"&lt;sup&gt;1&lt;/sup&gt;","plainTextFormattedCitation":"1","previouslyFormattedCitation":"&lt;sup&gt;1&lt;/sup&gt;"},"properties":{"noteIndex":0},"schema":"https://github.com/citation-style-language/schema/raw/master/csl-citation.json"}</w:instrText>
      </w:r>
      <w:r w:rsidR="00EA6819">
        <w:fldChar w:fldCharType="separate"/>
      </w:r>
      <w:r w:rsidR="00EA6819" w:rsidRPr="00EA6819">
        <w:rPr>
          <w:noProof/>
          <w:vertAlign w:val="superscript"/>
        </w:rPr>
        <w:t>1</w:t>
      </w:r>
      <w:r w:rsidR="00EA6819">
        <w:fldChar w:fldCharType="end"/>
      </w:r>
      <w:r>
        <w:t xml:space="preserve">. A homogeneous cylinder with </w:t>
      </w:r>
      <w:r>
        <w:rPr>
          <w:i/>
        </w:rPr>
        <w:t>n</w:t>
      </w:r>
      <w:r w:rsidRPr="008413DC">
        <w:rPr>
          <w:vertAlign w:val="subscript"/>
        </w:rPr>
        <w:t>cyl</w:t>
      </w:r>
      <w:r>
        <w:t xml:space="preserve">=1.513, </w:t>
      </w:r>
      <w:r>
        <w:rPr>
          <w:i/>
        </w:rPr>
        <w:t>n</w:t>
      </w:r>
      <w:r>
        <w:rPr>
          <w:vertAlign w:val="subscript"/>
        </w:rPr>
        <w:t>host</w:t>
      </w:r>
      <w:r>
        <w:t xml:space="preserve">=1 and </w:t>
      </w:r>
      <w:r>
        <w:rPr>
          <w:i/>
        </w:rPr>
        <w:t>r</w:t>
      </w:r>
      <w:r>
        <w:t xml:space="preserve">=15.8 μm is considered and the comparison in calculated resonant </w:t>
      </w:r>
      <w:r>
        <w:lastRenderedPageBreak/>
        <w:t>wavelength between theory and simulation for an indicative TE (</w:t>
      </w:r>
      <w:r w:rsidRPr="006C2861">
        <w:rPr>
          <w:i/>
        </w:rPr>
        <w:t>m</w:t>
      </w:r>
      <w:r>
        <w:t>=89) and TM (</w:t>
      </w:r>
      <w:r w:rsidRPr="006C2861">
        <w:rPr>
          <w:i/>
        </w:rPr>
        <w:t>m</w:t>
      </w:r>
      <w:r>
        <w:t xml:space="preserve">=89) resonant mode is presented in Table S1. Excellent agreement is observed with the fractional error in resonant frequency being below 1%. </w:t>
      </w:r>
    </w:p>
    <w:p w14:paraId="674EF9E2" w14:textId="4372AD31" w:rsidR="00AA1591" w:rsidRDefault="00AA1591" w:rsidP="00AA1591">
      <w:pPr>
        <w:pStyle w:val="Body"/>
      </w:pPr>
      <w:r>
        <w:tab/>
        <w:t>The transcendental equations that are solved are</w:t>
      </w:r>
      <w:r w:rsidR="00EA6819">
        <w:fldChar w:fldCharType="begin" w:fldLock="1"/>
      </w:r>
      <w:r w:rsidR="00EA6819">
        <w:instrText>ADDIN CSL_CITATION {"citationItems":[{"id":"ITEM-1","itemData":{"ISBN":"0070621500 9780070621503","author":[{"dropping-particle":"","family":"Stratton ,","given":"Julius Adams","non-dropping-particle":"","parse-names":false,"suffix":""}],"id":"ITEM-1","issued":{"date-parts":[["1941"]]},"language":"English","publisher":"McGraw-Hill Book Company, Inc.","publisher-place":"New York; London","title":"Electromagnetic theory","type":"book"},"uris":["http://www.mendeley.com/documents/?uuid=aa650c7c-dfe5-44c2-b03b-265a4bdf018f"]}],"mendeley":{"formattedCitation":"&lt;sup&gt;1&lt;/sup&gt;","plainTextFormattedCitation":"1","previouslyFormattedCitation":"&lt;sup&gt;1&lt;/sup&gt;"},"properties":{"noteIndex":0},"schema":"https://github.com/citation-style-language/schema/raw/master/csl-citation.json"}</w:instrText>
      </w:r>
      <w:r w:rsidR="00EA6819">
        <w:fldChar w:fldCharType="separate"/>
      </w:r>
      <w:r w:rsidR="00EA6819" w:rsidRPr="00EA6819">
        <w:rPr>
          <w:noProof/>
          <w:vertAlign w:val="superscript"/>
        </w:rPr>
        <w:t>1</w:t>
      </w:r>
      <w:r w:rsidR="00EA6819">
        <w:fldChar w:fldCharType="end"/>
      </w:r>
      <w:r>
        <w:t xml:space="preserve"> :</w:t>
      </w:r>
    </w:p>
    <w:p w14:paraId="5BD53B1A" w14:textId="77777777" w:rsidR="00AA1591" w:rsidRDefault="00AA1591" w:rsidP="00AA1591">
      <w:pPr>
        <w:rPr>
          <w:lang w:val="en-US"/>
        </w:rPr>
      </w:pPr>
    </w:p>
    <w:p w14:paraId="1E4932C8" w14:textId="77777777" w:rsidR="00AA1591" w:rsidRPr="003A06F5" w:rsidRDefault="00AA1591" w:rsidP="00AA1591">
      <w:pPr>
        <w:jc w:val="center"/>
        <w:rPr>
          <w:lang w:val="en-US"/>
        </w:rPr>
      </w:pPr>
      <w:r>
        <w:rPr>
          <w:lang w:val="en-US"/>
        </w:rPr>
        <w:t xml:space="preserve">                  </w:t>
      </w:r>
      <w:r w:rsidRPr="00DB19EC">
        <w:rPr>
          <w:noProof/>
          <w:position w:val="-30"/>
        </w:rPr>
        <w:object w:dxaOrig="2320" w:dyaOrig="740" w14:anchorId="7F97AB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16.25pt;height:37.5pt;mso-width-percent:0;mso-height-percent:0;mso-width-percent:0;mso-height-percent:0" o:ole="">
            <v:imagedata r:id="rId9" o:title=""/>
          </v:shape>
          <o:OLEObject Type="Embed" ProgID="Equation.DSMT4" ShapeID="_x0000_i1025" DrawAspect="Content" ObjectID="_1737881413" r:id="rId10"/>
        </w:object>
      </w:r>
      <w:r>
        <w:rPr>
          <w:lang w:val="en-US"/>
        </w:rPr>
        <w:t xml:space="preserve">             </w:t>
      </w:r>
      <w:r>
        <w:fldChar w:fldCharType="begin"/>
      </w:r>
      <w:r w:rsidRPr="003A06F5">
        <w:rPr>
          <w:lang w:val="en-US"/>
        </w:rPr>
        <w:instrText xml:space="preserve"> MACROBUTTON MTPlaceRef \* MERGEFORMAT </w:instrText>
      </w:r>
      <w:r>
        <w:fldChar w:fldCharType="begin"/>
      </w:r>
      <w:r w:rsidRPr="003A06F5">
        <w:rPr>
          <w:lang w:val="en-US"/>
        </w:rPr>
        <w:instrText xml:space="preserve"> SEQ MTEqn \h \* MERGEFORMAT </w:instrText>
      </w:r>
      <w:r>
        <w:fldChar w:fldCharType="end"/>
      </w:r>
      <w:r w:rsidRPr="003A06F5">
        <w:rPr>
          <w:lang w:val="en-US"/>
        </w:rPr>
        <w:instrText>(</w:instrText>
      </w:r>
      <w:r>
        <w:rPr>
          <w:noProof/>
        </w:rPr>
        <w:fldChar w:fldCharType="begin"/>
      </w:r>
      <w:r w:rsidRPr="003A06F5">
        <w:rPr>
          <w:noProof/>
          <w:lang w:val="en-US"/>
        </w:rPr>
        <w:instrText xml:space="preserve"> SEQ MTSec \c \* Arabic \* MERGEFORMAT </w:instrText>
      </w:r>
      <w:r>
        <w:rPr>
          <w:noProof/>
        </w:rPr>
        <w:fldChar w:fldCharType="separate"/>
      </w:r>
      <w:r w:rsidR="009F0555">
        <w:rPr>
          <w:noProof/>
          <w:lang w:val="en-US"/>
        </w:rPr>
        <w:instrText>0</w:instrText>
      </w:r>
      <w:r>
        <w:rPr>
          <w:noProof/>
        </w:rPr>
        <w:fldChar w:fldCharType="end"/>
      </w:r>
      <w:r w:rsidRPr="003A06F5">
        <w:rPr>
          <w:lang w:val="en-US"/>
        </w:rPr>
        <w:instrText>.</w:instrText>
      </w:r>
      <w:r>
        <w:rPr>
          <w:noProof/>
        </w:rPr>
        <w:fldChar w:fldCharType="begin"/>
      </w:r>
      <w:r w:rsidRPr="003A06F5">
        <w:rPr>
          <w:noProof/>
          <w:lang w:val="en-US"/>
        </w:rPr>
        <w:instrText xml:space="preserve"> SEQ MTEqn \c \* Arabic \* MERGEFORMAT </w:instrText>
      </w:r>
      <w:r>
        <w:rPr>
          <w:noProof/>
        </w:rPr>
        <w:fldChar w:fldCharType="separate"/>
      </w:r>
      <w:r w:rsidR="009F0555">
        <w:rPr>
          <w:noProof/>
          <w:lang w:val="en-US"/>
        </w:rPr>
        <w:instrText>1</w:instrText>
      </w:r>
      <w:r>
        <w:rPr>
          <w:noProof/>
        </w:rPr>
        <w:fldChar w:fldCharType="end"/>
      </w:r>
      <w:r w:rsidRPr="003A06F5">
        <w:rPr>
          <w:lang w:val="en-US"/>
        </w:rPr>
        <w:instrText>)</w:instrText>
      </w:r>
      <w:r>
        <w:fldChar w:fldCharType="end"/>
      </w:r>
    </w:p>
    <w:p w14:paraId="792DF06E" w14:textId="77777777" w:rsidR="00AA1591" w:rsidRPr="00971E0D" w:rsidRDefault="00AA1591" w:rsidP="00AA1591">
      <w:pPr>
        <w:rPr>
          <w:rFonts w:ascii="Times New Roman" w:hAnsi="Times New Roman" w:cs="Times New Roman"/>
          <w:sz w:val="24"/>
          <w:szCs w:val="24"/>
          <w:lang w:val="en-US"/>
        </w:rPr>
      </w:pPr>
      <w:r w:rsidRPr="00971E0D">
        <w:rPr>
          <w:rFonts w:ascii="Times New Roman" w:hAnsi="Times New Roman" w:cs="Times New Roman"/>
          <w:sz w:val="24"/>
          <w:szCs w:val="24"/>
          <w:lang w:val="en-US"/>
        </w:rPr>
        <w:t>for the TE (</w:t>
      </w:r>
      <w:r w:rsidRPr="00971E0D">
        <w:rPr>
          <w:rFonts w:ascii="Times New Roman" w:hAnsi="Times New Roman" w:cs="Times New Roman"/>
          <w:b/>
          <w:sz w:val="24"/>
          <w:szCs w:val="24"/>
          <w:lang w:val="en-US"/>
        </w:rPr>
        <w:t>H</w:t>
      </w:r>
      <w:r w:rsidRPr="00971E0D">
        <w:rPr>
          <w:rFonts w:ascii="Times New Roman" w:hAnsi="Times New Roman" w:cs="Times New Roman"/>
          <w:sz w:val="24"/>
          <w:szCs w:val="24"/>
          <w:lang w:val="en-US"/>
        </w:rPr>
        <w:t>=</w:t>
      </w:r>
      <w:r w:rsidRPr="00971E0D">
        <w:rPr>
          <w:rFonts w:ascii="Times New Roman" w:hAnsi="Times New Roman" w:cs="Times New Roman"/>
          <w:i/>
          <w:sz w:val="24"/>
          <w:szCs w:val="24"/>
          <w:lang w:val="en-US"/>
        </w:rPr>
        <w:t>H</w:t>
      </w:r>
      <w:r w:rsidRPr="00971E0D">
        <w:rPr>
          <w:rFonts w:ascii="Times New Roman" w:hAnsi="Times New Roman" w:cs="Times New Roman"/>
          <w:sz w:val="24"/>
          <w:szCs w:val="24"/>
          <w:vertAlign w:val="subscript"/>
          <w:lang w:val="en-US"/>
        </w:rPr>
        <w:t>z</w:t>
      </w:r>
      <w:r w:rsidRPr="00971E0D">
        <w:rPr>
          <w:rFonts w:ascii="Times New Roman" w:hAnsi="Times New Roman" w:cs="Times New Roman"/>
          <w:b/>
          <w:sz w:val="24"/>
          <w:szCs w:val="24"/>
          <w:lang w:val="en-US"/>
        </w:rPr>
        <w:t>z</w:t>
      </w:r>
      <w:r w:rsidRPr="00971E0D">
        <w:rPr>
          <w:rFonts w:ascii="Times New Roman" w:hAnsi="Times New Roman" w:cs="Times New Roman"/>
          <w:sz w:val="24"/>
          <w:szCs w:val="24"/>
          <w:lang w:val="en-US"/>
        </w:rPr>
        <w:t>) and</w:t>
      </w:r>
    </w:p>
    <w:p w14:paraId="726D9AA1" w14:textId="77777777" w:rsidR="00AA1591" w:rsidRDefault="00AA1591" w:rsidP="00AA1591">
      <w:pPr>
        <w:rPr>
          <w:lang w:val="en-US"/>
        </w:rPr>
      </w:pPr>
    </w:p>
    <w:p w14:paraId="71D1F744" w14:textId="77777777" w:rsidR="00AA1591" w:rsidRPr="00077005" w:rsidRDefault="00AA1591" w:rsidP="00AA1591">
      <w:pPr>
        <w:jc w:val="center"/>
        <w:rPr>
          <w:lang w:val="en-US"/>
        </w:rPr>
      </w:pPr>
      <w:r>
        <w:rPr>
          <w:lang w:val="en-US"/>
        </w:rPr>
        <w:t xml:space="preserve">                             </w:t>
      </w:r>
      <w:r w:rsidRPr="00DB19EC">
        <w:rPr>
          <w:noProof/>
          <w:position w:val="-30"/>
        </w:rPr>
        <w:object w:dxaOrig="2820" w:dyaOrig="740" w14:anchorId="7893BB74">
          <v:shape id="_x0000_i1026" type="#_x0000_t75" alt="" style="width:140.25pt;height:37.5pt;mso-width-percent:0;mso-height-percent:0;mso-width-percent:0;mso-height-percent:0" o:ole="">
            <v:imagedata r:id="rId11" o:title=""/>
          </v:shape>
          <o:OLEObject Type="Embed" ProgID="Equation.DSMT4" ShapeID="_x0000_i1026" DrawAspect="Content" ObjectID="_1737881414" r:id="rId12"/>
        </w:object>
      </w:r>
      <w:r>
        <w:rPr>
          <w:lang w:val="en-US"/>
        </w:rPr>
        <w:t xml:space="preserve">               </w:t>
      </w:r>
      <w:r>
        <w:fldChar w:fldCharType="begin"/>
      </w:r>
      <w:r w:rsidRPr="00077005">
        <w:rPr>
          <w:lang w:val="en-US"/>
        </w:rPr>
        <w:instrText xml:space="preserve"> MACROBUTTON MTPlaceRef \* MERGEFORMAT </w:instrText>
      </w:r>
      <w:r>
        <w:fldChar w:fldCharType="begin"/>
      </w:r>
      <w:r w:rsidRPr="00077005">
        <w:rPr>
          <w:lang w:val="en-US"/>
        </w:rPr>
        <w:instrText xml:space="preserve"> SEQ MTEqn \h \* MERGEFORMAT </w:instrText>
      </w:r>
      <w:r>
        <w:fldChar w:fldCharType="end"/>
      </w:r>
      <w:r w:rsidRPr="00077005">
        <w:rPr>
          <w:lang w:val="en-US"/>
        </w:rPr>
        <w:instrText>(</w:instrText>
      </w:r>
      <w:r>
        <w:rPr>
          <w:noProof/>
        </w:rPr>
        <w:fldChar w:fldCharType="begin"/>
      </w:r>
      <w:r w:rsidRPr="00077005">
        <w:rPr>
          <w:noProof/>
          <w:lang w:val="en-US"/>
        </w:rPr>
        <w:instrText xml:space="preserve"> SEQ MTSec \c \* Arabic \* MERGEFORMAT </w:instrText>
      </w:r>
      <w:r>
        <w:rPr>
          <w:noProof/>
        </w:rPr>
        <w:fldChar w:fldCharType="separate"/>
      </w:r>
      <w:r w:rsidR="009F0555">
        <w:rPr>
          <w:noProof/>
          <w:lang w:val="en-US"/>
        </w:rPr>
        <w:instrText>0</w:instrText>
      </w:r>
      <w:r>
        <w:rPr>
          <w:noProof/>
        </w:rPr>
        <w:fldChar w:fldCharType="end"/>
      </w:r>
      <w:r w:rsidRPr="00077005">
        <w:rPr>
          <w:lang w:val="en-US"/>
        </w:rPr>
        <w:instrText>.</w:instrText>
      </w:r>
      <w:r>
        <w:rPr>
          <w:noProof/>
        </w:rPr>
        <w:fldChar w:fldCharType="begin"/>
      </w:r>
      <w:r w:rsidRPr="00077005">
        <w:rPr>
          <w:noProof/>
          <w:lang w:val="en-US"/>
        </w:rPr>
        <w:instrText xml:space="preserve"> SEQ MTEqn \c \* Arabic \* MERGEFORMAT </w:instrText>
      </w:r>
      <w:r>
        <w:rPr>
          <w:noProof/>
        </w:rPr>
        <w:fldChar w:fldCharType="separate"/>
      </w:r>
      <w:r w:rsidR="009F0555">
        <w:rPr>
          <w:noProof/>
          <w:lang w:val="en-US"/>
        </w:rPr>
        <w:instrText>2</w:instrText>
      </w:r>
      <w:r>
        <w:rPr>
          <w:noProof/>
        </w:rPr>
        <w:fldChar w:fldCharType="end"/>
      </w:r>
      <w:r w:rsidRPr="00077005">
        <w:rPr>
          <w:lang w:val="en-US"/>
        </w:rPr>
        <w:instrText>)</w:instrText>
      </w:r>
      <w:r>
        <w:fldChar w:fldCharType="end"/>
      </w:r>
      <w:r>
        <w:rPr>
          <w:lang w:val="en-US"/>
        </w:rPr>
        <w:t xml:space="preserve">  </w:t>
      </w:r>
    </w:p>
    <w:p w14:paraId="1F07D162" w14:textId="77777777" w:rsidR="00AA1591" w:rsidRDefault="00AA1591" w:rsidP="00AA1591">
      <w:pPr>
        <w:pStyle w:val="Body"/>
        <w:rPr>
          <w:i/>
        </w:rPr>
      </w:pPr>
      <w:r>
        <w:t>for the TM (</w:t>
      </w:r>
      <w:r w:rsidRPr="00EE08CB">
        <w:rPr>
          <w:b/>
        </w:rPr>
        <w:t>E</w:t>
      </w:r>
      <w:r>
        <w:t>=</w:t>
      </w:r>
      <w:r w:rsidRPr="00EE08CB">
        <w:rPr>
          <w:i/>
        </w:rPr>
        <w:t>E</w:t>
      </w:r>
      <w:r w:rsidRPr="00EE08CB">
        <w:rPr>
          <w:i/>
          <w:vertAlign w:val="subscript"/>
        </w:rPr>
        <w:t>z</w:t>
      </w:r>
      <w:r w:rsidRPr="00EE08CB">
        <w:rPr>
          <w:b/>
        </w:rPr>
        <w:t>z</w:t>
      </w:r>
      <w:r>
        <w:t xml:space="preserve">) polarization, respectively, where </w:t>
      </w:r>
      <w:r w:rsidRPr="00DB19EC">
        <w:rPr>
          <w:noProof/>
          <w:position w:val="-14"/>
        </w:rPr>
        <w:object w:dxaOrig="820" w:dyaOrig="360" w14:anchorId="568B558A">
          <v:shape id="_x0000_i1027" type="#_x0000_t75" alt="" style="width:39.75pt;height:16.5pt;mso-width-percent:0;mso-height-percent:0;mso-width-percent:0;mso-height-percent:0" o:ole="">
            <v:imagedata r:id="rId13" o:title=""/>
          </v:shape>
          <o:OLEObject Type="Embed" ProgID="Equation.DSMT4" ShapeID="_x0000_i1027" DrawAspect="Content" ObjectID="_1737881415" r:id="rId14"/>
        </w:object>
      </w:r>
      <w:r>
        <w:t xml:space="preserve"> and </w:t>
      </w:r>
      <w:r w:rsidRPr="00DB19EC">
        <w:rPr>
          <w:noProof/>
          <w:position w:val="-10"/>
        </w:rPr>
        <w:object w:dxaOrig="880" w:dyaOrig="320" w14:anchorId="3A5D6779">
          <v:shape id="_x0000_i1028" type="#_x0000_t75" alt="" style="width:43.5pt;height:17.25pt;mso-width-percent:0;mso-height-percent:0;mso-width-percent:0;mso-height-percent:0" o:ole="">
            <v:imagedata r:id="rId15" o:title=""/>
          </v:shape>
          <o:OLEObject Type="Embed" ProgID="Equation.DSMT4" ShapeID="_x0000_i1028" DrawAspect="Content" ObjectID="_1737881416" r:id="rId16"/>
        </w:object>
      </w:r>
      <w:r>
        <w:t xml:space="preserve">, with </w:t>
      </w:r>
      <w:r w:rsidRPr="00DB19EC">
        <w:rPr>
          <w:noProof/>
          <w:position w:val="-14"/>
        </w:rPr>
        <w:object w:dxaOrig="1120" w:dyaOrig="360" w14:anchorId="2C576CB8">
          <v:shape id="_x0000_i1029" type="#_x0000_t75" alt="" style="width:57pt;height:16.5pt;mso-width-percent:0;mso-height-percent:0;mso-width-percent:0;mso-height-percent:0" o:ole="">
            <v:imagedata r:id="rId17" o:title=""/>
          </v:shape>
          <o:OLEObject Type="Embed" ProgID="Equation.DSMT4" ShapeID="_x0000_i1029" DrawAspect="Content" ObjectID="_1737881417" r:id="rId18"/>
        </w:object>
      </w:r>
      <w:r>
        <w:t xml:space="preserve"> and </w:t>
      </w:r>
      <w:r w:rsidRPr="00DB19EC">
        <w:rPr>
          <w:noProof/>
          <w:position w:val="-10"/>
        </w:rPr>
        <w:object w:dxaOrig="1280" w:dyaOrig="320" w14:anchorId="30F28791">
          <v:shape id="_x0000_i1030" type="#_x0000_t75" alt="" style="width:63pt;height:17.25pt;mso-width-percent:0;mso-height-percent:0;mso-width-percent:0;mso-height-percent:0" o:ole="">
            <v:imagedata r:id="rId19" o:title=""/>
          </v:shape>
          <o:OLEObject Type="Embed" ProgID="Equation.DSMT4" ShapeID="_x0000_i1030" DrawAspect="Content" ObjectID="_1737881418" r:id="rId20"/>
        </w:object>
      </w:r>
      <w:r>
        <w:t xml:space="preserve">. For each azimuthal order </w:t>
      </w:r>
      <w:r w:rsidRPr="004D512F">
        <w:rPr>
          <w:i/>
        </w:rPr>
        <w:t>m</w:t>
      </w:r>
      <w:r w:rsidRPr="004D512F">
        <w:t xml:space="preserve">, </w:t>
      </w:r>
      <w:r>
        <w:t xml:space="preserve">each equation admits a denumerable infinite number of roots corresponding to modes of different radial order </w:t>
      </w:r>
      <w:r>
        <w:rPr>
          <w:i/>
        </w:rPr>
        <w:t>l.</w:t>
      </w:r>
    </w:p>
    <w:p w14:paraId="09F862D0" w14:textId="77777777" w:rsidR="00AA1591" w:rsidRDefault="00AA1591" w:rsidP="00AA1591">
      <w:pPr>
        <w:rPr>
          <w:lang w:val="en-US"/>
        </w:rPr>
      </w:pPr>
    </w:p>
    <w:p w14:paraId="18F3809C" w14:textId="77777777" w:rsidR="00AA1591" w:rsidRDefault="00AA1591" w:rsidP="00AA1591">
      <w:pPr>
        <w:rPr>
          <w:lang w:val="en-US"/>
        </w:rPr>
      </w:pPr>
    </w:p>
    <w:p w14:paraId="5099993E" w14:textId="77777777" w:rsidR="00AA1591" w:rsidRPr="0088130F" w:rsidRDefault="00AA1591" w:rsidP="00AA1591">
      <w:pPr>
        <w:rPr>
          <w:lang w:val="en-US"/>
        </w:rPr>
      </w:pPr>
    </w:p>
    <w:p w14:paraId="2F98BEAF" w14:textId="77777777" w:rsidR="00AA1591" w:rsidRPr="00E16382" w:rsidRDefault="00AA1591" w:rsidP="00AA1591">
      <w:pPr>
        <w:spacing w:line="240" w:lineRule="auto"/>
        <w:rPr>
          <w:lang w:val="en-US"/>
        </w:rPr>
      </w:pPr>
    </w:p>
    <w:p w14:paraId="11D80D47" w14:textId="092125C0" w:rsidR="00AA1591" w:rsidRPr="007D42E7" w:rsidRDefault="00AA1591" w:rsidP="00AA1591">
      <w:pPr>
        <w:pStyle w:val="Body"/>
      </w:pPr>
      <w:r w:rsidRPr="007D42E7">
        <w:rPr>
          <w:b/>
        </w:rPr>
        <w:t>Table S1</w:t>
      </w:r>
      <w:r w:rsidRPr="007D42E7">
        <w:t>. Comparison of calculated resonant frequencies between analytical and simulation results for the archetypical dielectr</w:t>
      </w:r>
      <w:r>
        <w:t>ic cylinder structure depicted in the</w:t>
      </w:r>
      <w:r w:rsidRPr="007D42E7">
        <w:t xml:space="preserve"> inset</w:t>
      </w:r>
      <w:r w:rsidR="000426B2">
        <w:fldChar w:fldCharType="begin" w:fldLock="1"/>
      </w:r>
      <w:r w:rsidR="000426B2">
        <w:instrText>ADDIN CSL_CITATION {"citationItems":[{"id":"ITEM-1","itemData":{"DOI":"10.1063/1.3256139","author":[{"dropping-particle":"","family":"Tsilipakos","given":"Odysseas","non-dropping-particle":"","parse-names":false,"suffix":""},{"dropping-particle":"V","family":"Yioultsis","given":"Traianos","non-dropping-particle":"","parse-names":false,"suffix":""},{"dropping-particle":"","family":"Kriezis","given":"Emmanouil E","non-dropping-particle":"","parse-names":false,"suffix":""}],"container-title":"Journal of Applied Physics","id":"ITEM-1","issue":"9","issued":{"date-parts":[["2009"]]},"page":"93109","title":"Theoretical analysis of thermally tunable microring resonator filters made of dielectric-loaded plasmonic waveguides","type":"article-journal","volume":"106"},"uris":["http://www.mendeley.com/documents/?uuid=512ecd40-c200-4173-bbfb-a89a8bcf1f1b"]}],"mendeley":{"formattedCitation":"&lt;sup&gt;2&lt;/sup&gt;","plainTextFormattedCitation":"2","previouslyFormattedCitation":"&lt;sup&gt;2&lt;/sup&gt;"},"properties":{"noteIndex":0},"schema":"https://github.com/citation-style-language/schema/raw/master/csl-citation.json"}</w:instrText>
      </w:r>
      <w:r w:rsidR="000426B2">
        <w:fldChar w:fldCharType="separate"/>
      </w:r>
      <w:r w:rsidR="000426B2" w:rsidRPr="000426B2">
        <w:rPr>
          <w:noProof/>
          <w:vertAlign w:val="superscript"/>
        </w:rPr>
        <w:t>2</w:t>
      </w:r>
      <w:r w:rsidR="000426B2">
        <w:fldChar w:fldCharType="end"/>
      </w:r>
      <w:r w:rsidRPr="007D42E7">
        <w:t>.</w:t>
      </w:r>
    </w:p>
    <w:tbl>
      <w:tblPr>
        <w:tblStyle w:val="TableGrid"/>
        <w:tblW w:w="8414" w:type="dxa"/>
        <w:jc w:val="center"/>
        <w:tblLook w:val="04A0" w:firstRow="1" w:lastRow="0" w:firstColumn="1" w:lastColumn="0" w:noHBand="0" w:noVBand="1"/>
      </w:tblPr>
      <w:tblGrid>
        <w:gridCol w:w="1233"/>
        <w:gridCol w:w="1439"/>
        <w:gridCol w:w="1752"/>
        <w:gridCol w:w="1444"/>
        <w:gridCol w:w="2546"/>
      </w:tblGrid>
      <w:tr w:rsidR="00AA1591" w14:paraId="47840A93" w14:textId="77777777" w:rsidTr="00115205">
        <w:trPr>
          <w:jc w:val="center"/>
        </w:trPr>
        <w:tc>
          <w:tcPr>
            <w:tcW w:w="1233" w:type="dxa"/>
            <w:tcBorders>
              <w:top w:val="double" w:sz="4" w:space="0" w:color="auto"/>
              <w:left w:val="nil"/>
              <w:bottom w:val="single" w:sz="4" w:space="0" w:color="auto"/>
              <w:right w:val="nil"/>
            </w:tcBorders>
            <w:vAlign w:val="center"/>
          </w:tcPr>
          <w:p w14:paraId="28821E22" w14:textId="77777777" w:rsidR="00AA1591" w:rsidRPr="00AB34E9" w:rsidRDefault="00AA1591" w:rsidP="00115205">
            <w:pPr>
              <w:jc w:val="center"/>
              <w:rPr>
                <w:rFonts w:ascii="Times New Roman" w:hAnsi="Times New Roman" w:cs="Times New Roman"/>
                <w:b/>
                <w:lang w:val="en-US"/>
              </w:rPr>
            </w:pPr>
            <w:r w:rsidRPr="00AB34E9">
              <w:rPr>
                <w:rFonts w:ascii="Times New Roman" w:hAnsi="Times New Roman" w:cs="Times New Roman"/>
                <w:b/>
                <w:lang w:val="en-US"/>
              </w:rPr>
              <w:t>Mode</w:t>
            </w:r>
          </w:p>
        </w:tc>
        <w:tc>
          <w:tcPr>
            <w:tcW w:w="1439" w:type="dxa"/>
            <w:tcBorders>
              <w:top w:val="double" w:sz="4" w:space="0" w:color="auto"/>
              <w:left w:val="nil"/>
              <w:bottom w:val="single" w:sz="4" w:space="0" w:color="auto"/>
              <w:right w:val="nil"/>
            </w:tcBorders>
            <w:vAlign w:val="center"/>
          </w:tcPr>
          <w:p w14:paraId="22CAC0D1" w14:textId="77777777" w:rsidR="00AA1591" w:rsidRPr="00AB34E9" w:rsidRDefault="00AA1591" w:rsidP="00115205">
            <w:pPr>
              <w:jc w:val="center"/>
              <w:rPr>
                <w:rFonts w:ascii="Times New Roman" w:hAnsi="Times New Roman" w:cs="Times New Roman"/>
                <w:b/>
                <w:lang w:val="en-US"/>
              </w:rPr>
            </w:pPr>
            <w:r w:rsidRPr="00AB34E9">
              <w:rPr>
                <w:rFonts w:ascii="Times New Roman" w:hAnsi="Times New Roman" w:cs="Times New Roman"/>
                <w:b/>
              </w:rPr>
              <w:t>λ</w:t>
            </w:r>
            <w:r w:rsidRPr="00AB34E9">
              <w:rPr>
                <w:rFonts w:ascii="Times New Roman" w:hAnsi="Times New Roman" w:cs="Times New Roman"/>
                <w:b/>
                <w:vertAlign w:val="subscript"/>
              </w:rPr>
              <w:t>0</w:t>
            </w:r>
            <w:r w:rsidRPr="00AB34E9">
              <w:rPr>
                <w:rFonts w:ascii="Times New Roman" w:hAnsi="Times New Roman" w:cs="Times New Roman"/>
                <w:b/>
              </w:rPr>
              <w:t xml:space="preserve"> – </w:t>
            </w:r>
            <w:r w:rsidRPr="00AB34E9">
              <w:rPr>
                <w:rFonts w:ascii="Times New Roman" w:hAnsi="Times New Roman" w:cs="Times New Roman"/>
                <w:b/>
                <w:lang w:val="en-US"/>
              </w:rPr>
              <w:t xml:space="preserve">theory </w:t>
            </w:r>
            <w:r w:rsidRPr="00AB34E9">
              <w:rPr>
                <w:rFonts w:ascii="Times New Roman" w:hAnsi="Times New Roman" w:cs="Times New Roman"/>
                <w:b/>
                <w:lang w:val="en-US"/>
              </w:rPr>
              <w:br/>
              <w:t>(nm)</w:t>
            </w:r>
          </w:p>
        </w:tc>
        <w:tc>
          <w:tcPr>
            <w:tcW w:w="1752" w:type="dxa"/>
            <w:tcBorders>
              <w:top w:val="double" w:sz="4" w:space="0" w:color="auto"/>
              <w:left w:val="nil"/>
              <w:bottom w:val="single" w:sz="4" w:space="0" w:color="auto"/>
              <w:right w:val="nil"/>
            </w:tcBorders>
            <w:vAlign w:val="center"/>
          </w:tcPr>
          <w:p w14:paraId="5753C9D2" w14:textId="77777777" w:rsidR="00AA1591" w:rsidRPr="00AB34E9" w:rsidRDefault="00AA1591" w:rsidP="00115205">
            <w:pPr>
              <w:jc w:val="center"/>
              <w:rPr>
                <w:rFonts w:ascii="Times New Roman" w:hAnsi="Times New Roman" w:cs="Times New Roman"/>
                <w:b/>
                <w:lang w:val="en-US"/>
              </w:rPr>
            </w:pPr>
            <w:r w:rsidRPr="00AB34E9">
              <w:rPr>
                <w:rFonts w:ascii="Times New Roman" w:hAnsi="Times New Roman" w:cs="Times New Roman"/>
                <w:b/>
              </w:rPr>
              <w:t>λ</w:t>
            </w:r>
            <w:r w:rsidRPr="00AB34E9">
              <w:rPr>
                <w:rFonts w:ascii="Times New Roman" w:hAnsi="Times New Roman" w:cs="Times New Roman"/>
                <w:b/>
                <w:vertAlign w:val="subscript"/>
                <w:lang w:val="en-US"/>
              </w:rPr>
              <w:t>0</w:t>
            </w:r>
            <w:r w:rsidRPr="00AB34E9">
              <w:rPr>
                <w:rFonts w:ascii="Times New Roman" w:hAnsi="Times New Roman" w:cs="Times New Roman"/>
                <w:b/>
                <w:lang w:val="en-US"/>
              </w:rPr>
              <w:t xml:space="preserve"> – simulation</w:t>
            </w:r>
            <w:r w:rsidRPr="00AB34E9">
              <w:rPr>
                <w:rFonts w:ascii="Times New Roman" w:hAnsi="Times New Roman" w:cs="Times New Roman"/>
                <w:b/>
                <w:lang w:val="en-US"/>
              </w:rPr>
              <w:br/>
              <w:t xml:space="preserve"> (nm)</w:t>
            </w:r>
          </w:p>
        </w:tc>
        <w:tc>
          <w:tcPr>
            <w:tcW w:w="1444" w:type="dxa"/>
            <w:tcBorders>
              <w:top w:val="double" w:sz="4" w:space="0" w:color="auto"/>
              <w:left w:val="nil"/>
              <w:bottom w:val="single" w:sz="4" w:space="0" w:color="auto"/>
              <w:right w:val="nil"/>
            </w:tcBorders>
            <w:vAlign w:val="center"/>
          </w:tcPr>
          <w:p w14:paraId="44726A76" w14:textId="77777777" w:rsidR="00AA1591" w:rsidRPr="00AB34E9" w:rsidRDefault="00AA1591" w:rsidP="00115205">
            <w:pPr>
              <w:jc w:val="center"/>
              <w:rPr>
                <w:rFonts w:ascii="Times New Roman" w:hAnsi="Times New Roman" w:cs="Times New Roman"/>
                <w:b/>
                <w:lang w:val="en-US"/>
              </w:rPr>
            </w:pPr>
            <w:r w:rsidRPr="00AB34E9">
              <w:rPr>
                <w:rFonts w:ascii="Times New Roman" w:hAnsi="Times New Roman" w:cs="Times New Roman"/>
                <w:b/>
                <w:lang w:val="en-US"/>
              </w:rPr>
              <w:t>Fractional error</w:t>
            </w:r>
          </w:p>
        </w:tc>
        <w:tc>
          <w:tcPr>
            <w:tcW w:w="2546" w:type="dxa"/>
            <w:vMerge w:val="restart"/>
            <w:tcBorders>
              <w:top w:val="nil"/>
              <w:left w:val="nil"/>
              <w:bottom w:val="nil"/>
              <w:right w:val="nil"/>
            </w:tcBorders>
            <w:vAlign w:val="center"/>
          </w:tcPr>
          <w:p w14:paraId="746AFD4B" w14:textId="77777777" w:rsidR="00AA1591" w:rsidRDefault="00AA1591" w:rsidP="00115205">
            <w:pPr>
              <w:jc w:val="center"/>
              <w:rPr>
                <w:lang w:val="en-US"/>
              </w:rPr>
            </w:pPr>
            <w:r>
              <w:rPr>
                <w:noProof/>
                <w:lang w:val="en-US"/>
              </w:rPr>
              <w:drawing>
                <wp:inline distT="0" distB="0" distL="0" distR="0" wp14:anchorId="62A5983D" wp14:editId="05CE492F">
                  <wp:extent cx="1400175" cy="1112901"/>
                  <wp:effectExtent l="0" t="0" r="0" b="0"/>
                  <wp:docPr id="6" name="Picture 6" descr="C:\Users\otsilipakos\Desktop\Fig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tsilipakos\Desktop\FigS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2344" cy="1114625"/>
                          </a:xfrm>
                          <a:prstGeom prst="rect">
                            <a:avLst/>
                          </a:prstGeom>
                          <a:noFill/>
                          <a:ln>
                            <a:noFill/>
                          </a:ln>
                        </pic:spPr>
                      </pic:pic>
                    </a:graphicData>
                  </a:graphic>
                </wp:inline>
              </w:drawing>
            </w:r>
          </w:p>
        </w:tc>
      </w:tr>
      <w:tr w:rsidR="00AA1591" w14:paraId="12F642ED" w14:textId="77777777" w:rsidTr="00115205">
        <w:trPr>
          <w:trHeight w:val="617"/>
          <w:jc w:val="center"/>
        </w:trPr>
        <w:tc>
          <w:tcPr>
            <w:tcW w:w="1233" w:type="dxa"/>
            <w:tcBorders>
              <w:top w:val="single" w:sz="4" w:space="0" w:color="auto"/>
              <w:left w:val="nil"/>
              <w:bottom w:val="nil"/>
              <w:right w:val="nil"/>
            </w:tcBorders>
            <w:vAlign w:val="center"/>
          </w:tcPr>
          <w:p w14:paraId="2F968BA2" w14:textId="77777777" w:rsidR="00AA1591" w:rsidRPr="00AB34E9" w:rsidRDefault="00AA1591" w:rsidP="00115205">
            <w:pPr>
              <w:jc w:val="center"/>
              <w:rPr>
                <w:rFonts w:ascii="Times New Roman" w:hAnsi="Times New Roman" w:cs="Times New Roman"/>
                <w:lang w:val="en-US"/>
              </w:rPr>
            </w:pPr>
            <w:r w:rsidRPr="00AB34E9">
              <w:rPr>
                <w:rFonts w:ascii="Times New Roman" w:hAnsi="Times New Roman" w:cs="Times New Roman"/>
                <w:lang w:val="en-US"/>
              </w:rPr>
              <w:t xml:space="preserve">TE, </w:t>
            </w:r>
            <w:r w:rsidRPr="00AB34E9">
              <w:rPr>
                <w:rFonts w:ascii="Times New Roman" w:hAnsi="Times New Roman" w:cs="Times New Roman"/>
                <w:i/>
                <w:lang w:val="en-US"/>
              </w:rPr>
              <w:t>m</w:t>
            </w:r>
            <w:r w:rsidRPr="00AB34E9">
              <w:rPr>
                <w:rFonts w:ascii="Times New Roman" w:hAnsi="Times New Roman" w:cs="Times New Roman"/>
                <w:lang w:val="en-US"/>
              </w:rPr>
              <w:t>=89</w:t>
            </w:r>
          </w:p>
        </w:tc>
        <w:tc>
          <w:tcPr>
            <w:tcW w:w="1439" w:type="dxa"/>
            <w:tcBorders>
              <w:top w:val="single" w:sz="4" w:space="0" w:color="auto"/>
              <w:left w:val="nil"/>
              <w:bottom w:val="nil"/>
              <w:right w:val="nil"/>
            </w:tcBorders>
            <w:vAlign w:val="center"/>
          </w:tcPr>
          <w:p w14:paraId="3D77A4B6" w14:textId="77777777" w:rsidR="00AA1591" w:rsidRPr="00AB34E9" w:rsidRDefault="00AA1591" w:rsidP="00115205">
            <w:pPr>
              <w:jc w:val="center"/>
              <w:rPr>
                <w:rFonts w:ascii="Times New Roman" w:hAnsi="Times New Roman" w:cs="Times New Roman"/>
                <w:lang w:val="en-US"/>
              </w:rPr>
            </w:pPr>
            <w:r w:rsidRPr="00AB34E9">
              <w:rPr>
                <w:rFonts w:ascii="Times New Roman" w:hAnsi="Times New Roman" w:cs="Times New Roman"/>
                <w:lang w:val="en-US"/>
              </w:rPr>
              <w:t>1562.8</w:t>
            </w:r>
          </w:p>
        </w:tc>
        <w:tc>
          <w:tcPr>
            <w:tcW w:w="1752" w:type="dxa"/>
            <w:tcBorders>
              <w:top w:val="single" w:sz="4" w:space="0" w:color="auto"/>
              <w:left w:val="nil"/>
              <w:bottom w:val="nil"/>
              <w:right w:val="nil"/>
            </w:tcBorders>
            <w:vAlign w:val="center"/>
          </w:tcPr>
          <w:p w14:paraId="31F6B24F" w14:textId="77777777" w:rsidR="00AA1591" w:rsidRPr="00AB34E9" w:rsidRDefault="00AA1591" w:rsidP="00115205">
            <w:pPr>
              <w:jc w:val="center"/>
              <w:rPr>
                <w:rFonts w:ascii="Times New Roman" w:hAnsi="Times New Roman" w:cs="Times New Roman"/>
                <w:lang w:val="en-US"/>
              </w:rPr>
            </w:pPr>
            <w:r w:rsidRPr="00AB34E9">
              <w:rPr>
                <w:rFonts w:ascii="Times New Roman" w:hAnsi="Times New Roman" w:cs="Times New Roman"/>
                <w:lang w:val="en-US"/>
              </w:rPr>
              <w:t>1562.7</w:t>
            </w:r>
          </w:p>
        </w:tc>
        <w:tc>
          <w:tcPr>
            <w:tcW w:w="1444" w:type="dxa"/>
            <w:tcBorders>
              <w:top w:val="single" w:sz="4" w:space="0" w:color="auto"/>
              <w:left w:val="nil"/>
              <w:bottom w:val="nil"/>
              <w:right w:val="nil"/>
            </w:tcBorders>
            <w:vAlign w:val="center"/>
          </w:tcPr>
          <w:p w14:paraId="60235285" w14:textId="77777777" w:rsidR="00AA1591" w:rsidRPr="00AB34E9" w:rsidRDefault="00AA1591" w:rsidP="00115205">
            <w:pPr>
              <w:jc w:val="center"/>
              <w:rPr>
                <w:rFonts w:ascii="Times New Roman" w:hAnsi="Times New Roman" w:cs="Times New Roman"/>
                <w:lang w:val="en-US"/>
              </w:rPr>
            </w:pPr>
            <w:r w:rsidRPr="00AB34E9">
              <w:rPr>
                <w:rFonts w:ascii="Times New Roman" w:hAnsi="Times New Roman" w:cs="Times New Roman"/>
                <w:lang w:val="en-US"/>
              </w:rPr>
              <w:t>-0.6%</w:t>
            </w:r>
          </w:p>
        </w:tc>
        <w:tc>
          <w:tcPr>
            <w:tcW w:w="2546" w:type="dxa"/>
            <w:vMerge/>
            <w:tcBorders>
              <w:top w:val="nil"/>
              <w:left w:val="nil"/>
              <w:bottom w:val="nil"/>
              <w:right w:val="nil"/>
            </w:tcBorders>
          </w:tcPr>
          <w:p w14:paraId="46219FA4" w14:textId="77777777" w:rsidR="00AA1591" w:rsidRDefault="00AA1591" w:rsidP="00115205">
            <w:pPr>
              <w:jc w:val="center"/>
              <w:rPr>
                <w:lang w:val="en-US"/>
              </w:rPr>
            </w:pPr>
          </w:p>
        </w:tc>
      </w:tr>
      <w:tr w:rsidR="00AA1591" w14:paraId="39D118D9" w14:textId="77777777" w:rsidTr="00115205">
        <w:trPr>
          <w:jc w:val="center"/>
        </w:trPr>
        <w:tc>
          <w:tcPr>
            <w:tcW w:w="1233" w:type="dxa"/>
            <w:tcBorders>
              <w:top w:val="nil"/>
              <w:left w:val="nil"/>
              <w:bottom w:val="single" w:sz="4" w:space="0" w:color="auto"/>
              <w:right w:val="nil"/>
            </w:tcBorders>
            <w:vAlign w:val="center"/>
          </w:tcPr>
          <w:p w14:paraId="0C724A9A" w14:textId="77777777" w:rsidR="00AA1591" w:rsidRPr="00AB34E9" w:rsidRDefault="00AA1591" w:rsidP="00115205">
            <w:pPr>
              <w:jc w:val="center"/>
              <w:rPr>
                <w:rFonts w:ascii="Times New Roman" w:hAnsi="Times New Roman" w:cs="Times New Roman"/>
                <w:lang w:val="en-US"/>
              </w:rPr>
            </w:pPr>
            <w:r w:rsidRPr="00AB34E9">
              <w:rPr>
                <w:rFonts w:ascii="Times New Roman" w:hAnsi="Times New Roman" w:cs="Times New Roman"/>
                <w:lang w:val="en-US"/>
              </w:rPr>
              <w:t xml:space="preserve">TM, </w:t>
            </w:r>
            <w:r w:rsidRPr="00AB34E9">
              <w:rPr>
                <w:rFonts w:ascii="Times New Roman" w:hAnsi="Times New Roman" w:cs="Times New Roman"/>
                <w:i/>
                <w:lang w:val="en-US"/>
              </w:rPr>
              <w:t>m</w:t>
            </w:r>
            <w:r w:rsidRPr="00AB34E9">
              <w:rPr>
                <w:rFonts w:ascii="Times New Roman" w:hAnsi="Times New Roman" w:cs="Times New Roman"/>
                <w:lang w:val="en-US"/>
              </w:rPr>
              <w:t>=89</w:t>
            </w:r>
          </w:p>
        </w:tc>
        <w:tc>
          <w:tcPr>
            <w:tcW w:w="1439" w:type="dxa"/>
            <w:tcBorders>
              <w:top w:val="nil"/>
              <w:left w:val="nil"/>
              <w:bottom w:val="single" w:sz="4" w:space="0" w:color="auto"/>
              <w:right w:val="nil"/>
            </w:tcBorders>
            <w:vAlign w:val="center"/>
          </w:tcPr>
          <w:p w14:paraId="17A4BAE2" w14:textId="77777777" w:rsidR="00AA1591" w:rsidRPr="00AB34E9" w:rsidRDefault="00AA1591" w:rsidP="00115205">
            <w:pPr>
              <w:jc w:val="center"/>
              <w:rPr>
                <w:rFonts w:ascii="Times New Roman" w:hAnsi="Times New Roman" w:cs="Times New Roman"/>
                <w:lang w:val="en-US"/>
              </w:rPr>
            </w:pPr>
            <w:r w:rsidRPr="00AB34E9">
              <w:rPr>
                <w:rFonts w:ascii="Times New Roman" w:hAnsi="Times New Roman" w:cs="Times New Roman"/>
                <w:lang w:val="en-US"/>
              </w:rPr>
              <w:t>1551.0</w:t>
            </w:r>
          </w:p>
        </w:tc>
        <w:tc>
          <w:tcPr>
            <w:tcW w:w="1752" w:type="dxa"/>
            <w:tcBorders>
              <w:top w:val="nil"/>
              <w:left w:val="nil"/>
              <w:bottom w:val="single" w:sz="4" w:space="0" w:color="auto"/>
              <w:right w:val="nil"/>
            </w:tcBorders>
            <w:vAlign w:val="center"/>
          </w:tcPr>
          <w:p w14:paraId="25A227C6" w14:textId="77777777" w:rsidR="00AA1591" w:rsidRPr="00AB34E9" w:rsidRDefault="00AA1591" w:rsidP="00115205">
            <w:pPr>
              <w:jc w:val="center"/>
              <w:rPr>
                <w:rFonts w:ascii="Times New Roman" w:hAnsi="Times New Roman" w:cs="Times New Roman"/>
                <w:lang w:val="en-US"/>
              </w:rPr>
            </w:pPr>
            <w:r w:rsidRPr="00AB34E9">
              <w:rPr>
                <w:rFonts w:ascii="Times New Roman" w:hAnsi="Times New Roman" w:cs="Times New Roman"/>
                <w:lang w:val="en-US"/>
              </w:rPr>
              <w:t>1550.9</w:t>
            </w:r>
          </w:p>
        </w:tc>
        <w:tc>
          <w:tcPr>
            <w:tcW w:w="1444" w:type="dxa"/>
            <w:tcBorders>
              <w:top w:val="nil"/>
              <w:left w:val="nil"/>
              <w:bottom w:val="single" w:sz="4" w:space="0" w:color="auto"/>
              <w:right w:val="nil"/>
            </w:tcBorders>
            <w:vAlign w:val="center"/>
          </w:tcPr>
          <w:p w14:paraId="58DCAF32" w14:textId="77777777" w:rsidR="00AA1591" w:rsidRPr="00AB34E9" w:rsidRDefault="00AA1591" w:rsidP="00115205">
            <w:pPr>
              <w:jc w:val="center"/>
              <w:rPr>
                <w:rFonts w:ascii="Times New Roman" w:hAnsi="Times New Roman" w:cs="Times New Roman"/>
                <w:lang w:val="en-US"/>
              </w:rPr>
            </w:pPr>
            <w:r w:rsidRPr="00AB34E9">
              <w:rPr>
                <w:rFonts w:ascii="Times New Roman" w:hAnsi="Times New Roman" w:cs="Times New Roman"/>
                <w:lang w:val="en-US"/>
              </w:rPr>
              <w:t>-0.6%</w:t>
            </w:r>
          </w:p>
        </w:tc>
        <w:tc>
          <w:tcPr>
            <w:tcW w:w="2546" w:type="dxa"/>
            <w:vMerge/>
            <w:tcBorders>
              <w:top w:val="nil"/>
              <w:left w:val="nil"/>
              <w:bottom w:val="nil"/>
              <w:right w:val="nil"/>
            </w:tcBorders>
          </w:tcPr>
          <w:p w14:paraId="2539E9F5" w14:textId="77777777" w:rsidR="00AA1591" w:rsidRDefault="00AA1591" w:rsidP="00115205">
            <w:pPr>
              <w:jc w:val="center"/>
              <w:rPr>
                <w:lang w:val="en-US"/>
              </w:rPr>
            </w:pPr>
          </w:p>
        </w:tc>
      </w:tr>
    </w:tbl>
    <w:p w14:paraId="25B30331" w14:textId="77777777" w:rsidR="00AA1591" w:rsidRDefault="00AA1591" w:rsidP="00AA1591">
      <w:pPr>
        <w:rPr>
          <w:lang w:val="en-US"/>
        </w:rPr>
      </w:pPr>
    </w:p>
    <w:p w14:paraId="5F8E37C8" w14:textId="77777777" w:rsidR="00AA1591" w:rsidRPr="00971E0D" w:rsidRDefault="00AA1591" w:rsidP="00AA1591">
      <w:pPr>
        <w:pStyle w:val="ListParagraph"/>
        <w:numPr>
          <w:ilvl w:val="1"/>
          <w:numId w:val="3"/>
        </w:numPr>
        <w:rPr>
          <w:rFonts w:ascii="Times New Roman" w:hAnsi="Times New Roman" w:cs="Times New Roman"/>
          <w:b/>
          <w:sz w:val="24"/>
          <w:szCs w:val="24"/>
          <w:lang w:val="en-US"/>
        </w:rPr>
      </w:pPr>
      <w:r w:rsidRPr="00971E0D">
        <w:rPr>
          <w:rFonts w:ascii="Times New Roman" w:hAnsi="Times New Roman" w:cs="Times New Roman"/>
          <w:b/>
          <w:sz w:val="24"/>
          <w:szCs w:val="24"/>
          <w:lang w:val="en-US"/>
        </w:rPr>
        <w:t>Simulation results for the silk fibroin cavity</w:t>
      </w:r>
    </w:p>
    <w:p w14:paraId="6DFECA59" w14:textId="0F59032F" w:rsidR="00AA1591" w:rsidRDefault="00AA1591" w:rsidP="00AA1591">
      <w:pPr>
        <w:pStyle w:val="Body"/>
      </w:pPr>
      <w:r w:rsidRPr="007252B1">
        <w:t>The system under study is depicted in Fig</w:t>
      </w:r>
      <w:r>
        <w:t>ure</w:t>
      </w:r>
      <w:r w:rsidRPr="007252B1">
        <w:t xml:space="preserve"> S</w:t>
      </w:r>
      <w:r>
        <w:t>3</w:t>
      </w:r>
      <w:r w:rsidRPr="007252B1">
        <w:t>(a). It is a two-</w:t>
      </w:r>
      <w:r w:rsidRPr="007252B1">
        <w:t xml:space="preserve">dimensional equivalent of </w:t>
      </w:r>
      <w:r w:rsidR="00E87B0B">
        <w:t xml:space="preserve">the </w:t>
      </w:r>
      <w:r w:rsidRPr="007252B1">
        <w:t>actual structure. The parameters are</w:t>
      </w:r>
      <w:r w:rsidR="00953142">
        <w:t xml:space="preserve"> </w:t>
      </w:r>
      <w:bookmarkStart w:id="1" w:name="_GoBack"/>
      <w:bookmarkEnd w:id="1"/>
      <w:r w:rsidRPr="00A679D7">
        <w:rPr>
          <w:noProof/>
          <w:position w:val="-14"/>
        </w:rPr>
        <w:object w:dxaOrig="1359" w:dyaOrig="360" w14:anchorId="63478C68">
          <v:shape id="_x0000_i1031" type="#_x0000_t75" alt="" style="width:67.5pt;height:18.75pt;mso-width-percent:0;mso-height-percent:0;mso-width-percent:0;mso-height-percent:0" o:ole="">
            <v:imagedata r:id="rId22" o:title=""/>
          </v:shape>
          <o:OLEObject Type="Embed" ProgID="Equation.DSMT4" ShapeID="_x0000_i1031" DrawAspect="Content" ObjectID="_1737881419" r:id="rId23"/>
        </w:object>
      </w:r>
      <w:r>
        <w:t xml:space="preserve">, </w:t>
      </w:r>
      <w:r w:rsidRPr="00A679D7">
        <w:rPr>
          <w:noProof/>
          <w:position w:val="-14"/>
        </w:rPr>
        <w:object w:dxaOrig="1120" w:dyaOrig="360" w14:anchorId="4AE25D9A">
          <v:shape id="_x0000_i1032" type="#_x0000_t75" alt="" style="width:57pt;height:18.75pt;mso-width-percent:0;mso-height-percent:0;mso-width-percent:0;mso-height-percent:0" o:ole="">
            <v:imagedata r:id="rId24" o:title=""/>
          </v:shape>
          <o:OLEObject Type="Embed" ProgID="Equation.DSMT4" ShapeID="_x0000_i1032" DrawAspect="Content" ObjectID="_1737881420" r:id="rId25"/>
        </w:object>
      </w:r>
      <w:r>
        <w:t xml:space="preserve">, </w:t>
      </w:r>
      <w:r w:rsidRPr="00A679D7">
        <w:rPr>
          <w:noProof/>
          <w:position w:val="-10"/>
        </w:rPr>
        <w:object w:dxaOrig="1400" w:dyaOrig="320" w14:anchorId="692DC565">
          <v:shape id="_x0000_i1033" type="#_x0000_t75" alt="" style="width:70.5pt;height:17.25pt;mso-width-percent:0;mso-height-percent:0;mso-width-percent:0;mso-height-percent:0" o:ole="">
            <v:imagedata r:id="rId26" o:title=""/>
          </v:shape>
          <o:OLEObject Type="Embed" ProgID="Equation.DSMT4" ShapeID="_x0000_i1033" DrawAspect="Content" ObjectID="_1737881421" r:id="rId27"/>
        </w:object>
      </w:r>
      <w:r>
        <w:t xml:space="preserve">, </w:t>
      </w:r>
      <w:r w:rsidRPr="00A679D7">
        <w:rPr>
          <w:noProof/>
          <w:position w:val="-10"/>
        </w:rPr>
        <w:object w:dxaOrig="1300" w:dyaOrig="320" w14:anchorId="1BFA957A">
          <v:shape id="_x0000_i1034" type="#_x0000_t75" alt="" style="width:66pt;height:17.25pt;mso-width-percent:0;mso-height-percent:0;mso-width-percent:0;mso-height-percent:0" o:ole="">
            <v:imagedata r:id="rId28" o:title=""/>
          </v:shape>
          <o:OLEObject Type="Embed" ProgID="Equation.DSMT4" ShapeID="_x0000_i1034" DrawAspect="Content" ObjectID="_1737881422" r:id="rId29"/>
        </w:object>
      </w:r>
      <w:r>
        <w:t xml:space="preserve">. </w:t>
      </w:r>
      <w:r w:rsidRPr="007252B1">
        <w:t>Modes of different azimuthal and radial order can be supported by the structure</w:t>
      </w:r>
      <w:r w:rsidRPr="007252B1">
        <w:t>, identified by the azimuthal order (</w:t>
      </w:r>
      <w:r w:rsidRPr="007252B1">
        <w:rPr>
          <w:i/>
        </w:rPr>
        <w:t>m</w:t>
      </w:r>
      <w:r w:rsidRPr="007252B1">
        <w:t>) radial order (</w:t>
      </w:r>
      <w:r w:rsidRPr="007252B1">
        <w:rPr>
          <w:i/>
        </w:rPr>
        <w:t>l</w:t>
      </w:r>
      <w:r w:rsidRPr="007252B1">
        <w:t>). Indicative examples of first-radial order modes of the TE polarization are shown in Fig</w:t>
      </w:r>
      <w:r>
        <w:t>ure</w:t>
      </w:r>
      <w:r w:rsidRPr="007252B1">
        <w:t xml:space="preserve"> S</w:t>
      </w:r>
      <w:r>
        <w:t>3</w:t>
      </w:r>
      <w:r w:rsidRPr="007252B1">
        <w:t xml:space="preserve">(c-d). The free spectral range is ~16 nm in close agreement with the </w:t>
      </w:r>
      <w:r w:rsidRPr="007252B1">
        <w:t>measurement. Based on the calculated resonant wavelengths</w:t>
      </w:r>
      <w:r>
        <w:t>,</w:t>
      </w:r>
      <w:r w:rsidRPr="007252B1">
        <w:t xml:space="preserve"> we determine the mode allocation in Fig</w:t>
      </w:r>
      <w:r>
        <w:t>ure</w:t>
      </w:r>
      <w:r w:rsidRPr="007252B1">
        <w:t xml:space="preserve"> 2 </w:t>
      </w:r>
      <w:r w:rsidR="00E87B0B">
        <w:t>of</w:t>
      </w:r>
      <w:r w:rsidR="00E87B0B" w:rsidRPr="007252B1">
        <w:t xml:space="preserve"> </w:t>
      </w:r>
      <w:r w:rsidRPr="007252B1">
        <w:t>the manuscript. Examples of higher-radial-order resonances are depicted in Fig</w:t>
      </w:r>
      <w:r>
        <w:t>ure S3</w:t>
      </w:r>
      <w:r w:rsidRPr="007252B1">
        <w:t>(e-f). The resonant wavelengths can be associated with secondary spectral features of the experimental transmission curve</w:t>
      </w:r>
      <w:r w:rsidR="000426B2">
        <w:fldChar w:fldCharType="begin" w:fldLock="1"/>
      </w:r>
      <w:r w:rsidR="000426B2">
        <w:instrText>ADDIN CSL_CITATION {"citationItems":[{"id":"ITEM-1","itemData":{"DOI":"10.1016/j.optcom.2010.04.016","author":[{"dropping-particle":"","family":"Tsilipakos","given":"Odysseas","non-dropping-particle":"","parse-names":false,"suffix":""},{"dropping-particle":"","family":"Kriezis","given":"Emmanouil","non-dropping-particle":"","parse-names":false,"suffix":""}],"container-title":"Optics Communications","id":"ITEM-1","issued":{"date-parts":[["2010"]]},"page":"3095-3098","title":"Microdisk resonator filters made of dielectric-loaded plasmonic waveguides","type":"article-journal","volume":"283"},"uris":["http://www.mendeley.com/documents/?uuid=9b13f20f-8ce8-4fae-b37c-43efdd739147"]}],"mendeley":{"formattedCitation":"&lt;sup&gt;3&lt;/sup&gt;","plainTextFormattedCitation":"3","previouslyFormattedCitation":"&lt;sup&gt;3&lt;/sup&gt;"},"properties":{"noteIndex":0},"schema":"https://github.com/citation-style-language/schema/raw/master/csl-citation.json"}</w:instrText>
      </w:r>
      <w:r w:rsidR="000426B2">
        <w:fldChar w:fldCharType="separate"/>
      </w:r>
      <w:r w:rsidR="000426B2" w:rsidRPr="000426B2">
        <w:rPr>
          <w:noProof/>
          <w:vertAlign w:val="superscript"/>
        </w:rPr>
        <w:t>3</w:t>
      </w:r>
      <w:r w:rsidR="000426B2">
        <w:fldChar w:fldCharType="end"/>
      </w:r>
      <w:r w:rsidRPr="007252B1">
        <w:t>, as seen in Fig</w:t>
      </w:r>
      <w:r>
        <w:t>ure S3</w:t>
      </w:r>
      <w:r w:rsidRPr="007252B1">
        <w:t>(b).</w:t>
      </w:r>
      <w:r w:rsidR="00E87B0B">
        <w:t xml:space="preserve"> </w:t>
      </w:r>
      <w:r w:rsidR="00E87B0B">
        <w:lastRenderedPageBreak/>
        <w:t xml:space="preserve">Note that higher-radial-order modes extend further into the cavity; they thus experience a shorter effective circumference and a lower group index environment. As a result, they exhibit larger FSR values compared to modes of first radial order </w:t>
      </w:r>
      <w:r w:rsidR="00E87B0B" w:rsidRPr="00C739A2">
        <w:rPr>
          <w:position w:val="-16"/>
        </w:rPr>
        <w:object w:dxaOrig="1920" w:dyaOrig="460" w14:anchorId="342C34BE">
          <v:shape id="_x0000_i1035" type="#_x0000_t75" style="width:96pt;height:23.25pt" o:ole="">
            <v:imagedata r:id="rId30" o:title=""/>
          </v:shape>
          <o:OLEObject Type="Embed" ProgID="Equation.DSMT4" ShapeID="_x0000_i1035" DrawAspect="Content" ObjectID="_1737881423" r:id="rId31"/>
        </w:object>
      </w:r>
      <w:r w:rsidR="00E87B0B">
        <w:t xml:space="preserve"> .</w:t>
      </w:r>
    </w:p>
    <w:p w14:paraId="41B36907" w14:textId="74C2EE45" w:rsidR="00CD2CAF" w:rsidRPr="00F62D70" w:rsidRDefault="00CD2CAF" w:rsidP="00CD2CAF">
      <w:pPr>
        <w:pStyle w:val="Figure"/>
        <w:rPr>
          <w:noProof/>
          <w:lang w:eastAsia="el-GR"/>
        </w:rPr>
      </w:pPr>
      <w:r w:rsidRPr="00CD2CAF">
        <w:rPr>
          <w:rFonts w:cs="Times New Roman"/>
          <w:noProof/>
        </w:rPr>
        <w:drawing>
          <wp:inline distT="0" distB="0" distL="0" distR="0" wp14:anchorId="08184835" wp14:editId="3F29B4B3">
            <wp:extent cx="5274310" cy="3465125"/>
            <wp:effectExtent l="0" t="0" r="2540" b="2540"/>
            <wp:docPr id="9" name="Picture 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iagram&#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l="16340" t="7662" r="15320" b="12535"/>
                    <a:stretch/>
                  </pic:blipFill>
                  <pic:spPr bwMode="auto">
                    <a:xfrm>
                      <a:off x="0" y="0"/>
                      <a:ext cx="5274310" cy="3465125"/>
                    </a:xfrm>
                    <a:prstGeom prst="rect">
                      <a:avLst/>
                    </a:prstGeom>
                    <a:noFill/>
                    <a:ln>
                      <a:noFill/>
                    </a:ln>
                    <a:extLst>
                      <a:ext uri="{53640926-AAD7-44D8-BBD7-CCE9431645EC}">
                        <a14:shadowObscured xmlns:a14="http://schemas.microsoft.com/office/drawing/2010/main"/>
                      </a:ext>
                    </a:extLst>
                  </pic:spPr>
                </pic:pic>
              </a:graphicData>
            </a:graphic>
          </wp:inline>
        </w:drawing>
      </w:r>
      <w:r w:rsidRPr="00CD2CAF">
        <w:rPr>
          <w:b/>
          <w:noProof/>
          <w:lang w:eastAsia="el-GR"/>
        </w:rPr>
        <w:t xml:space="preserve"> </w:t>
      </w:r>
      <w:r>
        <w:rPr>
          <w:b/>
          <w:noProof/>
          <w:lang w:eastAsia="el-GR"/>
        </w:rPr>
        <w:t>Figure S3</w:t>
      </w:r>
      <w:r>
        <w:rPr>
          <w:noProof/>
          <w:lang w:eastAsia="el-GR"/>
        </w:rPr>
        <w:t>.</w:t>
      </w:r>
      <w:r w:rsidRPr="00CF344B">
        <w:rPr>
          <w:noProof/>
          <w:lang w:eastAsia="el-GR"/>
        </w:rPr>
        <w:t xml:space="preserve"> (a) Schematic of resonant </w:t>
      </w:r>
      <w:r>
        <w:rPr>
          <w:noProof/>
          <w:lang w:eastAsia="el-GR"/>
        </w:rPr>
        <w:t xml:space="preserve">silk fibroin </w:t>
      </w:r>
      <w:r w:rsidRPr="00CF344B">
        <w:rPr>
          <w:noProof/>
          <w:lang w:eastAsia="el-GR"/>
        </w:rPr>
        <w:t>cavity under study</w:t>
      </w:r>
      <w:r>
        <w:rPr>
          <w:noProof/>
          <w:lang w:eastAsia="el-GR"/>
        </w:rPr>
        <w:t xml:space="preserve">. A cylindrical structure is assumed, invariant along </w:t>
      </w:r>
      <w:r w:rsidRPr="00E443BF">
        <w:rPr>
          <w:noProof/>
          <w:lang w:eastAsia="el-GR"/>
        </w:rPr>
        <w:t>z</w:t>
      </w:r>
      <w:r>
        <w:rPr>
          <w:noProof/>
          <w:lang w:eastAsia="el-GR"/>
        </w:rPr>
        <w:t>, modeled as a 2D geometry</w:t>
      </w:r>
      <w:r w:rsidRPr="00CF344B">
        <w:rPr>
          <w:noProof/>
          <w:lang w:eastAsia="el-GR"/>
        </w:rPr>
        <w:t>. (b) Experimentally measured transmission spectra for TE</w:t>
      </w:r>
      <w:r>
        <w:rPr>
          <w:noProof/>
          <w:lang w:eastAsia="el-GR"/>
        </w:rPr>
        <w:t xml:space="preserve"> polarization, </w:t>
      </w:r>
      <w:r>
        <w:rPr>
          <w:noProof/>
          <w:lang w:eastAsia="el-GR"/>
        </w:rPr>
        <w:t>reproduced from Figure 2 in the manuscript</w:t>
      </w:r>
      <w:r w:rsidRPr="00CF344B">
        <w:rPr>
          <w:noProof/>
          <w:lang w:eastAsia="el-GR"/>
        </w:rPr>
        <w:t>. (c-f) Mode profiles for indicative resonances of first</w:t>
      </w:r>
      <w:r w:rsidR="008A0A01">
        <w:rPr>
          <w:noProof/>
          <w:lang w:eastAsia="el-GR"/>
        </w:rPr>
        <w:t>(c,d)</w:t>
      </w:r>
      <w:r w:rsidRPr="00CF344B">
        <w:rPr>
          <w:noProof/>
          <w:lang w:eastAsia="el-GR"/>
        </w:rPr>
        <w:t>, third (e), and fourth (f) radial order</w:t>
      </w:r>
      <w:r>
        <w:rPr>
          <w:noProof/>
          <w:lang w:eastAsia="el-GR"/>
        </w:rPr>
        <w:t xml:space="preserve"> (l)</w:t>
      </w:r>
      <w:r w:rsidRPr="00CF344B">
        <w:rPr>
          <w:noProof/>
          <w:lang w:eastAsia="el-GR"/>
        </w:rPr>
        <w:t xml:space="preserve">. The simulated resonant wavelength is marked in panel (b) and </w:t>
      </w:r>
      <w:r w:rsidRPr="00CF344B">
        <w:rPr>
          <w:noProof/>
          <w:lang w:eastAsia="el-GR"/>
        </w:rPr>
        <w:t>found in very good agreement with the spectral locations of the experimental features.</w:t>
      </w:r>
    </w:p>
    <w:p w14:paraId="4A670AEE" w14:textId="77777777" w:rsidR="00CD2CAF" w:rsidRPr="00971E0D" w:rsidRDefault="00CD2CAF" w:rsidP="00CD2CAF">
      <w:pPr>
        <w:pStyle w:val="ListParagraph"/>
        <w:numPr>
          <w:ilvl w:val="1"/>
          <w:numId w:val="3"/>
        </w:numPr>
        <w:rPr>
          <w:rFonts w:ascii="Times New Roman" w:hAnsi="Times New Roman" w:cs="Times New Roman"/>
          <w:b/>
          <w:sz w:val="24"/>
          <w:szCs w:val="24"/>
          <w:lang w:val="en-US"/>
        </w:rPr>
      </w:pPr>
      <w:r w:rsidRPr="00971E0D">
        <w:rPr>
          <w:rFonts w:ascii="Times New Roman" w:hAnsi="Times New Roman" w:cs="Times New Roman"/>
          <w:b/>
          <w:sz w:val="24"/>
          <w:szCs w:val="24"/>
          <w:lang w:val="en-US"/>
        </w:rPr>
        <w:t xml:space="preserve">Filed confinement calculations </w:t>
      </w:r>
    </w:p>
    <w:p w14:paraId="6E1B34FC" w14:textId="4F3B7006" w:rsidR="00CD2CAF" w:rsidRDefault="00CD2CAF" w:rsidP="00CD2CAF">
      <w:pPr>
        <w:pStyle w:val="Body"/>
      </w:pPr>
      <w:r w:rsidRPr="00522AD8">
        <w:t xml:space="preserve">Light confinement in the silk layer was assessed by integrating the stored energy density inside the different material regions, as a post-processing step in the finite element method eigenvalue simulations. This is an important calculation so as to determine if the elasto-optic parameters of the silica glass affect the experimental measurements. For the TE mode of Silk I with azimuthal order </w:t>
      </w:r>
      <w:r w:rsidRPr="00522AD8">
        <w:rPr>
          <w:i/>
        </w:rPr>
        <w:t>m</w:t>
      </w:r>
      <w:r w:rsidRPr="00522AD8">
        <w:t>=89 which is depicted in Fig</w:t>
      </w:r>
      <w:r>
        <w:t>ure S2</w:t>
      </w:r>
      <w:r w:rsidRPr="00522AD8">
        <w:t xml:space="preserve">(c), only 2.1% of the total stored energy resides in the silica glass, 97.1% in the silk layer, and the remaining 0.8% in the surrounding air. The corresponding percentage in silica for the first-radial order TM </w:t>
      </w:r>
      <w:r>
        <w:t>m</w:t>
      </w:r>
      <w:r w:rsidRPr="00522AD8">
        <w:t>ode is very</w:t>
      </w:r>
      <w:r>
        <w:t xml:space="preserve"> similar</w:t>
      </w:r>
      <w:r w:rsidRPr="00522AD8">
        <w:t>: approximately 1.2%. As a result, for the first-radial-order modes which are excited in the structure (see Fig</w:t>
      </w:r>
      <w:r>
        <w:t>ure</w:t>
      </w:r>
      <w:r w:rsidRPr="00522AD8">
        <w:t xml:space="preserve"> 2 in the manuscript), almost all the injected light intensity will be waveguided through the silk fibroin region. Therefore, the contribution of the silica glass in the photo-elastic behavior is negligible and can be ignored. For higher radial orders, the modes become </w:t>
      </w:r>
      <w:r>
        <w:t xml:space="preserve">more </w:t>
      </w:r>
      <w:r w:rsidRPr="00522AD8">
        <w:t xml:space="preserve">leaky and gradually light </w:t>
      </w:r>
      <w:r w:rsidRPr="00522AD8">
        <w:t xml:space="preserve">resides </w:t>
      </w:r>
      <w:r>
        <w:t>further</w:t>
      </w:r>
      <w:r w:rsidRPr="00522AD8">
        <w:t xml:space="preserve"> in</w:t>
      </w:r>
      <w:r w:rsidR="001D118D">
        <w:t>to</w:t>
      </w:r>
      <w:r w:rsidRPr="00522AD8">
        <w:t xml:space="preserve"> the silica region </w:t>
      </w:r>
      <w:r w:rsidRPr="00522AD8">
        <w:t>[see Fig</w:t>
      </w:r>
      <w:r>
        <w:t>ure S2</w:t>
      </w:r>
      <w:r w:rsidRPr="00522AD8">
        <w:t xml:space="preserve">(e-f)]. Specifically, for modes of radial order </w:t>
      </w:r>
      <w:r w:rsidRPr="00522AD8">
        <w:rPr>
          <w:i/>
        </w:rPr>
        <w:t xml:space="preserve">l </w:t>
      </w:r>
      <w:r>
        <w:t>= (2,3,4)</w:t>
      </w:r>
      <w:r w:rsidRPr="00522AD8">
        <w:t xml:space="preserve"> the stored energy</w:t>
      </w:r>
      <w:r>
        <w:t xml:space="preserve"> in silica is in the order of (</w:t>
      </w:r>
      <w:r w:rsidRPr="00522AD8">
        <w:t>32%, 67%, 71%</w:t>
      </w:r>
      <w:r>
        <w:t>)</w:t>
      </w:r>
      <w:r w:rsidRPr="00522AD8">
        <w:t xml:space="preserve">, respectively, and in air </w:t>
      </w:r>
      <w:r>
        <w:t>(</w:t>
      </w:r>
      <w:r w:rsidRPr="00522AD8">
        <w:t>1.8%, 2.5%, 6.1%</w:t>
      </w:r>
      <w:r>
        <w:t>)</w:t>
      </w:r>
      <w:r w:rsidRPr="00522AD8">
        <w:t>.</w:t>
      </w:r>
    </w:p>
    <w:p w14:paraId="2BDE55F5" w14:textId="77777777" w:rsidR="00CD2CAF" w:rsidRPr="00CD2CAF" w:rsidRDefault="00CD2CAF" w:rsidP="00CD2CAF">
      <w:pPr>
        <w:rPr>
          <w:lang w:val="en-US"/>
        </w:rPr>
      </w:pPr>
    </w:p>
    <w:p w14:paraId="74724F4B" w14:textId="77777777" w:rsidR="00CD2CAF" w:rsidRPr="00CD2CAF" w:rsidRDefault="00CD2CAF" w:rsidP="00EA6819">
      <w:pPr>
        <w:pStyle w:val="FigureCaption"/>
      </w:pPr>
      <w:r w:rsidRPr="00CD2CAF">
        <w:lastRenderedPageBreak/>
        <w:t xml:space="preserve">Spectral measurements of Silk II WHM cavities under longitudinal strain application </w:t>
      </w:r>
    </w:p>
    <w:p w14:paraId="6058F445" w14:textId="77777777" w:rsidR="00CD2CAF" w:rsidRPr="00F62D70" w:rsidRDefault="00CD2CAF" w:rsidP="00CD2CAF">
      <w:pPr>
        <w:pStyle w:val="Body"/>
      </w:pPr>
    </w:p>
    <w:p w14:paraId="4F9FD701" w14:textId="6241FDAE" w:rsidR="00CD2CAF" w:rsidRDefault="00CD2CAF" w:rsidP="00953142">
      <w:pPr>
        <w:spacing w:after="0" w:line="240" w:lineRule="auto"/>
        <w:jc w:val="both"/>
        <w:rPr>
          <w:rFonts w:ascii="Times New Roman" w:hAnsi="Times New Roman" w:cs="Times New Roman"/>
          <w:sz w:val="24"/>
          <w:lang w:val="en-US"/>
        </w:rPr>
      </w:pPr>
      <w:r w:rsidRPr="00C2491F">
        <w:rPr>
          <w:rFonts w:ascii="Times New Roman" w:hAnsi="Times New Roman" w:cs="Times New Roman"/>
          <w:sz w:val="24"/>
          <w:lang w:val="en-US"/>
        </w:rPr>
        <w:t xml:space="preserve">Spectral measurements for the WGM Silk II cavity under longitudinal strain application are presented in Figure S4; this characterization procedure followed the initial measurements of the WGM metastable Silk I </w:t>
      </w:r>
      <w:r w:rsidRPr="00C2491F">
        <w:rPr>
          <w:rFonts w:ascii="Times New Roman" w:hAnsi="Times New Roman" w:cs="Times New Roman"/>
          <w:sz w:val="24"/>
          <w:lang w:val="en-US"/>
        </w:rPr>
        <w:t xml:space="preserve">cavity. </w:t>
      </w:r>
    </w:p>
    <w:p w14:paraId="18ADF79F" w14:textId="77777777" w:rsidR="00213D03" w:rsidRPr="00C2491F" w:rsidRDefault="00213D03" w:rsidP="00CD2CAF">
      <w:pPr>
        <w:spacing w:after="0" w:line="240" w:lineRule="auto"/>
        <w:rPr>
          <w:rFonts w:ascii="Times New Roman" w:hAnsi="Times New Roman" w:cs="Times New Roman"/>
          <w:sz w:val="24"/>
          <w:lang w:val="en-US"/>
        </w:rPr>
      </w:pPr>
    </w:p>
    <w:p w14:paraId="757E3D0A" w14:textId="77777777" w:rsidR="00CD2CAF" w:rsidRDefault="00CD2CAF" w:rsidP="00CD2CAF">
      <w:pPr>
        <w:pStyle w:val="Caption"/>
        <w:jc w:val="center"/>
        <w:rPr>
          <w:rFonts w:ascii="Times New Roman" w:hAnsi="Times New Roman" w:cs="Times New Roman"/>
          <w:b/>
          <w:i w:val="0"/>
          <w:iCs w:val="0"/>
          <w:color w:val="000000" w:themeColor="text1"/>
          <w:sz w:val="24"/>
          <w:lang w:val="en-US"/>
        </w:rPr>
      </w:pPr>
      <w:r w:rsidRPr="00CD2CAF">
        <w:rPr>
          <w:rFonts w:ascii="Times New Roman" w:hAnsi="Times New Roman" w:cs="Times New Roman"/>
          <w:noProof/>
          <w:sz w:val="24"/>
          <w:szCs w:val="24"/>
          <w:lang w:val="en-US"/>
        </w:rPr>
        <w:drawing>
          <wp:inline distT="0" distB="0" distL="0" distR="0" wp14:anchorId="75051FBF" wp14:editId="609FD925">
            <wp:extent cx="4613682" cy="1817141"/>
            <wp:effectExtent l="0" t="0" r="0" b="0"/>
            <wp:docPr id="10" name="Picture 1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hart&#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3209" t="18884" r="9269" b="19845"/>
                    <a:stretch/>
                  </pic:blipFill>
                  <pic:spPr bwMode="auto">
                    <a:xfrm>
                      <a:off x="0" y="0"/>
                      <a:ext cx="4616192" cy="1818130"/>
                    </a:xfrm>
                    <a:prstGeom prst="rect">
                      <a:avLst/>
                    </a:prstGeom>
                    <a:noFill/>
                    <a:ln>
                      <a:noFill/>
                    </a:ln>
                    <a:extLst>
                      <a:ext uri="{53640926-AAD7-44D8-BBD7-CCE9431645EC}">
                        <a14:shadowObscured xmlns:a14="http://schemas.microsoft.com/office/drawing/2010/main"/>
                      </a:ext>
                    </a:extLst>
                  </pic:spPr>
                </pic:pic>
              </a:graphicData>
            </a:graphic>
          </wp:inline>
        </w:drawing>
      </w:r>
    </w:p>
    <w:p w14:paraId="684A5C1C" w14:textId="2F4FC15D" w:rsidR="00CD2CAF" w:rsidRDefault="00CD2CAF" w:rsidP="00CD2CAF">
      <w:pPr>
        <w:pStyle w:val="Caption"/>
        <w:jc w:val="both"/>
        <w:rPr>
          <w:rFonts w:ascii="Times New Roman" w:hAnsi="Times New Roman" w:cs="Times New Roman"/>
          <w:i w:val="0"/>
          <w:iCs w:val="0"/>
          <w:color w:val="000000" w:themeColor="text1"/>
          <w:sz w:val="24"/>
          <w:lang w:val="en-US"/>
        </w:rPr>
      </w:pPr>
      <w:r w:rsidRPr="0088130F">
        <w:rPr>
          <w:rFonts w:ascii="Times New Roman" w:hAnsi="Times New Roman" w:cs="Times New Roman"/>
          <w:b/>
          <w:i w:val="0"/>
          <w:iCs w:val="0"/>
          <w:color w:val="000000" w:themeColor="text1"/>
          <w:sz w:val="24"/>
          <w:lang w:val="en-US"/>
        </w:rPr>
        <w:t>Figure S4.</w:t>
      </w:r>
      <w:r w:rsidRPr="0088130F">
        <w:rPr>
          <w:rFonts w:ascii="Times New Roman" w:hAnsi="Times New Roman" w:cs="Times New Roman"/>
          <w:i w:val="0"/>
          <w:iCs w:val="0"/>
          <w:color w:val="000000" w:themeColor="text1"/>
          <w:sz w:val="24"/>
          <w:lang w:val="en-US"/>
        </w:rPr>
        <w:t xml:space="preserve"> Transmission spectra of the TE and TM WGMs with modal order m=89, confined inside the silk fibroin cavity for Silk II state, under applied strain along the longitudinal axis of the supporting optical fiber taper</w:t>
      </w:r>
    </w:p>
    <w:p w14:paraId="21B9D026" w14:textId="77777777" w:rsidR="006E2803" w:rsidRPr="006E2803" w:rsidRDefault="006E2803" w:rsidP="006E2803">
      <w:pPr>
        <w:rPr>
          <w:rFonts w:ascii="Times New Roman" w:hAnsi="Times New Roman" w:cs="Times New Roman"/>
          <w:sz w:val="24"/>
          <w:szCs w:val="24"/>
          <w:lang w:val="en-US"/>
        </w:rPr>
      </w:pPr>
    </w:p>
    <w:p w14:paraId="41E2CFB4" w14:textId="77777777" w:rsidR="006E2803" w:rsidRPr="006E2803" w:rsidRDefault="006E2803" w:rsidP="00EA6819">
      <w:pPr>
        <w:pStyle w:val="FigureCaption"/>
      </w:pPr>
      <w:r w:rsidRPr="006E2803">
        <w:t xml:space="preserve">Finite element analysis of the component’s strain tensors  </w:t>
      </w:r>
    </w:p>
    <w:p w14:paraId="3547045B" w14:textId="77777777" w:rsidR="006E2803" w:rsidRPr="00056DFF" w:rsidRDefault="006E2803" w:rsidP="006E2803">
      <w:pPr>
        <w:rPr>
          <w:b/>
          <w:sz w:val="24"/>
          <w:szCs w:val="24"/>
          <w:lang w:val="en-US"/>
        </w:rPr>
      </w:pPr>
    </w:p>
    <w:p w14:paraId="007EFA58" w14:textId="77777777" w:rsidR="006E2803" w:rsidRPr="00FB6A05" w:rsidRDefault="006E2803" w:rsidP="006E2803">
      <w:pPr>
        <w:pStyle w:val="Body"/>
      </w:pPr>
      <w:bookmarkStart w:id="2" w:name="_Hlk104632759"/>
      <w:r w:rsidRPr="00545B8E">
        <w:t>A mechanical strain simulation was carried out with the assistance of a finite element analysis program that is available commercially. The strain components</w:t>
      </w:r>
      <w:r>
        <w:t xml:space="preserve"> along the</w:t>
      </w:r>
      <w:r w:rsidRPr="00545B8E">
        <w:t xml:space="preserve"> z (the longitudinal axis) and t (transversal </w:t>
      </w:r>
      <w:r>
        <w:t>x- and y-</w:t>
      </w:r>
      <w:r w:rsidRPr="00545B8E">
        <w:t>ax</w:t>
      </w:r>
      <w:r>
        <w:t>es</w:t>
      </w:r>
      <w:r w:rsidRPr="00545B8E">
        <w:t>)</w:t>
      </w:r>
      <w:r>
        <w:t xml:space="preserve"> directions</w:t>
      </w:r>
      <w:r w:rsidRPr="00545B8E">
        <w:t xml:space="preserve"> were </w:t>
      </w:r>
      <w:r>
        <w:t>conducted</w:t>
      </w:r>
      <w:r w:rsidRPr="00545B8E">
        <w:t xml:space="preserve"> to determine Pockel’s coefficients. In addition, it was essential to</w:t>
      </w:r>
      <w:r>
        <w:t xml:space="preserve"> specify</w:t>
      </w:r>
      <w:r w:rsidRPr="00545B8E">
        <w:t xml:space="preserve"> the component</w:t>
      </w:r>
      <w:r>
        <w:t>’</w:t>
      </w:r>
      <w:r w:rsidRPr="00545B8E">
        <w:t xml:space="preserve">s actual Poisson ratio. </w:t>
      </w:r>
      <w:r>
        <w:t xml:space="preserve">We have already calculated the Poisson ratio based on BLS measurements for the silk fibroin material in the form of a thick layer. We use this value (v=0.328) as a simulation input. </w:t>
      </w:r>
      <w:r w:rsidRPr="00545B8E">
        <w:t>The ε</w:t>
      </w:r>
      <w:r w:rsidRPr="00545B8E">
        <w:rPr>
          <w:vertAlign w:val="subscript"/>
        </w:rPr>
        <w:t>z</w:t>
      </w:r>
      <w:r w:rsidRPr="00545B8E">
        <w:t xml:space="preserve"> strain values used in th</w:t>
      </w:r>
      <w:r>
        <w:t>e</w:t>
      </w:r>
      <w:r w:rsidRPr="00545B8E">
        <w:t xml:space="preserve">se calculations were directly deduced from the experimental data available. </w:t>
      </w:r>
      <w:r>
        <w:t xml:space="preserve">Specifically, the </w:t>
      </w:r>
      <w:r>
        <w:rPr>
          <w:lang w:val="el-GR"/>
        </w:rPr>
        <w:t>ε</w:t>
      </w:r>
      <w:r w:rsidRPr="00F73134">
        <w:rPr>
          <w:vertAlign w:val="subscript"/>
        </w:rPr>
        <w:t>z</w:t>
      </w:r>
      <w:r>
        <w:t xml:space="preserve"> component (Figure S5(a)) represents the strain applied in the optical fiber’s long axis. The e</w:t>
      </w:r>
      <w:r w:rsidRPr="00882F0D">
        <w:rPr>
          <w:vertAlign w:val="subscript"/>
        </w:rPr>
        <w:t>z</w:t>
      </w:r>
      <w:r>
        <w:t xml:space="preserve">= 3922 </w:t>
      </w:r>
      <w:r>
        <w:rPr>
          <w:lang w:val="el-GR"/>
        </w:rPr>
        <w:t>με</w:t>
      </w:r>
      <w:r w:rsidRPr="00A96F00">
        <w:t xml:space="preserve"> </w:t>
      </w:r>
      <w:r>
        <w:t>strain value was used as a</w:t>
      </w:r>
      <w:r w:rsidRPr="00DE0BFB">
        <w:t xml:space="preserve"> </w:t>
      </w:r>
      <w:r>
        <w:t xml:space="preserve">stimulus input to the simulation. </w:t>
      </w:r>
      <w:r w:rsidRPr="00545B8E">
        <w:t xml:space="preserve">Because of computational limitations, a scaling down at the length of the supporting optical fiber beam was made, reducing its total length from 37.5 mm to 400 μm. This reduction was made without altering the length of the silk fibroin cavity, which was maintained at 100 μm. The rest of the geometric dimensions are the same as the previous </w:t>
      </w:r>
      <w:r>
        <w:t>sections</w:t>
      </w:r>
      <w:r w:rsidRPr="00545B8E">
        <w:t xml:space="preserve"> for the silk cavity and the supporting glass beam.</w:t>
      </w:r>
      <w:bookmarkEnd w:id="2"/>
      <w:r>
        <w:t xml:space="preserve"> The distribution s</w:t>
      </w:r>
      <w:r w:rsidRPr="00545B8E">
        <w:t>train components</w:t>
      </w:r>
      <w:r>
        <w:t xml:space="preserve"> </w:t>
      </w:r>
      <w:r w:rsidRPr="00545B8E">
        <w:t xml:space="preserve">for Silk I are presented in Figure </w:t>
      </w:r>
      <w:r>
        <w:t>S</w:t>
      </w:r>
      <w:r w:rsidRPr="00545B8E">
        <w:t>5.</w:t>
      </w:r>
      <w:bookmarkStart w:id="3" w:name="_Hlk104633642"/>
      <w:r>
        <w:t xml:space="preserve"> </w:t>
      </w:r>
      <w:r>
        <w:rPr>
          <w:lang w:val="el-GR"/>
        </w:rPr>
        <w:t>Τ</w:t>
      </w:r>
      <w:r>
        <w:t>he ε</w:t>
      </w:r>
      <w:r w:rsidRPr="00F73134">
        <w:rPr>
          <w:vertAlign w:val="subscript"/>
        </w:rPr>
        <w:t>t</w:t>
      </w:r>
      <w:r>
        <w:t xml:space="preserve"> component </w:t>
      </w:r>
      <w:r w:rsidRPr="00DE0BFB">
        <w:t>(</w:t>
      </w:r>
      <w:r>
        <w:t>Figure S5(b)</w:t>
      </w:r>
      <w:r w:rsidRPr="00DE0BFB">
        <w:t>)</w:t>
      </w:r>
      <w:r>
        <w:t xml:space="preserve"> is the induced strain on the transverse (vertical) axis with e</w:t>
      </w:r>
      <w:r w:rsidRPr="00882F0D">
        <w:rPr>
          <w:vertAlign w:val="subscript"/>
        </w:rPr>
        <w:t>t</w:t>
      </w:r>
      <w:r>
        <w:t>=11</w:t>
      </w:r>
      <w:r w:rsidRPr="001E7042">
        <w:t>18</w:t>
      </w:r>
      <w:r>
        <w:t xml:space="preserve"> </w:t>
      </w:r>
      <w:r>
        <w:rPr>
          <w:lang w:val="el-GR"/>
        </w:rPr>
        <w:t>με</w:t>
      </w:r>
      <w:r w:rsidRPr="007B2541">
        <w:t xml:space="preserve"> </w:t>
      </w:r>
      <w:r>
        <w:t xml:space="preserve">strain value resulting from the simulation. </w:t>
      </w:r>
      <w:r w:rsidRPr="00882F0D">
        <w:t>The value can be considered absolute because it was measured at multiple points within the cylindrical cavity of Silk.</w:t>
      </w:r>
      <w:r w:rsidRPr="00DE0BFB">
        <w:t xml:space="preserve"> </w:t>
      </w:r>
      <w:r>
        <w:t>When applying the formula for Poisson’s ratio, v= et/ez, we get the Silk component Poisson ratio value v=0.285.</w:t>
      </w:r>
    </w:p>
    <w:bookmarkEnd w:id="3"/>
    <w:p w14:paraId="3B1A6B6B" w14:textId="18C991D8" w:rsidR="00AA1591" w:rsidRDefault="00AA1591" w:rsidP="00AA1591">
      <w:pPr>
        <w:spacing w:line="240" w:lineRule="auto"/>
        <w:jc w:val="center"/>
        <w:rPr>
          <w:rFonts w:ascii="Times New Roman" w:hAnsi="Times New Roman" w:cs="Times New Roman"/>
          <w:sz w:val="24"/>
          <w:szCs w:val="24"/>
          <w:lang w:val="en-US"/>
        </w:rPr>
      </w:pPr>
    </w:p>
    <w:p w14:paraId="07ECD0DB" w14:textId="52941F49" w:rsidR="006E2803" w:rsidRDefault="006E2803" w:rsidP="00AA1591">
      <w:pPr>
        <w:spacing w:line="240" w:lineRule="auto"/>
        <w:jc w:val="center"/>
        <w:rPr>
          <w:rFonts w:ascii="Times New Roman" w:hAnsi="Times New Roman" w:cs="Times New Roman"/>
          <w:sz w:val="24"/>
          <w:szCs w:val="24"/>
          <w:lang w:val="en-US"/>
        </w:rPr>
      </w:pPr>
      <w:r>
        <w:rPr>
          <w:noProof/>
          <w:lang w:val="en-US"/>
        </w:rPr>
        <w:lastRenderedPageBreak/>
        <w:drawing>
          <wp:inline distT="0" distB="0" distL="0" distR="0" wp14:anchorId="7BF9FEBF" wp14:editId="40AEE6CA">
            <wp:extent cx="4401666" cy="3200400"/>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a:picLocks noChangeAspect="1" noChangeArrowheads="1"/>
                    </pic:cNvPicPr>
                  </pic:nvPicPr>
                  <pic:blipFill rotWithShape="1">
                    <a:blip r:embed="rId34">
                      <a:extLst>
                        <a:ext uri="{28A0092B-C50C-407E-A947-70E740481C1C}">
                          <a14:useLocalDpi xmlns:a14="http://schemas.microsoft.com/office/drawing/2010/main" val="0"/>
                        </a:ext>
                      </a:extLst>
                    </a:blip>
                    <a:srcRect l="16738" t="8018" r="18326" b="8061"/>
                    <a:stretch/>
                  </pic:blipFill>
                  <pic:spPr bwMode="auto">
                    <a:xfrm>
                      <a:off x="0" y="0"/>
                      <a:ext cx="4401666" cy="3200400"/>
                    </a:xfrm>
                    <a:prstGeom prst="rect">
                      <a:avLst/>
                    </a:prstGeom>
                    <a:noFill/>
                    <a:ln>
                      <a:noFill/>
                    </a:ln>
                    <a:extLst>
                      <a:ext uri="{53640926-AAD7-44D8-BBD7-CCE9431645EC}">
                        <a14:shadowObscured xmlns:a14="http://schemas.microsoft.com/office/drawing/2010/main"/>
                      </a:ext>
                    </a:extLst>
                  </pic:spPr>
                </pic:pic>
              </a:graphicData>
            </a:graphic>
          </wp:inline>
        </w:drawing>
      </w:r>
    </w:p>
    <w:p w14:paraId="5017CF7E" w14:textId="77777777" w:rsidR="00EA6819" w:rsidRDefault="00EA6819" w:rsidP="00EA6819">
      <w:pPr>
        <w:pStyle w:val="Figure"/>
      </w:pPr>
      <w:r w:rsidRPr="00F33846">
        <w:rPr>
          <w:b/>
        </w:rPr>
        <w:t>Fig</w:t>
      </w:r>
      <w:r>
        <w:rPr>
          <w:b/>
        </w:rPr>
        <w:t xml:space="preserve">ure </w:t>
      </w:r>
      <w:r w:rsidRPr="00F33846">
        <w:rPr>
          <w:b/>
        </w:rPr>
        <w:t>S</w:t>
      </w:r>
      <w:r>
        <w:rPr>
          <w:b/>
          <w:noProof/>
        </w:rPr>
        <w:t>5.</w:t>
      </w:r>
      <w:r w:rsidRPr="006F76C0">
        <w:t xml:space="preserve"> </w:t>
      </w:r>
      <w:r>
        <w:t xml:space="preserve">Finite element strain tensor analysis of the Silk I cylindrical shape resonator. The </w:t>
      </w:r>
      <w:r>
        <w:rPr>
          <w:lang w:val="el-GR"/>
        </w:rPr>
        <w:t>ε</w:t>
      </w:r>
      <w:r w:rsidRPr="00A25416">
        <w:t>z</w:t>
      </w:r>
      <w:r>
        <w:t xml:space="preserve"> component (a) represents the strain that is applied in the long axis of the optical fiber with 3922 </w:t>
      </w:r>
      <w:r>
        <w:rPr>
          <w:lang w:val="el-GR"/>
        </w:rPr>
        <w:t>με</w:t>
      </w:r>
      <w:r w:rsidRPr="00A96F00">
        <w:t xml:space="preserve"> </w:t>
      </w:r>
      <w:r>
        <w:t>strain value. On the contrary, εt component (b) is the induced strain on the transverse (vertical) axis with 11</w:t>
      </w:r>
      <w:r w:rsidRPr="001E7042">
        <w:t>18</w:t>
      </w:r>
      <w:r>
        <w:t xml:space="preserve"> </w:t>
      </w:r>
      <w:r>
        <w:rPr>
          <w:lang w:val="el-GR"/>
        </w:rPr>
        <w:t>με</w:t>
      </w:r>
      <w:r w:rsidRPr="007B2541">
        <w:t xml:space="preserve"> </w:t>
      </w:r>
      <w:r>
        <w:t>strain value.</w:t>
      </w:r>
    </w:p>
    <w:p w14:paraId="17812291" w14:textId="1CC5B7C2" w:rsidR="00EA6819" w:rsidRDefault="00EA6819" w:rsidP="00AA1591">
      <w:pPr>
        <w:spacing w:line="240" w:lineRule="auto"/>
        <w:jc w:val="center"/>
        <w:rPr>
          <w:rFonts w:ascii="Times New Roman" w:hAnsi="Times New Roman" w:cs="Times New Roman"/>
          <w:sz w:val="24"/>
          <w:szCs w:val="24"/>
          <w:lang w:val="en-US"/>
        </w:rPr>
      </w:pPr>
    </w:p>
    <w:p w14:paraId="44D123DD" w14:textId="77777777" w:rsidR="00EA6819" w:rsidRPr="00EA6819" w:rsidRDefault="00EA6819" w:rsidP="00EA6819">
      <w:pPr>
        <w:pStyle w:val="FigureCaption"/>
        <w:rPr>
          <w:i/>
          <w:iCs/>
        </w:rPr>
      </w:pPr>
      <w:r w:rsidRPr="00971E0D">
        <w:t>Raman measurements</w:t>
      </w:r>
    </w:p>
    <w:p w14:paraId="2659B9C4" w14:textId="77777777" w:rsidR="00EA6819" w:rsidRPr="00971E0D" w:rsidRDefault="00EA6819" w:rsidP="00EA6819">
      <w:pPr>
        <w:pStyle w:val="Body"/>
      </w:pPr>
    </w:p>
    <w:p w14:paraId="5B385DEE" w14:textId="3045D33A" w:rsidR="00EA6819" w:rsidRDefault="00EA6819" w:rsidP="00EA6819">
      <w:pPr>
        <w:pStyle w:val="Body"/>
      </w:pPr>
      <w:r>
        <w:t>To investigate the crystallization process from the Silk I to the Silk II structure Raman measurements of Silk I and II were performed using a 532nm frequency double Nd:YAG, operating at 24mW, while focused on samples using an inverse microscope system and a 50X times objective lens. Exposure time was 5sec, while 5 measurements were taken per spot</w:t>
      </w:r>
      <w:r w:rsidR="000426B2">
        <w:fldChar w:fldCharType="begin" w:fldLock="1"/>
      </w:r>
      <w:r w:rsidR="000426B2">
        <w:instrText>ADDIN CSL_CITATION {"citationItems":[{"id":"ITEM-1","itemData":{"DOI":"10.3390/ma14143872","ISSN":"1996-1944 (Print)","PMID":"34300791","abstract":"For multiple years, food packaging migration has been a major concern in food and  health sciences. Plastics, such as polyethylene, are continuously utilized in food packaging for preservation and easy handling purposes during transportation and storage. In this work, three types of cheese, Edam, Kefalotyri and Parmesan, of different hardness were studied under two complementary vibrational spectroscopy methods, ATR-FTIR and Raman spectroscopy, to determine the migration of low-density polyethylene from plastic packaging to the surface of cheese samples. The experimental duration of this study was set to 28 days due to the degradation time of the selected cheese samples, which is clearly visible after 1 month in refrigerated conditions at 4 °C. Raman and ATR-FTIR measurements were performed at a 4-3-4-3 day pattern to obtain comparative results. Initially, consistency/repeatability measurement tests were performed on Day(0) for each sample of all cheese specimens to understand if there is any overlap between the characteristic Raman and ATR-FTIR peaks of the cheese with the ones from the low-density polyethylene package. We provide evidence that on Day(14), peaks of low-density polyethylene appeared due to polymeric migration in all three cheese types we tested. In all cheese samples, microbial outgrowth started to develop after Day(21), as observed visually and under the bright-field microscope, causing peak reverse. Food packaging migration was validated using two different approaches of vibrational spectroscopy (Raman and FT-IR), revealing that cheese needs to be consumed within a short time frame in refrigerated conditions at 4 °C.","author":[{"dropping-particle":"","family":"Katsara","given":"Klytaimnistra","non-dropping-particle":"","parse-names":false,"suffix":""},{"dropping-particle":"","family":"Kenanakis","given":"George","non-dropping-particle":"","parse-names":false,"suffix":""},{"dropping-particle":"","family":"Viskadourakis","given":"Zacharias","non-dropping-particle":"","parse-names":false,"suffix":""},{"dropping-particle":"","family":"Papadakis","given":"Vassilis M","non-dropping-particle":"","parse-names":false,"suffix":""}],"container-title":"Materials (Basel, Switzerland)","id":"ITEM-1","issue":"14","issued":{"date-parts":[["2021","7"]]},"language":"eng","title":"Polyethylene Migration from Food Packaging on Cheese Detected by Raman and  Infrared (ATR/FT-IR) Spectroscopy.","type":"article-journal","volume":"14"},"uris":["http://www.mendeley.com/documents/?uuid=8a5aad02-1001-49ab-bbca-26d8184757d3"]}],"mendeley":{"formattedCitation":"&lt;sup&gt;4&lt;/sup&gt;","plainTextFormattedCitation":"4","previouslyFormattedCitation":"&lt;sup&gt;4&lt;/sup&gt;"},"properties":{"noteIndex":0},"schema":"https://github.com/citation-style-language/schema/raw/master/csl-citation.json"}</w:instrText>
      </w:r>
      <w:r w:rsidR="000426B2">
        <w:fldChar w:fldCharType="separate"/>
      </w:r>
      <w:r w:rsidR="000426B2" w:rsidRPr="000426B2">
        <w:rPr>
          <w:noProof/>
          <w:vertAlign w:val="superscript"/>
        </w:rPr>
        <w:t>4</w:t>
      </w:r>
      <w:r w:rsidR="000426B2">
        <w:fldChar w:fldCharType="end"/>
      </w:r>
      <w:r>
        <w:t>. Raman spectra for a WGM cavity in Silk I and II structure are presented in Figure S5.</w:t>
      </w:r>
    </w:p>
    <w:p w14:paraId="229CF1A1" w14:textId="79EE69A7" w:rsidR="00EA6819" w:rsidRDefault="00EA6819" w:rsidP="00EA6819">
      <w:pPr>
        <w:rPr>
          <w:lang w:val="en-US"/>
        </w:rPr>
      </w:pPr>
    </w:p>
    <w:p w14:paraId="4A582666" w14:textId="3853AB95" w:rsidR="00EA6819" w:rsidRPr="00EA6819" w:rsidRDefault="00EA6819" w:rsidP="00EA6819">
      <w:pPr>
        <w:jc w:val="center"/>
        <w:rPr>
          <w:lang w:val="en-US"/>
        </w:rPr>
      </w:pPr>
      <w:r w:rsidRPr="00EA6819">
        <w:rPr>
          <w:rFonts w:ascii="Times New Roman" w:hAnsi="Times New Roman" w:cs="Times New Roman"/>
          <w:noProof/>
          <w:sz w:val="24"/>
          <w:szCs w:val="24"/>
          <w:lang w:val="en-US"/>
        </w:rPr>
        <w:lastRenderedPageBreak/>
        <w:drawing>
          <wp:inline distT="0" distB="0" distL="0" distR="0" wp14:anchorId="7CEA51FC" wp14:editId="44582F1A">
            <wp:extent cx="3889947" cy="2834640"/>
            <wp:effectExtent l="0" t="0" r="0" b="3810"/>
            <wp:docPr id="13" name="Picture 13"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line chart, histogram&#10;&#10;Description automatically generated"/>
                    <pic:cNvPicPr>
                      <a:picLocks noChangeAspect="1" noChangeArrowheads="1"/>
                    </pic:cNvPicPr>
                  </pic:nvPicPr>
                  <pic:blipFill rotWithShape="1">
                    <a:blip r:embed="rId35">
                      <a:extLst>
                        <a:ext uri="{28A0092B-C50C-407E-A947-70E740481C1C}">
                          <a14:useLocalDpi xmlns:a14="http://schemas.microsoft.com/office/drawing/2010/main" val="0"/>
                        </a:ext>
                      </a:extLst>
                    </a:blip>
                    <a:srcRect t="8253" r="3685"/>
                    <a:stretch/>
                  </pic:blipFill>
                  <pic:spPr bwMode="auto">
                    <a:xfrm>
                      <a:off x="0" y="0"/>
                      <a:ext cx="3889947" cy="2834640"/>
                    </a:xfrm>
                    <a:prstGeom prst="rect">
                      <a:avLst/>
                    </a:prstGeom>
                    <a:noFill/>
                    <a:ln>
                      <a:noFill/>
                    </a:ln>
                    <a:extLst>
                      <a:ext uri="{53640926-AAD7-44D8-BBD7-CCE9431645EC}">
                        <a14:shadowObscured xmlns:a14="http://schemas.microsoft.com/office/drawing/2010/main"/>
                      </a:ext>
                    </a:extLst>
                  </pic:spPr>
                </pic:pic>
              </a:graphicData>
            </a:graphic>
          </wp:inline>
        </w:drawing>
      </w:r>
    </w:p>
    <w:p w14:paraId="6879E9BF" w14:textId="77777777" w:rsidR="00EA6819" w:rsidRPr="0088130F" w:rsidRDefault="00EA6819" w:rsidP="00EA6819">
      <w:pPr>
        <w:pStyle w:val="Caption"/>
        <w:jc w:val="both"/>
        <w:rPr>
          <w:rFonts w:ascii="Times New Roman" w:hAnsi="Times New Roman" w:cs="Times New Roman"/>
          <w:i w:val="0"/>
          <w:iCs w:val="0"/>
          <w:color w:val="auto"/>
          <w:sz w:val="24"/>
          <w:lang w:val="en-US"/>
        </w:rPr>
      </w:pPr>
      <w:r w:rsidRPr="0088130F">
        <w:rPr>
          <w:rFonts w:ascii="Times New Roman" w:hAnsi="Times New Roman" w:cs="Times New Roman"/>
          <w:b/>
          <w:i w:val="0"/>
          <w:iCs w:val="0"/>
          <w:color w:val="auto"/>
          <w:sz w:val="24"/>
          <w:lang w:val="en-US"/>
        </w:rPr>
        <w:t>Figure S6.</w:t>
      </w:r>
      <w:r w:rsidRPr="0088130F">
        <w:rPr>
          <w:rFonts w:ascii="Times New Roman" w:hAnsi="Times New Roman" w:cs="Times New Roman"/>
          <w:i w:val="0"/>
          <w:iCs w:val="0"/>
          <w:color w:val="auto"/>
          <w:sz w:val="24"/>
          <w:lang w:val="en-US"/>
        </w:rPr>
        <w:t xml:space="preserve"> Raman spectra of Silk I and II WGM cavities, obtained using 532nm laser excitation.</w:t>
      </w:r>
    </w:p>
    <w:p w14:paraId="6827400D" w14:textId="338222A0" w:rsidR="00EA6819" w:rsidRDefault="00EA6819" w:rsidP="00AA1591">
      <w:pPr>
        <w:spacing w:line="240" w:lineRule="auto"/>
        <w:jc w:val="center"/>
        <w:rPr>
          <w:rFonts w:ascii="Times New Roman" w:hAnsi="Times New Roman" w:cs="Times New Roman"/>
          <w:sz w:val="24"/>
          <w:szCs w:val="24"/>
          <w:lang w:val="en-US"/>
        </w:rPr>
      </w:pPr>
    </w:p>
    <w:p w14:paraId="50031BB9" w14:textId="3AF755D9" w:rsidR="00EA6819" w:rsidRDefault="00EA6819" w:rsidP="00EA6819">
      <w:pPr>
        <w:pStyle w:val="Body"/>
      </w:pPr>
      <w:r>
        <w:t>The peak</w:t>
      </w:r>
      <w:r w:rsidRPr="008677E4">
        <w:t xml:space="preserve"> of interest with respect to the crystallization of β-sheets</w:t>
      </w:r>
      <w:r>
        <w:t xml:space="preserve"> is the 1262cm</w:t>
      </w:r>
      <w:r w:rsidRPr="008D6068">
        <w:rPr>
          <w:vertAlign w:val="superscript"/>
        </w:rPr>
        <w:t>-1</w:t>
      </w:r>
      <w:r>
        <w:t>, 1236 cm</w:t>
      </w:r>
      <w:r w:rsidRPr="008D6068">
        <w:rPr>
          <w:vertAlign w:val="superscript"/>
        </w:rPr>
        <w:t>-1</w:t>
      </w:r>
      <w:r>
        <w:rPr>
          <w:vertAlign w:val="superscript"/>
        </w:rPr>
        <w:t xml:space="preserve"> </w:t>
      </w:r>
      <w:r>
        <w:t>(Amide III) and at 1085cm</w:t>
      </w:r>
      <w:r w:rsidRPr="008C01B4">
        <w:rPr>
          <w:vertAlign w:val="superscript"/>
        </w:rPr>
        <w:t>-1</w:t>
      </w:r>
      <w:r>
        <w:t>, which appears apparently amplified -by a factor of X2- in the Silk II measurement with respect to the Silk I. The peak at 1660cm</w:t>
      </w:r>
      <w:r w:rsidRPr="00874E64">
        <w:rPr>
          <w:vertAlign w:val="superscript"/>
        </w:rPr>
        <w:t>-1</w:t>
      </w:r>
      <w:r>
        <w:t xml:space="preserve"> is attributed to the Amide I structure</w:t>
      </w:r>
      <w:r w:rsidR="000426B2">
        <w:fldChar w:fldCharType="begin" w:fldLock="1"/>
      </w:r>
      <w:r w:rsidR="000426B2">
        <w:instrText>ADDIN CSL_CITATION {"citationItems":[{"id":"ITEM-1","itemData":{"DOI":"https://doi.org/10.1002/(SICI)1097-4555(199804)29:4&lt;297::AID-JRS240&gt;3.0.CO;2-G","ISSN":"0377-0486","abstract":"Abstract This study was focused on the conformational characterization of Bombyx mori silk fibroin in film, fiber and powder form by means of Fourier transform Raman spectroscopy. Native and regenerated silk fibroin films prepared by casting dilute silk fibroin solutions (&lt;1%, w/v) display characteristic conformationally sensitive bands at 1660 cm-1 (amide I), in the range 1276?1244 cm-1 (a complex amide III region with multiple detectable maxima) and at 1107 and 938 cm-1. This spectral pattern can be related to a prevalently random coil conformation, with traces of α-helix. Liquid silk, prepared by casting the silk gland content (fibroin concentration 20?25%, w/v), shows almost the same wavenumbers in the amide I and III ranges, while differences appear below 1000 cm-1, where three bands at 952, 930 and 867 cm-1 increase in intensity. The spectral differences between films and liquid silk are discussed with a view to identifying possible markers for silk I structure, a crystalline modification of silk fibroin. The treatment of both native and regenerated films with 50% (v/v) methanol solution induces the conformational transition to a ?-sheet structure, as demonstrated by the shift of amide I to 1665 cm-1 and the appearance of new maxima at 1262 and 1236 cm-1 (amide III) and at 1084 cm-1. When liquid silk is cast at above 50°C, the prevailing conformation taken by silk fibroin is ?-sheet, whatever the rate of drying. By comparing the Raman spectra of silk fibroin fiber and powder, both having a ?-sheet structure, a difference in the tyrosine doublet bands and in the amide I band can be observed. The value of the I853/I830 (Rtyr) intensity ratio increases in the powder while amide I shifts to lower wavenumbers, suggesting that the hydrogen bonds involving the tyrosil residues are weaker in the powder than in the fiber. ? 1998 John Wiley &amp; Sons, Ltd.","author":[{"dropping-particle":"","family":"Monti","given":"P","non-dropping-particle":"","parse-names":false,"suffix":""},{"dropping-particle":"","family":"Freddi","given":"G","non-dropping-particle":"","parse-names":false,"suffix":""},{"dropping-particle":"","family":"Bertoluzza","given":"A","non-dropping-particle":"","parse-names":false,"suffix":""},{"dropping-particle":"","family":"Kasai","given":"N","non-dropping-particle":"","parse-names":false,"suffix":""},{"dropping-particle":"","family":"Tsukada","given":"M","non-dropping-particle":"","parse-names":false,"suffix":""}],"container-title":"Journal of Raman Spectroscopy","id":"ITEM-1","issue":"4","issued":{"date-parts":[["1998","4","1"]]},"note":"https://doi.org/10.1002/(SICI)1097-4555(199804)29:43.0.CO;2-G","page":"297-304","publisher":"John Wiley &amp; Sons, Ltd","title":"Raman spectroscopic studies of silk fibroin from Bombyx mori","type":"article-journal","volume":"29"},"uris":["http://www.mendeley.com/documents/?uuid=b079056a-8cf5-464c-859a-e102c5a00c1b"]}],"mendeley":{"formattedCitation":"&lt;sup&gt;5&lt;/sup&gt;","plainTextFormattedCitation":"5"},"properties":{"noteIndex":0},"schema":"https://github.com/citation-style-language/schema/raw/master/csl-citation.json"}</w:instrText>
      </w:r>
      <w:r w:rsidR="000426B2">
        <w:fldChar w:fldCharType="separate"/>
      </w:r>
      <w:r w:rsidR="000426B2" w:rsidRPr="000426B2">
        <w:rPr>
          <w:noProof/>
          <w:vertAlign w:val="superscript"/>
        </w:rPr>
        <w:t>5</w:t>
      </w:r>
      <w:r w:rsidR="000426B2">
        <w:fldChar w:fldCharType="end"/>
      </w:r>
      <w:r>
        <w:t>.</w:t>
      </w:r>
    </w:p>
    <w:p w14:paraId="22772640" w14:textId="49AB38EE" w:rsidR="00EA6819" w:rsidRDefault="00EA6819" w:rsidP="00AA1591">
      <w:pPr>
        <w:spacing w:line="240" w:lineRule="auto"/>
        <w:jc w:val="center"/>
        <w:rPr>
          <w:rFonts w:ascii="Times New Roman" w:hAnsi="Times New Roman" w:cs="Times New Roman"/>
          <w:sz w:val="24"/>
          <w:szCs w:val="24"/>
          <w:lang w:val="en-US"/>
        </w:rPr>
      </w:pPr>
    </w:p>
    <w:p w14:paraId="48B3CC1E" w14:textId="794172FF" w:rsidR="00EA6819" w:rsidRPr="004853C9" w:rsidRDefault="00EA6819" w:rsidP="00EA6819">
      <w:pPr>
        <w:spacing w:line="240" w:lineRule="auto"/>
        <w:rPr>
          <w:rFonts w:ascii="Times New Roman" w:hAnsi="Times New Roman" w:cs="Times New Roman"/>
          <w:b/>
          <w:bCs/>
          <w:sz w:val="24"/>
          <w:szCs w:val="24"/>
          <w:lang w:val="en-US"/>
        </w:rPr>
      </w:pPr>
      <w:r w:rsidRPr="00AB34E9">
        <w:rPr>
          <w:rFonts w:ascii="Times New Roman" w:hAnsi="Times New Roman" w:cs="Times New Roman"/>
          <w:b/>
          <w:bCs/>
          <w:sz w:val="24"/>
          <w:szCs w:val="24"/>
          <w:lang w:val="en-US"/>
        </w:rPr>
        <w:t>Reference</w:t>
      </w:r>
      <w:r w:rsidR="004853C9">
        <w:rPr>
          <w:rFonts w:ascii="Times New Roman" w:hAnsi="Times New Roman" w:cs="Times New Roman"/>
          <w:b/>
          <w:bCs/>
          <w:sz w:val="24"/>
          <w:szCs w:val="24"/>
          <w:lang w:val="en-US"/>
        </w:rPr>
        <w:t>s</w:t>
      </w:r>
    </w:p>
    <w:p w14:paraId="1EC4430A" w14:textId="6A4C9E69" w:rsidR="00EA6819" w:rsidRPr="004853C9" w:rsidRDefault="00EA6819" w:rsidP="00EA6819">
      <w:pPr>
        <w:spacing w:line="240" w:lineRule="auto"/>
        <w:rPr>
          <w:rFonts w:ascii="Times New Roman" w:hAnsi="Times New Roman" w:cs="Times New Roman"/>
          <w:b/>
          <w:bCs/>
          <w:sz w:val="24"/>
          <w:szCs w:val="24"/>
          <w:lang w:val="en-US"/>
        </w:rPr>
      </w:pPr>
    </w:p>
    <w:p w14:paraId="7DF07E5D" w14:textId="3ECA916A" w:rsidR="000426B2" w:rsidRPr="004853C9" w:rsidRDefault="00EA6819" w:rsidP="000426B2">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Pr>
          <w:rFonts w:ascii="Times New Roman" w:hAnsi="Times New Roman" w:cs="Times New Roman"/>
          <w:b/>
          <w:bCs/>
          <w:sz w:val="24"/>
          <w:szCs w:val="24"/>
          <w:lang w:val="en-US"/>
        </w:rPr>
        <w:fldChar w:fldCharType="begin" w:fldLock="1"/>
      </w:r>
      <w:r>
        <w:rPr>
          <w:rFonts w:ascii="Times New Roman" w:hAnsi="Times New Roman" w:cs="Times New Roman"/>
          <w:b/>
          <w:bCs/>
          <w:sz w:val="24"/>
          <w:szCs w:val="24"/>
          <w:lang w:val="en-US"/>
        </w:rPr>
        <w:instrText xml:space="preserve">ADDIN Mendeley Bibliography CSL_BIBLIOGRAPHY </w:instrText>
      </w:r>
      <w:r>
        <w:rPr>
          <w:rFonts w:ascii="Times New Roman" w:hAnsi="Times New Roman" w:cs="Times New Roman"/>
          <w:b/>
          <w:bCs/>
          <w:sz w:val="24"/>
          <w:szCs w:val="24"/>
          <w:lang w:val="en-US"/>
        </w:rPr>
        <w:fldChar w:fldCharType="separate"/>
      </w:r>
      <w:r w:rsidR="000426B2" w:rsidRPr="004853C9">
        <w:rPr>
          <w:rFonts w:ascii="Times New Roman" w:hAnsi="Times New Roman" w:cs="Times New Roman"/>
          <w:noProof/>
          <w:sz w:val="24"/>
          <w:szCs w:val="24"/>
          <w:lang w:val="en-US"/>
        </w:rPr>
        <w:t>1.</w:t>
      </w:r>
      <w:r w:rsidR="000426B2" w:rsidRPr="004853C9">
        <w:rPr>
          <w:rFonts w:ascii="Times New Roman" w:hAnsi="Times New Roman" w:cs="Times New Roman"/>
          <w:noProof/>
          <w:sz w:val="24"/>
          <w:szCs w:val="24"/>
          <w:lang w:val="en-US"/>
        </w:rPr>
        <w:tab/>
        <w:t xml:space="preserve">Stratton , J. A. </w:t>
      </w:r>
      <w:r w:rsidR="000426B2" w:rsidRPr="004853C9">
        <w:rPr>
          <w:rFonts w:ascii="Times New Roman" w:hAnsi="Times New Roman" w:cs="Times New Roman"/>
          <w:i/>
          <w:iCs/>
          <w:noProof/>
          <w:sz w:val="24"/>
          <w:szCs w:val="24"/>
          <w:lang w:val="en-US"/>
        </w:rPr>
        <w:t>Electromagnetic theory</w:t>
      </w:r>
      <w:r w:rsidR="000426B2" w:rsidRPr="004853C9">
        <w:rPr>
          <w:rFonts w:ascii="Times New Roman" w:hAnsi="Times New Roman" w:cs="Times New Roman"/>
          <w:noProof/>
          <w:sz w:val="24"/>
          <w:szCs w:val="24"/>
          <w:lang w:val="en-US"/>
        </w:rPr>
        <w:t>. (McGraw-Hill Book Company, Inc., 1941).</w:t>
      </w:r>
    </w:p>
    <w:p w14:paraId="0E2CAE7F" w14:textId="77777777" w:rsidR="000426B2" w:rsidRPr="004853C9" w:rsidRDefault="000426B2" w:rsidP="000426B2">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4853C9">
        <w:rPr>
          <w:rFonts w:ascii="Times New Roman" w:hAnsi="Times New Roman" w:cs="Times New Roman"/>
          <w:noProof/>
          <w:sz w:val="24"/>
          <w:szCs w:val="24"/>
          <w:lang w:val="en-US"/>
        </w:rPr>
        <w:t>2.</w:t>
      </w:r>
      <w:r w:rsidRPr="004853C9">
        <w:rPr>
          <w:rFonts w:ascii="Times New Roman" w:hAnsi="Times New Roman" w:cs="Times New Roman"/>
          <w:noProof/>
          <w:sz w:val="24"/>
          <w:szCs w:val="24"/>
          <w:lang w:val="en-US"/>
        </w:rPr>
        <w:tab/>
        <w:t xml:space="preserve">Tsilipakos, O., Yioultsis, T. V &amp; Kriezis, E. E. Theoretical analysis of thermally tunable microring resonator filters made of dielectric-loaded plasmonic waveguides. </w:t>
      </w:r>
      <w:r w:rsidRPr="004853C9">
        <w:rPr>
          <w:rFonts w:ascii="Times New Roman" w:hAnsi="Times New Roman" w:cs="Times New Roman"/>
          <w:i/>
          <w:iCs/>
          <w:noProof/>
          <w:sz w:val="24"/>
          <w:szCs w:val="24"/>
          <w:lang w:val="en-US"/>
        </w:rPr>
        <w:t>J. Appl. Phys.</w:t>
      </w:r>
      <w:r w:rsidRPr="004853C9">
        <w:rPr>
          <w:rFonts w:ascii="Times New Roman" w:hAnsi="Times New Roman" w:cs="Times New Roman"/>
          <w:noProof/>
          <w:sz w:val="24"/>
          <w:szCs w:val="24"/>
          <w:lang w:val="en-US"/>
        </w:rPr>
        <w:t xml:space="preserve"> </w:t>
      </w:r>
      <w:r w:rsidRPr="004853C9">
        <w:rPr>
          <w:rFonts w:ascii="Times New Roman" w:hAnsi="Times New Roman" w:cs="Times New Roman"/>
          <w:b/>
          <w:bCs/>
          <w:noProof/>
          <w:sz w:val="24"/>
          <w:szCs w:val="24"/>
          <w:lang w:val="en-US"/>
        </w:rPr>
        <w:t>106</w:t>
      </w:r>
      <w:r w:rsidRPr="004853C9">
        <w:rPr>
          <w:rFonts w:ascii="Times New Roman" w:hAnsi="Times New Roman" w:cs="Times New Roman"/>
          <w:noProof/>
          <w:sz w:val="24"/>
          <w:szCs w:val="24"/>
          <w:lang w:val="en-US"/>
        </w:rPr>
        <w:t>, 93109 (2009).</w:t>
      </w:r>
    </w:p>
    <w:p w14:paraId="632F0996" w14:textId="77777777" w:rsidR="000426B2" w:rsidRPr="004853C9" w:rsidRDefault="000426B2" w:rsidP="000426B2">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4853C9">
        <w:rPr>
          <w:rFonts w:ascii="Times New Roman" w:hAnsi="Times New Roman" w:cs="Times New Roman"/>
          <w:noProof/>
          <w:sz w:val="24"/>
          <w:szCs w:val="24"/>
          <w:lang w:val="en-US"/>
        </w:rPr>
        <w:t>3.</w:t>
      </w:r>
      <w:r w:rsidRPr="004853C9">
        <w:rPr>
          <w:rFonts w:ascii="Times New Roman" w:hAnsi="Times New Roman" w:cs="Times New Roman"/>
          <w:noProof/>
          <w:sz w:val="24"/>
          <w:szCs w:val="24"/>
          <w:lang w:val="en-US"/>
        </w:rPr>
        <w:tab/>
        <w:t xml:space="preserve">Tsilipakos, O. &amp; Kriezis, E. Microdisk resonator filters made of dielectric-loaded plasmonic waveguides. </w:t>
      </w:r>
      <w:r w:rsidRPr="004853C9">
        <w:rPr>
          <w:rFonts w:ascii="Times New Roman" w:hAnsi="Times New Roman" w:cs="Times New Roman"/>
          <w:i/>
          <w:iCs/>
          <w:noProof/>
          <w:sz w:val="24"/>
          <w:szCs w:val="24"/>
          <w:lang w:val="en-US"/>
        </w:rPr>
        <w:t>Opt. Commun.</w:t>
      </w:r>
      <w:r w:rsidRPr="004853C9">
        <w:rPr>
          <w:rFonts w:ascii="Times New Roman" w:hAnsi="Times New Roman" w:cs="Times New Roman"/>
          <w:noProof/>
          <w:sz w:val="24"/>
          <w:szCs w:val="24"/>
          <w:lang w:val="en-US"/>
        </w:rPr>
        <w:t xml:space="preserve"> </w:t>
      </w:r>
      <w:r w:rsidRPr="004853C9">
        <w:rPr>
          <w:rFonts w:ascii="Times New Roman" w:hAnsi="Times New Roman" w:cs="Times New Roman"/>
          <w:b/>
          <w:bCs/>
          <w:noProof/>
          <w:sz w:val="24"/>
          <w:szCs w:val="24"/>
          <w:lang w:val="en-US"/>
        </w:rPr>
        <w:t>283</w:t>
      </w:r>
      <w:r w:rsidRPr="004853C9">
        <w:rPr>
          <w:rFonts w:ascii="Times New Roman" w:hAnsi="Times New Roman" w:cs="Times New Roman"/>
          <w:noProof/>
          <w:sz w:val="24"/>
          <w:szCs w:val="24"/>
          <w:lang w:val="en-US"/>
        </w:rPr>
        <w:t>, 3095–3098 (2010).</w:t>
      </w:r>
    </w:p>
    <w:p w14:paraId="1E8FBC53" w14:textId="77777777" w:rsidR="000426B2" w:rsidRPr="004853C9" w:rsidRDefault="000426B2" w:rsidP="000426B2">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4853C9">
        <w:rPr>
          <w:rFonts w:ascii="Times New Roman" w:hAnsi="Times New Roman" w:cs="Times New Roman"/>
          <w:noProof/>
          <w:sz w:val="24"/>
          <w:szCs w:val="24"/>
          <w:lang w:val="en-US"/>
        </w:rPr>
        <w:t>4.</w:t>
      </w:r>
      <w:r w:rsidRPr="004853C9">
        <w:rPr>
          <w:rFonts w:ascii="Times New Roman" w:hAnsi="Times New Roman" w:cs="Times New Roman"/>
          <w:noProof/>
          <w:sz w:val="24"/>
          <w:szCs w:val="24"/>
          <w:lang w:val="en-US"/>
        </w:rPr>
        <w:tab/>
        <w:t xml:space="preserve">Katsara, K., Kenanakis, G., Viskadourakis, Z. &amp; Papadakis, V. M. Polyethylene Migration from Food Packaging on Cheese Detected by Raman and  Infrared (ATR/FT-IR) Spectroscopy. </w:t>
      </w:r>
      <w:r w:rsidRPr="004853C9">
        <w:rPr>
          <w:rFonts w:ascii="Times New Roman" w:hAnsi="Times New Roman" w:cs="Times New Roman"/>
          <w:i/>
          <w:iCs/>
          <w:noProof/>
          <w:sz w:val="24"/>
          <w:szCs w:val="24"/>
          <w:lang w:val="en-US"/>
        </w:rPr>
        <w:t>Mater. (Basel, Switzerland)</w:t>
      </w:r>
      <w:r w:rsidRPr="004853C9">
        <w:rPr>
          <w:rFonts w:ascii="Times New Roman" w:hAnsi="Times New Roman" w:cs="Times New Roman"/>
          <w:noProof/>
          <w:sz w:val="24"/>
          <w:szCs w:val="24"/>
          <w:lang w:val="en-US"/>
        </w:rPr>
        <w:t xml:space="preserve"> </w:t>
      </w:r>
      <w:r w:rsidRPr="004853C9">
        <w:rPr>
          <w:rFonts w:ascii="Times New Roman" w:hAnsi="Times New Roman" w:cs="Times New Roman"/>
          <w:b/>
          <w:bCs/>
          <w:noProof/>
          <w:sz w:val="24"/>
          <w:szCs w:val="24"/>
          <w:lang w:val="en-US"/>
        </w:rPr>
        <w:t>14</w:t>
      </w:r>
      <w:r w:rsidRPr="004853C9">
        <w:rPr>
          <w:rFonts w:ascii="Times New Roman" w:hAnsi="Times New Roman" w:cs="Times New Roman"/>
          <w:noProof/>
          <w:sz w:val="24"/>
          <w:szCs w:val="24"/>
          <w:lang w:val="en-US"/>
        </w:rPr>
        <w:t>, (2021).</w:t>
      </w:r>
    </w:p>
    <w:p w14:paraId="0B388729" w14:textId="77777777" w:rsidR="000426B2" w:rsidRPr="000426B2" w:rsidRDefault="000426B2" w:rsidP="000426B2">
      <w:pPr>
        <w:widowControl w:val="0"/>
        <w:autoSpaceDE w:val="0"/>
        <w:autoSpaceDN w:val="0"/>
        <w:adjustRightInd w:val="0"/>
        <w:spacing w:line="240" w:lineRule="auto"/>
        <w:ind w:left="640" w:hanging="640"/>
        <w:rPr>
          <w:rFonts w:ascii="Times New Roman" w:hAnsi="Times New Roman" w:cs="Times New Roman"/>
          <w:noProof/>
          <w:sz w:val="24"/>
        </w:rPr>
      </w:pPr>
      <w:r w:rsidRPr="004853C9">
        <w:rPr>
          <w:rFonts w:ascii="Times New Roman" w:hAnsi="Times New Roman" w:cs="Times New Roman"/>
          <w:noProof/>
          <w:sz w:val="24"/>
          <w:szCs w:val="24"/>
          <w:lang w:val="en-US"/>
        </w:rPr>
        <w:t>5.</w:t>
      </w:r>
      <w:r w:rsidRPr="004853C9">
        <w:rPr>
          <w:rFonts w:ascii="Times New Roman" w:hAnsi="Times New Roman" w:cs="Times New Roman"/>
          <w:noProof/>
          <w:sz w:val="24"/>
          <w:szCs w:val="24"/>
          <w:lang w:val="en-US"/>
        </w:rPr>
        <w:tab/>
        <w:t xml:space="preserve">Monti, P., Freddi, G., Bertoluzza, A., Kasai, N. &amp; Tsukada, M. Raman spectroscopic studies of silk fibroin from Bombyx mori. </w:t>
      </w:r>
      <w:r w:rsidRPr="000426B2">
        <w:rPr>
          <w:rFonts w:ascii="Times New Roman" w:hAnsi="Times New Roman" w:cs="Times New Roman"/>
          <w:i/>
          <w:iCs/>
          <w:noProof/>
          <w:sz w:val="24"/>
          <w:szCs w:val="24"/>
        </w:rPr>
        <w:t>J. Raman Spectrosc.</w:t>
      </w:r>
      <w:r w:rsidRPr="000426B2">
        <w:rPr>
          <w:rFonts w:ascii="Times New Roman" w:hAnsi="Times New Roman" w:cs="Times New Roman"/>
          <w:noProof/>
          <w:sz w:val="24"/>
          <w:szCs w:val="24"/>
        </w:rPr>
        <w:t xml:space="preserve"> </w:t>
      </w:r>
      <w:r w:rsidRPr="000426B2">
        <w:rPr>
          <w:rFonts w:ascii="Times New Roman" w:hAnsi="Times New Roman" w:cs="Times New Roman"/>
          <w:b/>
          <w:bCs/>
          <w:noProof/>
          <w:sz w:val="24"/>
          <w:szCs w:val="24"/>
        </w:rPr>
        <w:t>29</w:t>
      </w:r>
      <w:r w:rsidRPr="000426B2">
        <w:rPr>
          <w:rFonts w:ascii="Times New Roman" w:hAnsi="Times New Roman" w:cs="Times New Roman"/>
          <w:noProof/>
          <w:sz w:val="24"/>
          <w:szCs w:val="24"/>
        </w:rPr>
        <w:t>, 297–304 (1998).</w:t>
      </w:r>
    </w:p>
    <w:p w14:paraId="186622CD" w14:textId="7B374C97" w:rsidR="00EA6819" w:rsidRPr="00EA6819" w:rsidRDefault="00EA6819" w:rsidP="00EA6819">
      <w:pPr>
        <w:spacing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fldChar w:fldCharType="end"/>
      </w:r>
    </w:p>
    <w:sectPr w:rsidR="00EA6819" w:rsidRPr="00EA6819">
      <w:pgSz w:w="11906" w:h="16838"/>
      <w:pgMar w:top="1440" w:right="1800" w:bottom="1440" w:left="180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91F1A8" w16cex:dateUtc="2023-02-11T08: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B0847FC" w16cid:durableId="2791F1A8"/>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dvOT8910dd71">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447904"/>
    <w:multiLevelType w:val="hybridMultilevel"/>
    <w:tmpl w:val="E720754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5BA2CFD"/>
    <w:multiLevelType w:val="hybridMultilevel"/>
    <w:tmpl w:val="8500C06A"/>
    <w:lvl w:ilvl="0" w:tplc="0408000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426014ED"/>
    <w:multiLevelType w:val="hybridMultilevel"/>
    <w:tmpl w:val="B6822594"/>
    <w:lvl w:ilvl="0" w:tplc="1DC6B68C">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4D9A4FAB"/>
    <w:multiLevelType w:val="hybridMultilevel"/>
    <w:tmpl w:val="DD78E782"/>
    <w:lvl w:ilvl="0" w:tplc="2674BA1A">
      <w:start w:val="1"/>
      <w:numFmt w:val="decimal"/>
      <w:pStyle w:val="FigureCaption"/>
      <w:lvlText w:val="%1."/>
      <w:lvlJc w:val="left"/>
      <w:pPr>
        <w:ind w:left="720" w:hanging="360"/>
      </w:pPr>
      <w:rPr>
        <w:i w:val="0"/>
        <w:iCs w:val="0"/>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5DB11993"/>
    <w:multiLevelType w:val="hybridMultilevel"/>
    <w:tmpl w:val="3EF48880"/>
    <w:lvl w:ilvl="0" w:tplc="64823240">
      <w:start w:val="1"/>
      <w:numFmt w:val="decimal"/>
      <w:lvlText w:val="%1."/>
      <w:lvlJc w:val="left"/>
      <w:pPr>
        <w:ind w:left="720" w:hanging="360"/>
      </w:pPr>
      <w:rPr>
        <w:rFonts w:ascii="Calibri" w:hAnsi="Calibri" w:cs="Calibri" w:hint="default"/>
        <w:sz w:val="16"/>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2"/>
  </w:num>
  <w:num w:numId="5">
    <w:abstractNumId w:val="4"/>
  </w:num>
  <w:num w:numId="6">
    <w:abstractNumId w:val="3"/>
    <w:lvlOverride w:ilvl="0">
      <w:startOverride w:val="1"/>
    </w:lvlOverride>
  </w:num>
  <w:num w:numId="7">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DMxNDA0NDK1NDE1MTBW0lEKTi0uzszPAykwrgUAefpe+iwAAAA="/>
  </w:docVars>
  <w:rsids>
    <w:rsidRoot w:val="003B2BCA"/>
    <w:rsid w:val="000426B2"/>
    <w:rsid w:val="001D118D"/>
    <w:rsid w:val="00213D03"/>
    <w:rsid w:val="00310172"/>
    <w:rsid w:val="003B2BCA"/>
    <w:rsid w:val="00454DB2"/>
    <w:rsid w:val="004853C9"/>
    <w:rsid w:val="006E2803"/>
    <w:rsid w:val="00881F35"/>
    <w:rsid w:val="008A0A01"/>
    <w:rsid w:val="00953142"/>
    <w:rsid w:val="009A0A47"/>
    <w:rsid w:val="009F0555"/>
    <w:rsid w:val="00AA1591"/>
    <w:rsid w:val="00AB34E9"/>
    <w:rsid w:val="00B00BA3"/>
    <w:rsid w:val="00BB3935"/>
    <w:rsid w:val="00C739A2"/>
    <w:rsid w:val="00CD2CAF"/>
    <w:rsid w:val="00DF21C6"/>
    <w:rsid w:val="00E16C70"/>
    <w:rsid w:val="00E87B0B"/>
    <w:rsid w:val="00EA6819"/>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03211CD"/>
  <w15:chartTrackingRefBased/>
  <w15:docId w15:val="{3AB6A6DF-1DDD-4B21-9E4A-D84B724E9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1591"/>
    <w:pPr>
      <w:spacing w:after="200" w:line="276" w:lineRule="auto"/>
    </w:pPr>
  </w:style>
  <w:style w:type="paragraph" w:styleId="Heading1">
    <w:name w:val="heading 1"/>
    <w:basedOn w:val="Normal"/>
    <w:next w:val="Normal"/>
    <w:link w:val="Heading1Char"/>
    <w:uiPriority w:val="9"/>
    <w:qFormat/>
    <w:rsid w:val="00AA1591"/>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1591"/>
    <w:rPr>
      <w:rFonts w:asciiTheme="majorHAnsi" w:eastAsiaTheme="majorEastAsia" w:hAnsiTheme="majorHAnsi" w:cstheme="majorBidi"/>
      <w:b/>
      <w:bCs/>
      <w:color w:val="2F5496" w:themeColor="accent1" w:themeShade="BF"/>
      <w:sz w:val="28"/>
      <w:szCs w:val="28"/>
    </w:rPr>
  </w:style>
  <w:style w:type="paragraph" w:customStyle="1" w:styleId="Affliation">
    <w:name w:val="Affliation"/>
    <w:basedOn w:val="Normal"/>
    <w:link w:val="AffliationChar"/>
    <w:qFormat/>
    <w:rsid w:val="00AA1591"/>
    <w:pPr>
      <w:spacing w:after="0" w:line="240" w:lineRule="auto"/>
      <w:ind w:right="432"/>
    </w:pPr>
    <w:rPr>
      <w:rFonts w:ascii="Calibri" w:eastAsia="Times New Roman" w:hAnsi="Calibri" w:cs="Times New Roman"/>
      <w:i/>
      <w:sz w:val="17"/>
      <w:szCs w:val="16"/>
      <w:lang w:val="en-US"/>
    </w:rPr>
  </w:style>
  <w:style w:type="character" w:styleId="Hyperlink">
    <w:name w:val="Hyperlink"/>
    <w:uiPriority w:val="99"/>
    <w:unhideWhenUsed/>
    <w:rsid w:val="00AA1591"/>
    <w:rPr>
      <w:color w:val="0000FF"/>
      <w:u w:val="single"/>
    </w:rPr>
  </w:style>
  <w:style w:type="character" w:customStyle="1" w:styleId="AffliationChar">
    <w:name w:val="Affliation Char"/>
    <w:link w:val="Affliation"/>
    <w:rsid w:val="00AA1591"/>
    <w:rPr>
      <w:rFonts w:ascii="Calibri" w:eastAsia="Times New Roman" w:hAnsi="Calibri" w:cs="Times New Roman"/>
      <w:i/>
      <w:sz w:val="17"/>
      <w:szCs w:val="16"/>
      <w:lang w:val="en-US"/>
    </w:rPr>
  </w:style>
  <w:style w:type="paragraph" w:customStyle="1" w:styleId="Body">
    <w:name w:val="Body"/>
    <w:basedOn w:val="Normal"/>
    <w:next w:val="Normal"/>
    <w:link w:val="BodyChar"/>
    <w:autoRedefine/>
    <w:qFormat/>
    <w:rsid w:val="00AA1591"/>
    <w:pPr>
      <w:spacing w:after="0" w:line="240" w:lineRule="auto"/>
      <w:jc w:val="both"/>
    </w:pPr>
    <w:rPr>
      <w:rFonts w:ascii="Times New Roman" w:eastAsia="Times New Roman" w:hAnsi="Times New Roman" w:cs="Times New Roman"/>
      <w:spacing w:val="-8"/>
      <w:sz w:val="24"/>
      <w:szCs w:val="24"/>
      <w:lang w:val="en-US"/>
    </w:rPr>
  </w:style>
  <w:style w:type="character" w:customStyle="1" w:styleId="BodyChar">
    <w:name w:val="Body Char"/>
    <w:link w:val="Body"/>
    <w:rsid w:val="00AA1591"/>
    <w:rPr>
      <w:rFonts w:ascii="Times New Roman" w:eastAsia="Times New Roman" w:hAnsi="Times New Roman" w:cs="Times New Roman"/>
      <w:spacing w:val="-8"/>
      <w:sz w:val="24"/>
      <w:szCs w:val="24"/>
      <w:lang w:val="en-US"/>
    </w:rPr>
  </w:style>
  <w:style w:type="paragraph" w:styleId="ListParagraph">
    <w:name w:val="List Paragraph"/>
    <w:basedOn w:val="Normal"/>
    <w:uiPriority w:val="34"/>
    <w:qFormat/>
    <w:rsid w:val="00AA1591"/>
    <w:pPr>
      <w:ind w:left="720"/>
      <w:contextualSpacing/>
    </w:pPr>
  </w:style>
  <w:style w:type="paragraph" w:styleId="Caption">
    <w:name w:val="caption"/>
    <w:basedOn w:val="Normal"/>
    <w:next w:val="Normal"/>
    <w:uiPriority w:val="35"/>
    <w:unhideWhenUsed/>
    <w:qFormat/>
    <w:rsid w:val="00AA1591"/>
    <w:pPr>
      <w:spacing w:line="240" w:lineRule="auto"/>
    </w:pPr>
    <w:rPr>
      <w:i/>
      <w:iCs/>
      <w:color w:val="44546A" w:themeColor="text2"/>
      <w:sz w:val="18"/>
      <w:szCs w:val="18"/>
    </w:rPr>
  </w:style>
  <w:style w:type="table" w:styleId="TableGrid">
    <w:name w:val="Table Grid"/>
    <w:basedOn w:val="TableNormal"/>
    <w:uiPriority w:val="39"/>
    <w:rsid w:val="00AA15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
    <w:name w:val="Figure"/>
    <w:basedOn w:val="Body"/>
    <w:next w:val="Normal"/>
    <w:link w:val="FigureChar"/>
    <w:autoRedefine/>
    <w:qFormat/>
    <w:rsid w:val="00CD2CAF"/>
    <w:pPr>
      <w:spacing w:before="480" w:after="180"/>
    </w:pPr>
    <w:rPr>
      <w:rFonts w:cs="AdvOT8910dd71"/>
      <w:bCs/>
      <w:iCs/>
    </w:rPr>
  </w:style>
  <w:style w:type="character" w:customStyle="1" w:styleId="FigureChar">
    <w:name w:val="Figure Char"/>
    <w:link w:val="Figure"/>
    <w:rsid w:val="00CD2CAF"/>
    <w:rPr>
      <w:rFonts w:ascii="Times New Roman" w:eastAsia="Times New Roman" w:hAnsi="Times New Roman" w:cs="AdvOT8910dd71"/>
      <w:bCs/>
      <w:iCs/>
      <w:spacing w:val="-8"/>
      <w:sz w:val="24"/>
      <w:szCs w:val="24"/>
      <w:lang w:val="en-US"/>
    </w:rPr>
  </w:style>
  <w:style w:type="paragraph" w:customStyle="1" w:styleId="FigureCaption">
    <w:name w:val="Figure Caption"/>
    <w:basedOn w:val="Figure"/>
    <w:next w:val="Body"/>
    <w:autoRedefine/>
    <w:qFormat/>
    <w:rsid w:val="00EA6819"/>
    <w:pPr>
      <w:numPr>
        <w:numId w:val="1"/>
      </w:numPr>
      <w:spacing w:before="0" w:after="120"/>
      <w:jc w:val="left"/>
    </w:pPr>
    <w:rPr>
      <w:b/>
      <w:iCs w:val="0"/>
    </w:rPr>
  </w:style>
  <w:style w:type="character" w:styleId="CommentReference">
    <w:name w:val="annotation reference"/>
    <w:basedOn w:val="DefaultParagraphFont"/>
    <w:uiPriority w:val="99"/>
    <w:semiHidden/>
    <w:unhideWhenUsed/>
    <w:rsid w:val="00E87B0B"/>
    <w:rPr>
      <w:sz w:val="16"/>
      <w:szCs w:val="16"/>
    </w:rPr>
  </w:style>
  <w:style w:type="paragraph" w:styleId="CommentText">
    <w:name w:val="annotation text"/>
    <w:basedOn w:val="Normal"/>
    <w:link w:val="CommentTextChar"/>
    <w:uiPriority w:val="99"/>
    <w:unhideWhenUsed/>
    <w:rsid w:val="00E87B0B"/>
    <w:pPr>
      <w:spacing w:line="240" w:lineRule="auto"/>
    </w:pPr>
    <w:rPr>
      <w:sz w:val="20"/>
      <w:szCs w:val="20"/>
    </w:rPr>
  </w:style>
  <w:style w:type="character" w:customStyle="1" w:styleId="CommentTextChar">
    <w:name w:val="Comment Text Char"/>
    <w:basedOn w:val="DefaultParagraphFont"/>
    <w:link w:val="CommentText"/>
    <w:uiPriority w:val="99"/>
    <w:rsid w:val="00E87B0B"/>
    <w:rPr>
      <w:sz w:val="20"/>
      <w:szCs w:val="20"/>
    </w:rPr>
  </w:style>
  <w:style w:type="paragraph" w:styleId="CommentSubject">
    <w:name w:val="annotation subject"/>
    <w:basedOn w:val="CommentText"/>
    <w:next w:val="CommentText"/>
    <w:link w:val="CommentSubjectChar"/>
    <w:uiPriority w:val="99"/>
    <w:semiHidden/>
    <w:unhideWhenUsed/>
    <w:rsid w:val="00E87B0B"/>
    <w:rPr>
      <w:b/>
      <w:bCs/>
    </w:rPr>
  </w:style>
  <w:style w:type="character" w:customStyle="1" w:styleId="CommentSubjectChar">
    <w:name w:val="Comment Subject Char"/>
    <w:basedOn w:val="CommentTextChar"/>
    <w:link w:val="CommentSubject"/>
    <w:uiPriority w:val="99"/>
    <w:semiHidden/>
    <w:rsid w:val="00E87B0B"/>
    <w:rPr>
      <w:b/>
      <w:bCs/>
      <w:sz w:val="20"/>
      <w:szCs w:val="20"/>
    </w:rPr>
  </w:style>
  <w:style w:type="character" w:customStyle="1" w:styleId="UnresolvedMention1">
    <w:name w:val="Unresolved Mention1"/>
    <w:basedOn w:val="DefaultParagraphFont"/>
    <w:uiPriority w:val="99"/>
    <w:semiHidden/>
    <w:unhideWhenUsed/>
    <w:rsid w:val="00E87B0B"/>
    <w:rPr>
      <w:color w:val="605E5C"/>
      <w:shd w:val="clear" w:color="auto" w:fill="E1DFDD"/>
    </w:rPr>
  </w:style>
  <w:style w:type="paragraph" w:styleId="Revision">
    <w:name w:val="Revision"/>
    <w:hidden/>
    <w:uiPriority w:val="99"/>
    <w:semiHidden/>
    <w:rsid w:val="00C739A2"/>
    <w:pPr>
      <w:spacing w:after="0" w:line="240" w:lineRule="auto"/>
    </w:pPr>
  </w:style>
  <w:style w:type="paragraph" w:styleId="BalloonText">
    <w:name w:val="Balloon Text"/>
    <w:basedOn w:val="Normal"/>
    <w:link w:val="BalloonTextChar"/>
    <w:uiPriority w:val="99"/>
    <w:semiHidden/>
    <w:unhideWhenUsed/>
    <w:rsid w:val="009531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314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5.wmf"/><Relationship Id="rId18" Type="http://schemas.openxmlformats.org/officeDocument/2006/relationships/oleObject" Target="embeddings/oleObject5.bin"/><Relationship Id="rId26" Type="http://schemas.openxmlformats.org/officeDocument/2006/relationships/image" Target="media/image12.wmf"/><Relationship Id="rId39" Type="http://schemas.microsoft.com/office/2018/08/relationships/commentsExtensible" Target="commentsExtensible.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7.tiff"/><Relationship Id="rId7" Type="http://schemas.openxmlformats.org/officeDocument/2006/relationships/image" Target="media/image1.tiff"/><Relationship Id="rId12" Type="http://schemas.openxmlformats.org/officeDocument/2006/relationships/oleObject" Target="embeddings/oleObject2.bin"/><Relationship Id="rId17" Type="http://schemas.openxmlformats.org/officeDocument/2006/relationships/image" Target="media/image7.wmf"/><Relationship Id="rId25" Type="http://schemas.openxmlformats.org/officeDocument/2006/relationships/oleObject" Target="embeddings/oleObject8.bin"/><Relationship Id="rId33" Type="http://schemas.openxmlformats.org/officeDocument/2006/relationships/image" Target="media/image16.tiff"/><Relationship Id="rId38"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hyperlink" Target="mailto:author_three@uni-jena.de" TargetMode="External"/><Relationship Id="rId11" Type="http://schemas.openxmlformats.org/officeDocument/2006/relationships/image" Target="media/image4.wmf"/><Relationship Id="rId24" Type="http://schemas.openxmlformats.org/officeDocument/2006/relationships/image" Target="media/image11.wmf"/><Relationship Id="rId32" Type="http://schemas.openxmlformats.org/officeDocument/2006/relationships/image" Target="media/image15.tif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oleObject" Target="embeddings/oleObject7.bin"/><Relationship Id="rId28" Type="http://schemas.openxmlformats.org/officeDocument/2006/relationships/image" Target="media/image13.wmf"/><Relationship Id="rId36"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8.wmf"/><Relationship Id="rId31" Type="http://schemas.openxmlformats.org/officeDocument/2006/relationships/oleObject" Target="embeddings/oleObject11.bin"/><Relationship Id="rId4" Type="http://schemas.openxmlformats.org/officeDocument/2006/relationships/settings" Target="settings.xml"/><Relationship Id="rId9" Type="http://schemas.openxmlformats.org/officeDocument/2006/relationships/image" Target="media/image3.wmf"/><Relationship Id="rId14" Type="http://schemas.openxmlformats.org/officeDocument/2006/relationships/oleObject" Target="embeddings/oleObject3.bin"/><Relationship Id="rId22" Type="http://schemas.openxmlformats.org/officeDocument/2006/relationships/image" Target="media/image10.wmf"/><Relationship Id="rId27" Type="http://schemas.openxmlformats.org/officeDocument/2006/relationships/oleObject" Target="embeddings/oleObject9.bin"/><Relationship Id="rId30" Type="http://schemas.openxmlformats.org/officeDocument/2006/relationships/image" Target="media/image14.wmf"/><Relationship Id="rId35" Type="http://schemas.openxmlformats.org/officeDocument/2006/relationships/image" Target="media/image1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1072E50C-9567-4EC8-8677-F56933985B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Pages>
  <Words>3238</Words>
  <Characters>18463</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Νίκος Κόρακας</dc:creator>
  <cp:keywords/>
  <dc:description/>
  <cp:lastModifiedBy>Microsoft account</cp:lastModifiedBy>
  <cp:revision>3</cp:revision>
  <cp:lastPrinted>2023-02-10T12:48:00Z</cp:lastPrinted>
  <dcterms:created xsi:type="dcterms:W3CDTF">2023-02-12T09:42:00Z</dcterms:created>
  <dcterms:modified xsi:type="dcterms:W3CDTF">2023-02-14T10:04:00Z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http://www.zotero.org/styles/royal-society-of-chemistry</vt:lpwstr>
  </property>
  <property fmtid="{D5CDD505-2E9C-101B-9397-08002B2CF9AE}" pid="21" name="Mendeley Recent Style Name 9_1">
    <vt:lpwstr>Royal Society of Chemistry</vt:lpwstr>
  </property>
  <property fmtid="{D5CDD505-2E9C-101B-9397-08002B2CF9AE}" pid="22" name="Mendeley Document_1">
    <vt:lpwstr>True</vt:lpwstr>
  </property>
  <property fmtid="{D5CDD505-2E9C-101B-9397-08002B2CF9AE}" pid="23" name="Mendeley Unique User Id_1">
    <vt:lpwstr>bd716d49-701a-37a5-9a8a-e40de7b87f3a</vt:lpwstr>
  </property>
  <property fmtid="{D5CDD505-2E9C-101B-9397-08002B2CF9AE}" pid="24" name="Mendeley Citation Style_1">
    <vt:lpwstr>http://www.zotero.org/styles/nature</vt:lpwstr>
  </property>
  <property fmtid="{D5CDD505-2E9C-101B-9397-08002B2CF9AE}" pid="25" name="MTWinEqns">
    <vt:bool>true</vt:bool>
  </property>
</Properties>
</file>