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2240050" w14:textId="5DD6F190" w:rsidR="003033B9" w:rsidRPr="00965016" w:rsidRDefault="003033B9" w:rsidP="00965016">
      <w:pPr>
        <w:pStyle w:val="Heading1"/>
        <w:spacing w:after="184" w:line="480" w:lineRule="auto"/>
        <w:ind w:left="-5" w:firstLine="0"/>
      </w:pPr>
      <w:r>
        <w:t>Supplementary Information</w:t>
      </w:r>
      <w:r>
        <w:rPr>
          <w:sz w:val="20"/>
          <w:szCs w:val="20"/>
        </w:rPr>
        <w:t xml:space="preserve"> </w:t>
      </w:r>
    </w:p>
    <w:tbl>
      <w:tblPr>
        <w:tblW w:w="9854" w:type="dxa"/>
        <w:tblLayout w:type="fixed"/>
        <w:tblLook w:val="0400" w:firstRow="0" w:lastRow="0" w:firstColumn="0" w:lastColumn="0" w:noHBand="0" w:noVBand="1"/>
      </w:tblPr>
      <w:tblGrid>
        <w:gridCol w:w="1611"/>
        <w:gridCol w:w="8243"/>
      </w:tblGrid>
      <w:tr w:rsidR="003033B9" w14:paraId="25513D36" w14:textId="77777777" w:rsidTr="005B618C">
        <w:tc>
          <w:tcPr>
            <w:tcW w:w="1611" w:type="dxa"/>
            <w:tcBorders>
              <w:top w:val="single" w:sz="8" w:space="0" w:color="000000"/>
              <w:bottom w:val="single" w:sz="8" w:space="0" w:color="000000"/>
            </w:tcBorders>
            <w:tcMar>
              <w:top w:w="0" w:type="dxa"/>
              <w:left w:w="108" w:type="dxa"/>
              <w:bottom w:w="0" w:type="dxa"/>
              <w:right w:w="108" w:type="dxa"/>
            </w:tcMar>
          </w:tcPr>
          <w:p w14:paraId="7A2CD6F9" w14:textId="77777777" w:rsidR="003033B9" w:rsidRDefault="003033B9" w:rsidP="005B618C">
            <w:pPr>
              <w:spacing w:after="160" w:line="240" w:lineRule="auto"/>
              <w:rPr>
                <w:rFonts w:ascii="Times New Roman" w:eastAsia="Times New Roman" w:hAnsi="Times New Roman" w:cs="Times New Roman"/>
              </w:rPr>
            </w:pPr>
            <w:r>
              <w:rPr>
                <w:b/>
              </w:rPr>
              <w:t>Mangrove plant species</w:t>
            </w:r>
          </w:p>
        </w:tc>
        <w:tc>
          <w:tcPr>
            <w:tcW w:w="8243" w:type="dxa"/>
            <w:tcBorders>
              <w:top w:val="single" w:sz="8" w:space="0" w:color="000000"/>
              <w:bottom w:val="single" w:sz="8" w:space="0" w:color="000000"/>
            </w:tcBorders>
            <w:tcMar>
              <w:top w:w="0" w:type="dxa"/>
              <w:left w:w="108" w:type="dxa"/>
              <w:bottom w:w="0" w:type="dxa"/>
              <w:right w:w="108" w:type="dxa"/>
            </w:tcMar>
          </w:tcPr>
          <w:p w14:paraId="25400D76" w14:textId="77777777" w:rsidR="003033B9" w:rsidRDefault="003033B9" w:rsidP="005B618C">
            <w:pPr>
              <w:spacing w:after="160" w:line="240" w:lineRule="auto"/>
              <w:rPr>
                <w:rFonts w:ascii="Times New Roman" w:eastAsia="Times New Roman" w:hAnsi="Times New Roman" w:cs="Times New Roman"/>
              </w:rPr>
            </w:pPr>
            <w:r>
              <w:rPr>
                <w:i/>
              </w:rPr>
              <w:t xml:space="preserve">Acanthus </w:t>
            </w:r>
            <w:proofErr w:type="spellStart"/>
            <w:r>
              <w:rPr>
                <w:i/>
              </w:rPr>
              <w:t>ebracteatus</w:t>
            </w:r>
            <w:proofErr w:type="spellEnd"/>
            <w:r>
              <w:rPr>
                <w:i/>
              </w:rPr>
              <w:t xml:space="preserve">, Acanthus </w:t>
            </w:r>
            <w:proofErr w:type="spellStart"/>
            <w:r>
              <w:rPr>
                <w:i/>
              </w:rPr>
              <w:t>volubilis</w:t>
            </w:r>
            <w:proofErr w:type="spellEnd"/>
            <w:r>
              <w:rPr>
                <w:i/>
              </w:rPr>
              <w:t xml:space="preserve">, </w:t>
            </w:r>
            <w:proofErr w:type="spellStart"/>
            <w:r>
              <w:rPr>
                <w:i/>
              </w:rPr>
              <w:t>Acrostichum</w:t>
            </w:r>
            <w:proofErr w:type="spellEnd"/>
            <w:r>
              <w:rPr>
                <w:i/>
              </w:rPr>
              <w:t xml:space="preserve"> </w:t>
            </w:r>
            <w:proofErr w:type="spellStart"/>
            <w:r>
              <w:rPr>
                <w:i/>
              </w:rPr>
              <w:t>aureum</w:t>
            </w:r>
            <w:proofErr w:type="spellEnd"/>
            <w:r>
              <w:rPr>
                <w:i/>
              </w:rPr>
              <w:t xml:space="preserve">, </w:t>
            </w:r>
            <w:proofErr w:type="spellStart"/>
            <w:r>
              <w:rPr>
                <w:i/>
              </w:rPr>
              <w:t>Acrostichum</w:t>
            </w:r>
            <w:proofErr w:type="spellEnd"/>
            <w:r>
              <w:rPr>
                <w:i/>
              </w:rPr>
              <w:t xml:space="preserve"> </w:t>
            </w:r>
            <w:proofErr w:type="spellStart"/>
            <w:r>
              <w:rPr>
                <w:i/>
              </w:rPr>
              <w:t>danaeifolium</w:t>
            </w:r>
            <w:proofErr w:type="spellEnd"/>
            <w:r>
              <w:rPr>
                <w:i/>
              </w:rPr>
              <w:t xml:space="preserve">, </w:t>
            </w:r>
            <w:proofErr w:type="spellStart"/>
            <w:r>
              <w:rPr>
                <w:i/>
              </w:rPr>
              <w:t>Acrostichum</w:t>
            </w:r>
            <w:proofErr w:type="spellEnd"/>
            <w:r>
              <w:rPr>
                <w:i/>
              </w:rPr>
              <w:t xml:space="preserve"> </w:t>
            </w:r>
            <w:proofErr w:type="spellStart"/>
            <w:r>
              <w:rPr>
                <w:i/>
              </w:rPr>
              <w:t>speciosum</w:t>
            </w:r>
            <w:proofErr w:type="spellEnd"/>
            <w:r>
              <w:rPr>
                <w:i/>
              </w:rPr>
              <w:t xml:space="preserve">, </w:t>
            </w:r>
            <w:proofErr w:type="spellStart"/>
            <w:r>
              <w:rPr>
                <w:i/>
              </w:rPr>
              <w:t>Aegialitis</w:t>
            </w:r>
            <w:proofErr w:type="spellEnd"/>
            <w:r>
              <w:rPr>
                <w:i/>
              </w:rPr>
              <w:t xml:space="preserve"> </w:t>
            </w:r>
            <w:proofErr w:type="spellStart"/>
            <w:r>
              <w:rPr>
                <w:i/>
              </w:rPr>
              <w:t>annulata</w:t>
            </w:r>
            <w:proofErr w:type="spellEnd"/>
            <w:r>
              <w:rPr>
                <w:i/>
              </w:rPr>
              <w:t xml:space="preserve">, </w:t>
            </w:r>
            <w:proofErr w:type="spellStart"/>
            <w:r>
              <w:rPr>
                <w:i/>
              </w:rPr>
              <w:t>Aegialitis</w:t>
            </w:r>
            <w:proofErr w:type="spellEnd"/>
            <w:r>
              <w:rPr>
                <w:i/>
              </w:rPr>
              <w:t xml:space="preserve"> rotundifolia, </w:t>
            </w:r>
            <w:proofErr w:type="spellStart"/>
            <w:r>
              <w:rPr>
                <w:i/>
              </w:rPr>
              <w:t>Aegiceras</w:t>
            </w:r>
            <w:proofErr w:type="spellEnd"/>
            <w:r>
              <w:rPr>
                <w:i/>
              </w:rPr>
              <w:t xml:space="preserve"> </w:t>
            </w:r>
            <w:proofErr w:type="spellStart"/>
            <w:r>
              <w:rPr>
                <w:i/>
              </w:rPr>
              <w:t>corniculatum</w:t>
            </w:r>
            <w:proofErr w:type="spellEnd"/>
            <w:r>
              <w:rPr>
                <w:i/>
              </w:rPr>
              <w:t xml:space="preserve">, </w:t>
            </w:r>
            <w:proofErr w:type="spellStart"/>
            <w:r>
              <w:rPr>
                <w:i/>
              </w:rPr>
              <w:t>Aegiceras</w:t>
            </w:r>
            <w:proofErr w:type="spellEnd"/>
            <w:r>
              <w:rPr>
                <w:i/>
              </w:rPr>
              <w:t xml:space="preserve"> </w:t>
            </w:r>
            <w:proofErr w:type="spellStart"/>
            <w:r>
              <w:rPr>
                <w:i/>
              </w:rPr>
              <w:t>floridum</w:t>
            </w:r>
            <w:proofErr w:type="spellEnd"/>
            <w:r>
              <w:rPr>
                <w:i/>
              </w:rPr>
              <w:t xml:space="preserve">, Aglaia </w:t>
            </w:r>
            <w:proofErr w:type="spellStart"/>
            <w:r>
              <w:rPr>
                <w:i/>
              </w:rPr>
              <w:t>cucullata</w:t>
            </w:r>
            <w:proofErr w:type="spellEnd"/>
            <w:r>
              <w:rPr>
                <w:i/>
              </w:rPr>
              <w:t xml:space="preserve">, </w:t>
            </w:r>
            <w:proofErr w:type="spellStart"/>
            <w:r>
              <w:rPr>
                <w:i/>
              </w:rPr>
              <w:t>Avicennia</w:t>
            </w:r>
            <w:proofErr w:type="spellEnd"/>
            <w:r>
              <w:rPr>
                <w:i/>
              </w:rPr>
              <w:t xml:space="preserve"> alba, </w:t>
            </w:r>
            <w:proofErr w:type="spellStart"/>
            <w:r>
              <w:rPr>
                <w:i/>
              </w:rPr>
              <w:t>Avicennia</w:t>
            </w:r>
            <w:proofErr w:type="spellEnd"/>
            <w:r>
              <w:rPr>
                <w:i/>
              </w:rPr>
              <w:t xml:space="preserve"> </w:t>
            </w:r>
            <w:proofErr w:type="spellStart"/>
            <w:r>
              <w:rPr>
                <w:i/>
              </w:rPr>
              <w:t>bicolor</w:t>
            </w:r>
            <w:proofErr w:type="spellEnd"/>
            <w:r>
              <w:rPr>
                <w:i/>
              </w:rPr>
              <w:t xml:space="preserve">, </w:t>
            </w:r>
            <w:proofErr w:type="spellStart"/>
            <w:r>
              <w:rPr>
                <w:i/>
              </w:rPr>
              <w:t>Avicennia</w:t>
            </w:r>
            <w:proofErr w:type="spellEnd"/>
            <w:r>
              <w:rPr>
                <w:i/>
              </w:rPr>
              <w:t xml:space="preserve"> </w:t>
            </w:r>
            <w:proofErr w:type="spellStart"/>
            <w:r>
              <w:rPr>
                <w:i/>
              </w:rPr>
              <w:t>germinans</w:t>
            </w:r>
            <w:proofErr w:type="spellEnd"/>
            <w:r>
              <w:rPr>
                <w:i/>
              </w:rPr>
              <w:t xml:space="preserve">, </w:t>
            </w:r>
            <w:proofErr w:type="spellStart"/>
            <w:r>
              <w:rPr>
                <w:i/>
              </w:rPr>
              <w:t>Avicennia</w:t>
            </w:r>
            <w:proofErr w:type="spellEnd"/>
            <w:r>
              <w:rPr>
                <w:i/>
              </w:rPr>
              <w:t xml:space="preserve"> integra, </w:t>
            </w:r>
            <w:proofErr w:type="spellStart"/>
            <w:r>
              <w:rPr>
                <w:i/>
              </w:rPr>
              <w:t>Avicennia</w:t>
            </w:r>
            <w:proofErr w:type="spellEnd"/>
            <w:r>
              <w:rPr>
                <w:i/>
              </w:rPr>
              <w:t xml:space="preserve"> marina, </w:t>
            </w:r>
            <w:proofErr w:type="spellStart"/>
            <w:r>
              <w:rPr>
                <w:i/>
              </w:rPr>
              <w:t>Avicennia</w:t>
            </w:r>
            <w:proofErr w:type="spellEnd"/>
            <w:r>
              <w:rPr>
                <w:i/>
              </w:rPr>
              <w:t xml:space="preserve"> officinalis, </w:t>
            </w:r>
            <w:proofErr w:type="spellStart"/>
            <w:r>
              <w:rPr>
                <w:i/>
              </w:rPr>
              <w:t>Avicennia</w:t>
            </w:r>
            <w:proofErr w:type="spellEnd"/>
            <w:r>
              <w:rPr>
                <w:i/>
              </w:rPr>
              <w:t xml:space="preserve"> </w:t>
            </w:r>
            <w:proofErr w:type="spellStart"/>
            <w:r>
              <w:rPr>
                <w:i/>
              </w:rPr>
              <w:t>schaueriana</w:t>
            </w:r>
            <w:proofErr w:type="spellEnd"/>
            <w:r>
              <w:rPr>
                <w:i/>
              </w:rPr>
              <w:t xml:space="preserve">, </w:t>
            </w:r>
            <w:proofErr w:type="spellStart"/>
            <w:r>
              <w:rPr>
                <w:i/>
              </w:rPr>
              <w:t>Brownlowia</w:t>
            </w:r>
            <w:proofErr w:type="spellEnd"/>
            <w:r>
              <w:rPr>
                <w:i/>
              </w:rPr>
              <w:t xml:space="preserve"> </w:t>
            </w:r>
            <w:proofErr w:type="spellStart"/>
            <w:r>
              <w:rPr>
                <w:i/>
              </w:rPr>
              <w:t>argentata</w:t>
            </w:r>
            <w:proofErr w:type="spellEnd"/>
            <w:r>
              <w:rPr>
                <w:i/>
              </w:rPr>
              <w:t xml:space="preserve">, </w:t>
            </w:r>
            <w:proofErr w:type="spellStart"/>
            <w:r>
              <w:rPr>
                <w:i/>
              </w:rPr>
              <w:t>Brownlowia</w:t>
            </w:r>
            <w:proofErr w:type="spellEnd"/>
            <w:r>
              <w:rPr>
                <w:i/>
              </w:rPr>
              <w:t xml:space="preserve"> </w:t>
            </w:r>
            <w:proofErr w:type="spellStart"/>
            <w:r>
              <w:rPr>
                <w:i/>
              </w:rPr>
              <w:t>tersa</w:t>
            </w:r>
            <w:proofErr w:type="spellEnd"/>
            <w:r>
              <w:rPr>
                <w:i/>
              </w:rPr>
              <w:t xml:space="preserve">, </w:t>
            </w:r>
            <w:proofErr w:type="spellStart"/>
            <w:r>
              <w:rPr>
                <w:i/>
              </w:rPr>
              <w:t>Bruguiera</w:t>
            </w:r>
            <w:proofErr w:type="spellEnd"/>
            <w:r>
              <w:rPr>
                <w:i/>
              </w:rPr>
              <w:t xml:space="preserve"> cylindrica, </w:t>
            </w:r>
            <w:proofErr w:type="spellStart"/>
            <w:r>
              <w:rPr>
                <w:i/>
              </w:rPr>
              <w:t>Bruguiera</w:t>
            </w:r>
            <w:proofErr w:type="spellEnd"/>
            <w:r>
              <w:rPr>
                <w:i/>
              </w:rPr>
              <w:t xml:space="preserve"> </w:t>
            </w:r>
            <w:proofErr w:type="spellStart"/>
            <w:r>
              <w:rPr>
                <w:i/>
              </w:rPr>
              <w:t>exaristata</w:t>
            </w:r>
            <w:proofErr w:type="spellEnd"/>
            <w:r>
              <w:rPr>
                <w:i/>
              </w:rPr>
              <w:t xml:space="preserve">, </w:t>
            </w:r>
            <w:proofErr w:type="spellStart"/>
            <w:r>
              <w:rPr>
                <w:i/>
              </w:rPr>
              <w:t>Bruguiera</w:t>
            </w:r>
            <w:proofErr w:type="spellEnd"/>
            <w:r>
              <w:rPr>
                <w:i/>
              </w:rPr>
              <w:t xml:space="preserve"> </w:t>
            </w:r>
            <w:proofErr w:type="spellStart"/>
            <w:r>
              <w:rPr>
                <w:i/>
              </w:rPr>
              <w:t>gymnorrhiza</w:t>
            </w:r>
            <w:proofErr w:type="spellEnd"/>
            <w:r>
              <w:rPr>
                <w:i/>
              </w:rPr>
              <w:t xml:space="preserve">, </w:t>
            </w:r>
            <w:proofErr w:type="spellStart"/>
            <w:r>
              <w:rPr>
                <w:i/>
              </w:rPr>
              <w:t>Bruguiera</w:t>
            </w:r>
            <w:proofErr w:type="spellEnd"/>
            <w:r>
              <w:rPr>
                <w:i/>
              </w:rPr>
              <w:t xml:space="preserve"> </w:t>
            </w:r>
            <w:proofErr w:type="spellStart"/>
            <w:r>
              <w:rPr>
                <w:i/>
              </w:rPr>
              <w:t>hainesii</w:t>
            </w:r>
            <w:proofErr w:type="spellEnd"/>
            <w:r>
              <w:rPr>
                <w:i/>
              </w:rPr>
              <w:t xml:space="preserve">, </w:t>
            </w:r>
            <w:proofErr w:type="spellStart"/>
            <w:r>
              <w:rPr>
                <w:i/>
              </w:rPr>
              <w:t>Bruguiera</w:t>
            </w:r>
            <w:proofErr w:type="spellEnd"/>
            <w:r>
              <w:rPr>
                <w:i/>
              </w:rPr>
              <w:t xml:space="preserve"> parviflora, </w:t>
            </w:r>
            <w:proofErr w:type="spellStart"/>
            <w:r>
              <w:rPr>
                <w:i/>
              </w:rPr>
              <w:t>Bruguiera</w:t>
            </w:r>
            <w:proofErr w:type="spellEnd"/>
            <w:r>
              <w:rPr>
                <w:i/>
              </w:rPr>
              <w:t xml:space="preserve"> </w:t>
            </w:r>
            <w:proofErr w:type="spellStart"/>
            <w:r>
              <w:rPr>
                <w:i/>
              </w:rPr>
              <w:t>sexangula</w:t>
            </w:r>
            <w:proofErr w:type="spellEnd"/>
            <w:r>
              <w:rPr>
                <w:i/>
              </w:rPr>
              <w:t xml:space="preserve">, </w:t>
            </w:r>
            <w:proofErr w:type="spellStart"/>
            <w:r>
              <w:rPr>
                <w:i/>
              </w:rPr>
              <w:t>Camptostemon</w:t>
            </w:r>
            <w:proofErr w:type="spellEnd"/>
            <w:r>
              <w:rPr>
                <w:i/>
              </w:rPr>
              <w:t xml:space="preserve"> </w:t>
            </w:r>
            <w:proofErr w:type="spellStart"/>
            <w:r>
              <w:rPr>
                <w:i/>
              </w:rPr>
              <w:t>philippinense</w:t>
            </w:r>
            <w:proofErr w:type="spellEnd"/>
            <w:r>
              <w:rPr>
                <w:i/>
              </w:rPr>
              <w:t xml:space="preserve">, </w:t>
            </w:r>
            <w:proofErr w:type="spellStart"/>
            <w:r>
              <w:rPr>
                <w:i/>
              </w:rPr>
              <w:t>Camptostemon</w:t>
            </w:r>
            <w:proofErr w:type="spellEnd"/>
            <w:r>
              <w:rPr>
                <w:i/>
              </w:rPr>
              <w:t xml:space="preserve"> </w:t>
            </w:r>
            <w:proofErr w:type="spellStart"/>
            <w:r>
              <w:rPr>
                <w:i/>
              </w:rPr>
              <w:t>schultzii</w:t>
            </w:r>
            <w:proofErr w:type="spellEnd"/>
            <w:r>
              <w:rPr>
                <w:i/>
              </w:rPr>
              <w:t xml:space="preserve">, </w:t>
            </w:r>
            <w:proofErr w:type="spellStart"/>
            <w:r>
              <w:rPr>
                <w:i/>
              </w:rPr>
              <w:t>Ceriops</w:t>
            </w:r>
            <w:proofErr w:type="spellEnd"/>
            <w:r>
              <w:rPr>
                <w:i/>
              </w:rPr>
              <w:t xml:space="preserve"> australis, </w:t>
            </w:r>
            <w:proofErr w:type="spellStart"/>
            <w:r>
              <w:rPr>
                <w:i/>
              </w:rPr>
              <w:t>Ceriops</w:t>
            </w:r>
            <w:proofErr w:type="spellEnd"/>
            <w:r>
              <w:rPr>
                <w:i/>
              </w:rPr>
              <w:t xml:space="preserve"> </w:t>
            </w:r>
            <w:proofErr w:type="spellStart"/>
            <w:r>
              <w:rPr>
                <w:i/>
              </w:rPr>
              <w:t>decandra</w:t>
            </w:r>
            <w:proofErr w:type="spellEnd"/>
            <w:r>
              <w:rPr>
                <w:i/>
              </w:rPr>
              <w:t xml:space="preserve">, </w:t>
            </w:r>
            <w:proofErr w:type="spellStart"/>
            <w:r>
              <w:rPr>
                <w:i/>
              </w:rPr>
              <w:t>Ceriops</w:t>
            </w:r>
            <w:proofErr w:type="spellEnd"/>
            <w:r>
              <w:rPr>
                <w:i/>
              </w:rPr>
              <w:t xml:space="preserve"> tagal, </w:t>
            </w:r>
            <w:proofErr w:type="spellStart"/>
            <w:r>
              <w:rPr>
                <w:i/>
              </w:rPr>
              <w:t>Ceriops</w:t>
            </w:r>
            <w:proofErr w:type="spellEnd"/>
            <w:r>
              <w:rPr>
                <w:i/>
              </w:rPr>
              <w:t xml:space="preserve"> </w:t>
            </w:r>
            <w:proofErr w:type="spellStart"/>
            <w:r>
              <w:rPr>
                <w:i/>
              </w:rPr>
              <w:t>zippeliana</w:t>
            </w:r>
            <w:proofErr w:type="spellEnd"/>
            <w:r>
              <w:rPr>
                <w:i/>
              </w:rPr>
              <w:t xml:space="preserve">, </w:t>
            </w:r>
            <w:proofErr w:type="spellStart"/>
            <w:r>
              <w:rPr>
                <w:i/>
              </w:rPr>
              <w:t>Conocarpus</w:t>
            </w:r>
            <w:proofErr w:type="spellEnd"/>
            <w:r>
              <w:rPr>
                <w:i/>
              </w:rPr>
              <w:t xml:space="preserve"> erectus, </w:t>
            </w:r>
            <w:proofErr w:type="spellStart"/>
            <w:r>
              <w:rPr>
                <w:i/>
              </w:rPr>
              <w:t>Dolichandrone</w:t>
            </w:r>
            <w:proofErr w:type="spellEnd"/>
            <w:r>
              <w:rPr>
                <w:i/>
              </w:rPr>
              <w:t xml:space="preserve"> </w:t>
            </w:r>
            <w:proofErr w:type="spellStart"/>
            <w:r>
              <w:rPr>
                <w:i/>
              </w:rPr>
              <w:t>spathacea</w:t>
            </w:r>
            <w:proofErr w:type="spellEnd"/>
            <w:r>
              <w:rPr>
                <w:i/>
              </w:rPr>
              <w:t xml:space="preserve">, </w:t>
            </w:r>
            <w:proofErr w:type="spellStart"/>
            <w:r>
              <w:rPr>
                <w:i/>
              </w:rPr>
              <w:t>Excoecaria</w:t>
            </w:r>
            <w:proofErr w:type="spellEnd"/>
            <w:r>
              <w:rPr>
                <w:i/>
              </w:rPr>
              <w:t xml:space="preserve"> </w:t>
            </w:r>
            <w:proofErr w:type="spellStart"/>
            <w:r>
              <w:rPr>
                <w:i/>
              </w:rPr>
              <w:t>agallocha</w:t>
            </w:r>
            <w:proofErr w:type="spellEnd"/>
            <w:r>
              <w:rPr>
                <w:i/>
              </w:rPr>
              <w:t xml:space="preserve">, </w:t>
            </w:r>
            <w:proofErr w:type="spellStart"/>
            <w:r>
              <w:rPr>
                <w:i/>
              </w:rPr>
              <w:t>Excoecaria</w:t>
            </w:r>
            <w:proofErr w:type="spellEnd"/>
            <w:r>
              <w:rPr>
                <w:i/>
              </w:rPr>
              <w:t xml:space="preserve"> indica, </w:t>
            </w:r>
            <w:proofErr w:type="spellStart"/>
            <w:r>
              <w:rPr>
                <w:i/>
              </w:rPr>
              <w:t>Heritiera</w:t>
            </w:r>
            <w:proofErr w:type="spellEnd"/>
            <w:r>
              <w:rPr>
                <w:i/>
              </w:rPr>
              <w:t xml:space="preserve"> fomes, </w:t>
            </w:r>
            <w:proofErr w:type="spellStart"/>
            <w:r>
              <w:rPr>
                <w:i/>
              </w:rPr>
              <w:t>Heritiera</w:t>
            </w:r>
            <w:proofErr w:type="spellEnd"/>
            <w:r>
              <w:rPr>
                <w:i/>
              </w:rPr>
              <w:t xml:space="preserve"> </w:t>
            </w:r>
            <w:proofErr w:type="spellStart"/>
            <w:r>
              <w:rPr>
                <w:i/>
              </w:rPr>
              <w:t>globosa</w:t>
            </w:r>
            <w:proofErr w:type="spellEnd"/>
            <w:r>
              <w:rPr>
                <w:i/>
              </w:rPr>
              <w:t xml:space="preserve">, </w:t>
            </w:r>
            <w:proofErr w:type="spellStart"/>
            <w:r>
              <w:rPr>
                <w:i/>
              </w:rPr>
              <w:t>Heritiera</w:t>
            </w:r>
            <w:proofErr w:type="spellEnd"/>
            <w:r>
              <w:rPr>
                <w:i/>
              </w:rPr>
              <w:t xml:space="preserve"> </w:t>
            </w:r>
            <w:proofErr w:type="spellStart"/>
            <w:r>
              <w:rPr>
                <w:i/>
              </w:rPr>
              <w:t>littoralis</w:t>
            </w:r>
            <w:proofErr w:type="spellEnd"/>
            <w:r>
              <w:rPr>
                <w:i/>
              </w:rPr>
              <w:t xml:space="preserve">, </w:t>
            </w:r>
            <w:proofErr w:type="spellStart"/>
            <w:r>
              <w:rPr>
                <w:i/>
              </w:rPr>
              <w:t>Kandelia</w:t>
            </w:r>
            <w:proofErr w:type="spellEnd"/>
            <w:r>
              <w:rPr>
                <w:i/>
              </w:rPr>
              <w:t xml:space="preserve"> </w:t>
            </w:r>
            <w:proofErr w:type="spellStart"/>
            <w:r>
              <w:rPr>
                <w:i/>
              </w:rPr>
              <w:t>candel</w:t>
            </w:r>
            <w:proofErr w:type="spellEnd"/>
            <w:r>
              <w:rPr>
                <w:i/>
              </w:rPr>
              <w:t xml:space="preserve">, </w:t>
            </w:r>
            <w:proofErr w:type="spellStart"/>
            <w:r>
              <w:rPr>
                <w:i/>
              </w:rPr>
              <w:t>Kandelia</w:t>
            </w:r>
            <w:proofErr w:type="spellEnd"/>
            <w:r>
              <w:rPr>
                <w:i/>
              </w:rPr>
              <w:t xml:space="preserve"> </w:t>
            </w:r>
            <w:proofErr w:type="spellStart"/>
            <w:r>
              <w:rPr>
                <w:i/>
              </w:rPr>
              <w:t>obovata</w:t>
            </w:r>
            <w:proofErr w:type="spellEnd"/>
            <w:r>
              <w:rPr>
                <w:i/>
              </w:rPr>
              <w:t xml:space="preserve">, </w:t>
            </w:r>
            <w:proofErr w:type="spellStart"/>
            <w:r>
              <w:rPr>
                <w:i/>
              </w:rPr>
              <w:t>Laguncularia</w:t>
            </w:r>
            <w:proofErr w:type="spellEnd"/>
            <w:r>
              <w:rPr>
                <w:i/>
              </w:rPr>
              <w:t xml:space="preserve"> </w:t>
            </w:r>
            <w:proofErr w:type="spellStart"/>
            <w:r>
              <w:rPr>
                <w:i/>
              </w:rPr>
              <w:t>racemosa</w:t>
            </w:r>
            <w:proofErr w:type="spellEnd"/>
            <w:r>
              <w:rPr>
                <w:i/>
              </w:rPr>
              <w:t xml:space="preserve">, </w:t>
            </w:r>
            <w:proofErr w:type="spellStart"/>
            <w:r>
              <w:rPr>
                <w:i/>
              </w:rPr>
              <w:t>Lumnitzera</w:t>
            </w:r>
            <w:proofErr w:type="spellEnd"/>
            <w:r>
              <w:rPr>
                <w:i/>
              </w:rPr>
              <w:t xml:space="preserve"> </w:t>
            </w:r>
            <w:proofErr w:type="spellStart"/>
            <w:r>
              <w:rPr>
                <w:i/>
              </w:rPr>
              <w:t>littorea</w:t>
            </w:r>
            <w:proofErr w:type="spellEnd"/>
            <w:r>
              <w:rPr>
                <w:i/>
              </w:rPr>
              <w:t xml:space="preserve">, </w:t>
            </w:r>
            <w:proofErr w:type="spellStart"/>
            <w:r>
              <w:rPr>
                <w:i/>
              </w:rPr>
              <w:t>Lumnitzera</w:t>
            </w:r>
            <w:proofErr w:type="spellEnd"/>
            <w:r>
              <w:rPr>
                <w:i/>
              </w:rPr>
              <w:t xml:space="preserve"> </w:t>
            </w:r>
            <w:proofErr w:type="spellStart"/>
            <w:r>
              <w:rPr>
                <w:i/>
              </w:rPr>
              <w:t>racemosa</w:t>
            </w:r>
            <w:proofErr w:type="spellEnd"/>
            <w:r>
              <w:rPr>
                <w:i/>
              </w:rPr>
              <w:t xml:space="preserve">, Mora oleifera, </w:t>
            </w:r>
            <w:proofErr w:type="spellStart"/>
            <w:r>
              <w:rPr>
                <w:i/>
              </w:rPr>
              <w:t>Nypa</w:t>
            </w:r>
            <w:proofErr w:type="spellEnd"/>
            <w:r>
              <w:rPr>
                <w:i/>
              </w:rPr>
              <w:t xml:space="preserve"> </w:t>
            </w:r>
            <w:proofErr w:type="spellStart"/>
            <w:r>
              <w:rPr>
                <w:i/>
              </w:rPr>
              <w:t>fruticans</w:t>
            </w:r>
            <w:proofErr w:type="spellEnd"/>
            <w:r>
              <w:rPr>
                <w:i/>
              </w:rPr>
              <w:t xml:space="preserve">, </w:t>
            </w:r>
            <w:proofErr w:type="spellStart"/>
            <w:r>
              <w:rPr>
                <w:i/>
              </w:rPr>
              <w:t>Osbornia</w:t>
            </w:r>
            <w:proofErr w:type="spellEnd"/>
            <w:r>
              <w:rPr>
                <w:i/>
              </w:rPr>
              <w:t xml:space="preserve"> </w:t>
            </w:r>
            <w:proofErr w:type="spellStart"/>
            <w:r>
              <w:rPr>
                <w:i/>
              </w:rPr>
              <w:t>octodonta</w:t>
            </w:r>
            <w:proofErr w:type="spellEnd"/>
            <w:r>
              <w:rPr>
                <w:i/>
              </w:rPr>
              <w:t xml:space="preserve">, </w:t>
            </w:r>
            <w:proofErr w:type="spellStart"/>
            <w:r>
              <w:rPr>
                <w:i/>
              </w:rPr>
              <w:t>Pelliciera</w:t>
            </w:r>
            <w:proofErr w:type="spellEnd"/>
            <w:r>
              <w:rPr>
                <w:i/>
              </w:rPr>
              <w:t xml:space="preserve"> </w:t>
            </w:r>
            <w:proofErr w:type="spellStart"/>
            <w:r>
              <w:rPr>
                <w:i/>
              </w:rPr>
              <w:t>rhizophorae</w:t>
            </w:r>
            <w:proofErr w:type="spellEnd"/>
            <w:r>
              <w:rPr>
                <w:i/>
              </w:rPr>
              <w:t xml:space="preserve">, </w:t>
            </w:r>
            <w:proofErr w:type="spellStart"/>
            <w:r>
              <w:rPr>
                <w:i/>
              </w:rPr>
              <w:t>Pemphis</w:t>
            </w:r>
            <w:proofErr w:type="spellEnd"/>
            <w:r>
              <w:rPr>
                <w:i/>
              </w:rPr>
              <w:t xml:space="preserve"> </w:t>
            </w:r>
            <w:proofErr w:type="spellStart"/>
            <w:r>
              <w:rPr>
                <w:i/>
              </w:rPr>
              <w:t>acidula</w:t>
            </w:r>
            <w:proofErr w:type="spellEnd"/>
            <w:r>
              <w:rPr>
                <w:i/>
              </w:rPr>
              <w:t xml:space="preserve">, Phoenix </w:t>
            </w:r>
            <w:proofErr w:type="spellStart"/>
            <w:r>
              <w:rPr>
                <w:i/>
              </w:rPr>
              <w:t>paludosa</w:t>
            </w:r>
            <w:proofErr w:type="spellEnd"/>
            <w:r>
              <w:rPr>
                <w:i/>
              </w:rPr>
              <w:t xml:space="preserve">, Rhizophora </w:t>
            </w:r>
            <w:proofErr w:type="spellStart"/>
            <w:r>
              <w:rPr>
                <w:i/>
              </w:rPr>
              <w:t>apiculata</w:t>
            </w:r>
            <w:proofErr w:type="spellEnd"/>
            <w:r>
              <w:rPr>
                <w:i/>
              </w:rPr>
              <w:t xml:space="preserve">, Rhizophora mangle, Rhizophora </w:t>
            </w:r>
            <w:proofErr w:type="spellStart"/>
            <w:r>
              <w:rPr>
                <w:i/>
              </w:rPr>
              <w:t>mucronata</w:t>
            </w:r>
            <w:proofErr w:type="spellEnd"/>
            <w:r>
              <w:rPr>
                <w:i/>
              </w:rPr>
              <w:t xml:space="preserve">, Rhizophora </w:t>
            </w:r>
            <w:proofErr w:type="spellStart"/>
            <w:r>
              <w:rPr>
                <w:i/>
              </w:rPr>
              <w:t>racemosa</w:t>
            </w:r>
            <w:proofErr w:type="spellEnd"/>
            <w:r>
              <w:rPr>
                <w:i/>
              </w:rPr>
              <w:t xml:space="preserve">, Rhizophora </w:t>
            </w:r>
            <w:proofErr w:type="spellStart"/>
            <w:r>
              <w:rPr>
                <w:i/>
              </w:rPr>
              <w:t>samoensis</w:t>
            </w:r>
            <w:proofErr w:type="spellEnd"/>
            <w:r>
              <w:rPr>
                <w:i/>
              </w:rPr>
              <w:t xml:space="preserve">, Rhizophora </w:t>
            </w:r>
            <w:proofErr w:type="spellStart"/>
            <w:r>
              <w:rPr>
                <w:i/>
              </w:rPr>
              <w:t>stylosa</w:t>
            </w:r>
            <w:proofErr w:type="spellEnd"/>
            <w:r>
              <w:rPr>
                <w:i/>
              </w:rPr>
              <w:t xml:space="preserve">, </w:t>
            </w:r>
            <w:proofErr w:type="spellStart"/>
            <w:r>
              <w:rPr>
                <w:i/>
              </w:rPr>
              <w:t>Scyphiphora</w:t>
            </w:r>
            <w:proofErr w:type="spellEnd"/>
            <w:r>
              <w:rPr>
                <w:i/>
              </w:rPr>
              <w:t xml:space="preserve"> </w:t>
            </w:r>
            <w:proofErr w:type="spellStart"/>
            <w:r>
              <w:rPr>
                <w:i/>
              </w:rPr>
              <w:t>hydrophylacea</w:t>
            </w:r>
            <w:proofErr w:type="spellEnd"/>
            <w:r>
              <w:rPr>
                <w:i/>
              </w:rPr>
              <w:t xml:space="preserve">, </w:t>
            </w:r>
            <w:proofErr w:type="spellStart"/>
            <w:r>
              <w:rPr>
                <w:i/>
              </w:rPr>
              <w:t>Sonneratia</w:t>
            </w:r>
            <w:proofErr w:type="spellEnd"/>
            <w:r>
              <w:rPr>
                <w:i/>
              </w:rPr>
              <w:t xml:space="preserve"> alba, </w:t>
            </w:r>
            <w:proofErr w:type="spellStart"/>
            <w:r>
              <w:rPr>
                <w:i/>
              </w:rPr>
              <w:t>Sonneratia</w:t>
            </w:r>
            <w:proofErr w:type="spellEnd"/>
            <w:r>
              <w:rPr>
                <w:i/>
              </w:rPr>
              <w:t xml:space="preserve"> apetala, </w:t>
            </w:r>
            <w:proofErr w:type="spellStart"/>
            <w:r>
              <w:rPr>
                <w:i/>
              </w:rPr>
              <w:t>Sonneratia</w:t>
            </w:r>
            <w:proofErr w:type="spellEnd"/>
            <w:r>
              <w:rPr>
                <w:i/>
              </w:rPr>
              <w:t xml:space="preserve"> </w:t>
            </w:r>
            <w:proofErr w:type="spellStart"/>
            <w:r>
              <w:rPr>
                <w:i/>
              </w:rPr>
              <w:t>caseolaris</w:t>
            </w:r>
            <w:proofErr w:type="spellEnd"/>
            <w:r>
              <w:rPr>
                <w:i/>
              </w:rPr>
              <w:t xml:space="preserve">, </w:t>
            </w:r>
            <w:proofErr w:type="spellStart"/>
            <w:r>
              <w:rPr>
                <w:i/>
              </w:rPr>
              <w:t>Sonneratia</w:t>
            </w:r>
            <w:proofErr w:type="spellEnd"/>
            <w:r>
              <w:rPr>
                <w:i/>
              </w:rPr>
              <w:t xml:space="preserve"> </w:t>
            </w:r>
            <w:proofErr w:type="spellStart"/>
            <w:r>
              <w:rPr>
                <w:i/>
              </w:rPr>
              <w:t>griffithii</w:t>
            </w:r>
            <w:proofErr w:type="spellEnd"/>
            <w:r>
              <w:rPr>
                <w:i/>
              </w:rPr>
              <w:t xml:space="preserve">, </w:t>
            </w:r>
            <w:proofErr w:type="spellStart"/>
            <w:r>
              <w:rPr>
                <w:i/>
              </w:rPr>
              <w:t>Sonneratia</w:t>
            </w:r>
            <w:proofErr w:type="spellEnd"/>
            <w:r>
              <w:rPr>
                <w:i/>
              </w:rPr>
              <w:t xml:space="preserve"> lanceolata, </w:t>
            </w:r>
            <w:proofErr w:type="spellStart"/>
            <w:r>
              <w:rPr>
                <w:i/>
              </w:rPr>
              <w:t>Sonneratia</w:t>
            </w:r>
            <w:proofErr w:type="spellEnd"/>
            <w:r>
              <w:rPr>
                <w:i/>
              </w:rPr>
              <w:t xml:space="preserve"> ovata, Tabebuia palustris, </w:t>
            </w:r>
            <w:proofErr w:type="spellStart"/>
            <w:r>
              <w:rPr>
                <w:i/>
              </w:rPr>
              <w:t>Xylocarpus</w:t>
            </w:r>
            <w:proofErr w:type="spellEnd"/>
            <w:r>
              <w:rPr>
                <w:i/>
              </w:rPr>
              <w:t xml:space="preserve"> granatum, </w:t>
            </w:r>
            <w:proofErr w:type="spellStart"/>
            <w:r>
              <w:rPr>
                <w:i/>
              </w:rPr>
              <w:t>Xylocarpus</w:t>
            </w:r>
            <w:proofErr w:type="spellEnd"/>
            <w:r>
              <w:rPr>
                <w:i/>
              </w:rPr>
              <w:t xml:space="preserve"> </w:t>
            </w:r>
            <w:proofErr w:type="spellStart"/>
            <w:r>
              <w:rPr>
                <w:i/>
              </w:rPr>
              <w:t>moluccensis</w:t>
            </w:r>
            <w:proofErr w:type="spellEnd"/>
          </w:p>
        </w:tc>
      </w:tr>
      <w:tr w:rsidR="003033B9" w14:paraId="6A651FF8" w14:textId="77777777" w:rsidTr="005B618C">
        <w:tc>
          <w:tcPr>
            <w:tcW w:w="1611" w:type="dxa"/>
            <w:tcBorders>
              <w:top w:val="single" w:sz="8" w:space="0" w:color="000000"/>
              <w:bottom w:val="single" w:sz="8" w:space="0" w:color="000000"/>
            </w:tcBorders>
            <w:tcMar>
              <w:top w:w="0" w:type="dxa"/>
              <w:left w:w="108" w:type="dxa"/>
              <w:bottom w:w="0" w:type="dxa"/>
              <w:right w:w="108" w:type="dxa"/>
            </w:tcMar>
          </w:tcPr>
          <w:p w14:paraId="38A61630" w14:textId="77777777" w:rsidR="003033B9" w:rsidRDefault="003033B9" w:rsidP="005B618C">
            <w:pPr>
              <w:spacing w:after="160" w:line="240" w:lineRule="auto"/>
              <w:rPr>
                <w:rFonts w:ascii="Times New Roman" w:eastAsia="Times New Roman" w:hAnsi="Times New Roman" w:cs="Times New Roman"/>
              </w:rPr>
            </w:pPr>
            <w:r>
              <w:rPr>
                <w:b/>
              </w:rPr>
              <w:t>Marine provinces</w:t>
            </w:r>
          </w:p>
        </w:tc>
        <w:tc>
          <w:tcPr>
            <w:tcW w:w="8243" w:type="dxa"/>
            <w:tcBorders>
              <w:top w:val="single" w:sz="8" w:space="0" w:color="000000"/>
              <w:bottom w:val="single" w:sz="8" w:space="0" w:color="000000"/>
            </w:tcBorders>
            <w:tcMar>
              <w:top w:w="0" w:type="dxa"/>
              <w:left w:w="108" w:type="dxa"/>
              <w:bottom w:w="0" w:type="dxa"/>
              <w:right w:w="108" w:type="dxa"/>
            </w:tcMar>
          </w:tcPr>
          <w:p w14:paraId="56ADF38C" w14:textId="77777777" w:rsidR="003033B9" w:rsidRDefault="003033B9" w:rsidP="005B618C">
            <w:pPr>
              <w:spacing w:after="160" w:line="240" w:lineRule="auto"/>
              <w:rPr>
                <w:rFonts w:ascii="Times New Roman" w:eastAsia="Times New Roman" w:hAnsi="Times New Roman" w:cs="Times New Roman"/>
              </w:rPr>
            </w:pPr>
            <w:r>
              <w:t xml:space="preserve">Agulhas, Andaman, Bay of Bengal, Central Polynesia, East Central Australian Shelf, Eastern Coral Triangle, Galapagos, Gulf of Guinea, Hawaii, Java Transitional, North Brazil Shelf, Northeast Australian Shelf, Northern New Zealand, Northwest Australian Shelf, Red Sea and Gulf of Aden, Sahul Shelf, Somali/Arabian, South China Sea, South Kuroshio, Southeast Australian Shelf, Southern New Zealand, Southwest Australian Shelf, </w:t>
            </w:r>
            <w:proofErr w:type="spellStart"/>
            <w:r>
              <w:t>Sunda</w:t>
            </w:r>
            <w:proofErr w:type="spellEnd"/>
            <w:r>
              <w:t xml:space="preserve"> Shelf, Tropical East Pacific, Tropical </w:t>
            </w:r>
            <w:proofErr w:type="spellStart"/>
            <w:r>
              <w:t>Northwestern</w:t>
            </w:r>
            <w:proofErr w:type="spellEnd"/>
            <w:r>
              <w:t xml:space="preserve"> Atlantic, Tropical </w:t>
            </w:r>
            <w:proofErr w:type="spellStart"/>
            <w:r>
              <w:t>Northwestern</w:t>
            </w:r>
            <w:proofErr w:type="spellEnd"/>
            <w:r>
              <w:t xml:space="preserve"> Pacific, Tropical Southwestern Atlantic, Tropical Southwestern Pacific, Warm Temperate Northeast Pacific, Warm Temperate Northwest Atlantic, Warm Temperate Northwest Pacific, Warm Temperate Southwestern Atlantic, West African Transition, West and South Indian Shelf, West Central Australian Shelf, Western Coral Triangle, Western Indian Ocean</w:t>
            </w:r>
          </w:p>
        </w:tc>
      </w:tr>
      <w:tr w:rsidR="003033B9" w14:paraId="5C5179A7" w14:textId="77777777" w:rsidTr="005B618C">
        <w:tc>
          <w:tcPr>
            <w:tcW w:w="1611" w:type="dxa"/>
            <w:tcBorders>
              <w:top w:val="single" w:sz="8" w:space="0" w:color="000000"/>
            </w:tcBorders>
            <w:tcMar>
              <w:top w:w="0" w:type="dxa"/>
              <w:left w:w="108" w:type="dxa"/>
              <w:bottom w:w="0" w:type="dxa"/>
              <w:right w:w="108" w:type="dxa"/>
            </w:tcMar>
          </w:tcPr>
          <w:p w14:paraId="44884C54" w14:textId="77777777" w:rsidR="003033B9" w:rsidRDefault="003033B9" w:rsidP="005B618C">
            <w:pPr>
              <w:spacing w:after="160" w:line="240" w:lineRule="auto"/>
              <w:rPr>
                <w:rFonts w:ascii="Times New Roman" w:eastAsia="Times New Roman" w:hAnsi="Times New Roman" w:cs="Times New Roman"/>
              </w:rPr>
            </w:pPr>
            <w:r>
              <w:rPr>
                <w:b/>
              </w:rPr>
              <w:t>Biophysical typology</w:t>
            </w:r>
          </w:p>
        </w:tc>
        <w:tc>
          <w:tcPr>
            <w:tcW w:w="8243" w:type="dxa"/>
            <w:tcBorders>
              <w:top w:val="single" w:sz="8" w:space="0" w:color="000000"/>
            </w:tcBorders>
            <w:tcMar>
              <w:top w:w="0" w:type="dxa"/>
              <w:left w:w="108" w:type="dxa"/>
              <w:bottom w:w="0" w:type="dxa"/>
              <w:right w:w="108" w:type="dxa"/>
            </w:tcMar>
          </w:tcPr>
          <w:p w14:paraId="3BE5072F" w14:textId="77777777" w:rsidR="003033B9" w:rsidRDefault="003033B9" w:rsidP="005B618C">
            <w:pPr>
              <w:spacing w:after="160" w:line="240" w:lineRule="auto"/>
              <w:rPr>
                <w:rFonts w:ascii="Times New Roman" w:eastAsia="Times New Roman" w:hAnsi="Times New Roman" w:cs="Times New Roman"/>
              </w:rPr>
            </w:pPr>
            <w:r>
              <w:t>Delta, Estuary, Lagoon, Open Coast, Terrigenous, Carbonate</w:t>
            </w:r>
          </w:p>
        </w:tc>
      </w:tr>
    </w:tbl>
    <w:p w14:paraId="3CB4E4DE" w14:textId="19FE17DA" w:rsidR="003033B9" w:rsidRDefault="003033B9" w:rsidP="003033B9">
      <w:pPr>
        <w:rPr>
          <w:b/>
          <w:sz w:val="28"/>
          <w:szCs w:val="28"/>
        </w:rPr>
      </w:pPr>
    </w:p>
    <w:p w14:paraId="43E5C74F" w14:textId="611BF59E" w:rsidR="00965016" w:rsidRDefault="00965016" w:rsidP="003033B9">
      <w:pPr>
        <w:rPr>
          <w:b/>
          <w:sz w:val="28"/>
          <w:szCs w:val="28"/>
        </w:rPr>
      </w:pPr>
      <w:r>
        <w:rPr>
          <w:b/>
          <w:sz w:val="20"/>
          <w:szCs w:val="20"/>
        </w:rPr>
        <w:t>Supplementary Table 1 – List of the biodiversity data used.</w:t>
      </w:r>
    </w:p>
    <w:p w14:paraId="02BCF364" w14:textId="77777777" w:rsidR="003033B9" w:rsidRDefault="003033B9" w:rsidP="003033B9">
      <w:pPr>
        <w:spacing w:after="160" w:line="240" w:lineRule="auto"/>
        <w:jc w:val="center"/>
        <w:rPr>
          <w:rFonts w:ascii="Times New Roman" w:eastAsia="Times New Roman" w:hAnsi="Times New Roman" w:cs="Times New Roman"/>
        </w:rPr>
      </w:pPr>
      <w:r>
        <w:rPr>
          <w:noProof/>
        </w:rPr>
        <w:lastRenderedPageBreak/>
        <w:drawing>
          <wp:inline distT="0" distB="0" distL="0" distR="0" wp14:anchorId="33C53A56" wp14:editId="305BB468">
            <wp:extent cx="5524500" cy="2720340"/>
            <wp:effectExtent l="0" t="0" r="0" b="0"/>
            <wp:docPr id="24" name="image9.png" descr="Map&#10;&#10;Description automatically generated"/>
            <wp:cNvGraphicFramePr/>
            <a:graphic xmlns:a="http://schemas.openxmlformats.org/drawingml/2006/main">
              <a:graphicData uri="http://schemas.openxmlformats.org/drawingml/2006/picture">
                <pic:pic xmlns:pic="http://schemas.openxmlformats.org/drawingml/2006/picture">
                  <pic:nvPicPr>
                    <pic:cNvPr id="0" name="image9.png" descr="Map&#10;&#10;Description automatically generated"/>
                    <pic:cNvPicPr preferRelativeResize="0"/>
                  </pic:nvPicPr>
                  <pic:blipFill>
                    <a:blip r:embed="rId6"/>
                    <a:srcRect/>
                    <a:stretch>
                      <a:fillRect/>
                    </a:stretch>
                  </pic:blipFill>
                  <pic:spPr>
                    <a:xfrm>
                      <a:off x="0" y="0"/>
                      <a:ext cx="5524500" cy="2720340"/>
                    </a:xfrm>
                    <a:prstGeom prst="rect">
                      <a:avLst/>
                    </a:prstGeom>
                    <a:ln/>
                  </pic:spPr>
                </pic:pic>
              </a:graphicData>
            </a:graphic>
          </wp:inline>
        </w:drawing>
      </w:r>
    </w:p>
    <w:p w14:paraId="25D1F588" w14:textId="77777777" w:rsidR="003033B9" w:rsidRDefault="003033B9" w:rsidP="00C7277F">
      <w:pPr>
        <w:spacing w:after="160" w:line="480" w:lineRule="auto"/>
        <w:jc w:val="left"/>
        <w:rPr>
          <w:rFonts w:ascii="Times New Roman" w:eastAsia="Times New Roman" w:hAnsi="Times New Roman" w:cs="Times New Roman"/>
        </w:rPr>
      </w:pPr>
      <w:r>
        <w:rPr>
          <w:b/>
          <w:sz w:val="20"/>
          <w:szCs w:val="20"/>
        </w:rPr>
        <w:t>Supplementary Fig. 1 – Protected areas (IUCN categories I-IV) that intersect global mangrove distribution (red colour)</w:t>
      </w:r>
      <w:r>
        <w:rPr>
          <w:sz w:val="20"/>
          <w:szCs w:val="20"/>
        </w:rPr>
        <w:t>.</w:t>
      </w:r>
    </w:p>
    <w:p w14:paraId="02C530B6" w14:textId="77777777" w:rsidR="003033B9" w:rsidRDefault="003033B9" w:rsidP="003033B9">
      <w:pPr>
        <w:spacing w:after="160" w:line="240" w:lineRule="auto"/>
        <w:jc w:val="center"/>
        <w:rPr>
          <w:rFonts w:ascii="Times New Roman" w:eastAsia="Times New Roman" w:hAnsi="Times New Roman" w:cs="Times New Roman"/>
        </w:rPr>
      </w:pPr>
      <w:r>
        <w:rPr>
          <w:rFonts w:ascii="Times New Roman" w:eastAsia="Times New Roman" w:hAnsi="Times New Roman" w:cs="Times New Roman"/>
          <w:noProof/>
        </w:rPr>
        <w:lastRenderedPageBreak/>
        <w:drawing>
          <wp:inline distT="0" distB="0" distL="0" distR="0" wp14:anchorId="4924D857" wp14:editId="34E0132B">
            <wp:extent cx="4819828" cy="7543800"/>
            <wp:effectExtent l="0" t="0" r="0" b="0"/>
            <wp:docPr id="4" name="Picture 4" descr="Shape, circ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Shape, circle&#10;&#10;Description automatically generated"/>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4843157" cy="7580313"/>
                    </a:xfrm>
                    <a:prstGeom prst="rect">
                      <a:avLst/>
                    </a:prstGeom>
                    <a:noFill/>
                    <a:ln>
                      <a:noFill/>
                    </a:ln>
                  </pic:spPr>
                </pic:pic>
              </a:graphicData>
            </a:graphic>
          </wp:inline>
        </w:drawing>
      </w:r>
    </w:p>
    <w:p w14:paraId="61EA797A" w14:textId="3839A1EF" w:rsidR="003033B9" w:rsidRDefault="003033B9" w:rsidP="00C7277F">
      <w:pPr>
        <w:spacing w:after="160" w:line="480" w:lineRule="auto"/>
        <w:jc w:val="left"/>
        <w:rPr>
          <w:sz w:val="20"/>
          <w:szCs w:val="20"/>
        </w:rPr>
      </w:pPr>
      <w:r>
        <w:rPr>
          <w:b/>
          <w:sz w:val="20"/>
          <w:szCs w:val="20"/>
        </w:rPr>
        <w:t>Supplementary Fig. 2 – Cumulative mangrove area and cumulative ecosystem services, by continent and country, for an optimised prioritisation for protection of biodiversity and ecosystem services. a)</w:t>
      </w:r>
      <w:r>
        <w:rPr>
          <w:sz w:val="20"/>
          <w:szCs w:val="20"/>
        </w:rPr>
        <w:t xml:space="preserve"> Mangrove area and </w:t>
      </w:r>
      <w:r>
        <w:rPr>
          <w:b/>
          <w:sz w:val="20"/>
          <w:szCs w:val="20"/>
        </w:rPr>
        <w:t>b-e)</w:t>
      </w:r>
      <w:r>
        <w:rPr>
          <w:sz w:val="20"/>
          <w:szCs w:val="20"/>
        </w:rPr>
        <w:t xml:space="preserve"> ecosystem services provided by the high-priority areas for protection (dark shade) and the mid-priority areas (light shade)</w:t>
      </w:r>
      <w:r w:rsidR="00C7277F">
        <w:rPr>
          <w:sz w:val="20"/>
          <w:szCs w:val="20"/>
        </w:rPr>
        <w:t xml:space="preserve"> resulting from a prioritisation that maximises protection of biodiversity and ecosystem services</w:t>
      </w:r>
      <w:r>
        <w:rPr>
          <w:sz w:val="20"/>
          <w:szCs w:val="20"/>
        </w:rPr>
        <w:t xml:space="preserve">. Only the top-10 countries per continent </w:t>
      </w:r>
      <w:r>
        <w:rPr>
          <w:b/>
          <w:sz w:val="20"/>
          <w:szCs w:val="20"/>
        </w:rPr>
        <w:t xml:space="preserve">a) </w:t>
      </w:r>
      <w:r>
        <w:rPr>
          <w:sz w:val="20"/>
          <w:szCs w:val="20"/>
        </w:rPr>
        <w:t xml:space="preserve">by mangrove area and </w:t>
      </w:r>
      <w:r>
        <w:rPr>
          <w:b/>
          <w:sz w:val="20"/>
          <w:szCs w:val="20"/>
        </w:rPr>
        <w:t>b-e)</w:t>
      </w:r>
      <w:r>
        <w:rPr>
          <w:sz w:val="20"/>
          <w:szCs w:val="20"/>
        </w:rPr>
        <w:t xml:space="preserve"> by amount of ecosystem services provided are shown.</w:t>
      </w:r>
    </w:p>
    <w:p w14:paraId="7B432279" w14:textId="77777777" w:rsidR="003033B9" w:rsidRDefault="003033B9" w:rsidP="003033B9">
      <w:pPr>
        <w:spacing w:after="160" w:line="240" w:lineRule="auto"/>
        <w:rPr>
          <w:rFonts w:ascii="Times New Roman" w:eastAsia="Times New Roman" w:hAnsi="Times New Roman" w:cs="Times New Roman"/>
        </w:rPr>
      </w:pPr>
    </w:p>
    <w:p w14:paraId="598E750A" w14:textId="77777777" w:rsidR="003033B9" w:rsidRDefault="003033B9" w:rsidP="003033B9">
      <w:pPr>
        <w:spacing w:after="0" w:line="240" w:lineRule="auto"/>
        <w:rPr>
          <w:rFonts w:ascii="Times New Roman" w:eastAsia="Times New Roman" w:hAnsi="Times New Roman" w:cs="Times New Roman"/>
        </w:rPr>
      </w:pPr>
    </w:p>
    <w:p w14:paraId="492CEEDA" w14:textId="77777777" w:rsidR="003033B9" w:rsidRDefault="003033B9" w:rsidP="003033B9">
      <w:pPr>
        <w:spacing w:after="160" w:line="240" w:lineRule="auto"/>
        <w:jc w:val="center"/>
        <w:rPr>
          <w:rFonts w:ascii="Times New Roman" w:eastAsia="Times New Roman" w:hAnsi="Times New Roman" w:cs="Times New Roman"/>
        </w:rPr>
      </w:pPr>
      <w:r>
        <w:rPr>
          <w:noProof/>
        </w:rPr>
        <w:drawing>
          <wp:inline distT="0" distB="0" distL="0" distR="0" wp14:anchorId="15F026D4" wp14:editId="390E527B">
            <wp:extent cx="4610100" cy="1828800"/>
            <wp:effectExtent l="0" t="0" r="0" b="0"/>
            <wp:docPr id="26" name="image4.png" descr="Map&#10;&#10;Description automatically generated"/>
            <wp:cNvGraphicFramePr/>
            <a:graphic xmlns:a="http://schemas.openxmlformats.org/drawingml/2006/main">
              <a:graphicData uri="http://schemas.openxmlformats.org/drawingml/2006/picture">
                <pic:pic xmlns:pic="http://schemas.openxmlformats.org/drawingml/2006/picture">
                  <pic:nvPicPr>
                    <pic:cNvPr id="0" name="image4.png" descr="Map&#10;&#10;Description automatically generated"/>
                    <pic:cNvPicPr preferRelativeResize="0"/>
                  </pic:nvPicPr>
                  <pic:blipFill>
                    <a:blip r:embed="rId8"/>
                    <a:srcRect/>
                    <a:stretch>
                      <a:fillRect/>
                    </a:stretch>
                  </pic:blipFill>
                  <pic:spPr>
                    <a:xfrm>
                      <a:off x="0" y="0"/>
                      <a:ext cx="4610100" cy="1828800"/>
                    </a:xfrm>
                    <a:prstGeom prst="rect">
                      <a:avLst/>
                    </a:prstGeom>
                    <a:ln/>
                  </pic:spPr>
                </pic:pic>
              </a:graphicData>
            </a:graphic>
          </wp:inline>
        </w:drawing>
      </w:r>
    </w:p>
    <w:p w14:paraId="5BD40273" w14:textId="77777777" w:rsidR="003033B9" w:rsidRDefault="003033B9" w:rsidP="003033B9">
      <w:pPr>
        <w:spacing w:after="0" w:line="240" w:lineRule="auto"/>
        <w:rPr>
          <w:rFonts w:ascii="Times New Roman" w:eastAsia="Times New Roman" w:hAnsi="Times New Roman" w:cs="Times New Roman"/>
        </w:rPr>
      </w:pPr>
    </w:p>
    <w:p w14:paraId="6F6EED23" w14:textId="77777777" w:rsidR="003033B9" w:rsidRDefault="003033B9" w:rsidP="00C7277F">
      <w:pPr>
        <w:spacing w:after="160" w:line="480" w:lineRule="auto"/>
        <w:jc w:val="left"/>
        <w:rPr>
          <w:rFonts w:ascii="Times New Roman" w:eastAsia="Times New Roman" w:hAnsi="Times New Roman" w:cs="Times New Roman"/>
        </w:rPr>
      </w:pPr>
      <w:r>
        <w:rPr>
          <w:b/>
          <w:sz w:val="20"/>
          <w:szCs w:val="20"/>
        </w:rPr>
        <w:t xml:space="preserve">Supplementary Fig. 3 – Distribution of species richness. </w:t>
      </w:r>
      <w:r>
        <w:rPr>
          <w:sz w:val="20"/>
          <w:szCs w:val="20"/>
        </w:rPr>
        <w:t>Global distribution of total mangrove species considered in the analysis. Data are aggregated at a 40,000 km</w:t>
      </w:r>
      <w:r>
        <w:rPr>
          <w:sz w:val="20"/>
          <w:szCs w:val="20"/>
          <w:vertAlign w:val="superscript"/>
        </w:rPr>
        <w:t>2</w:t>
      </w:r>
      <w:r>
        <w:rPr>
          <w:sz w:val="20"/>
          <w:szCs w:val="20"/>
        </w:rPr>
        <w:t xml:space="preserve"> scale for visualisation. </w:t>
      </w:r>
    </w:p>
    <w:p w14:paraId="0D8C3F1F" w14:textId="77777777" w:rsidR="003033B9" w:rsidRDefault="003033B9" w:rsidP="003033B9">
      <w:pPr>
        <w:spacing w:after="240" w:line="240" w:lineRule="auto"/>
        <w:jc w:val="center"/>
        <w:rPr>
          <w:rFonts w:ascii="Times New Roman" w:eastAsia="Times New Roman" w:hAnsi="Times New Roman" w:cs="Times New Roman"/>
        </w:rPr>
      </w:pPr>
      <w:r>
        <w:rPr>
          <w:rFonts w:ascii="Times New Roman" w:eastAsia="Times New Roman" w:hAnsi="Times New Roman" w:cs="Times New Roman"/>
        </w:rPr>
        <w:lastRenderedPageBreak/>
        <w:br/>
      </w:r>
      <w:r>
        <w:rPr>
          <w:noProof/>
        </w:rPr>
        <w:drawing>
          <wp:inline distT="0" distB="0" distL="0" distR="0" wp14:anchorId="757F0CC0" wp14:editId="44BA3CEA">
            <wp:extent cx="4959830" cy="7874000"/>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4974034" cy="7896550"/>
                    </a:xfrm>
                    <a:prstGeom prst="rect">
                      <a:avLst/>
                    </a:prstGeom>
                    <a:noFill/>
                    <a:ln>
                      <a:noFill/>
                    </a:ln>
                  </pic:spPr>
                </pic:pic>
              </a:graphicData>
            </a:graphic>
          </wp:inline>
        </w:drawing>
      </w:r>
    </w:p>
    <w:p w14:paraId="585E2ED9" w14:textId="77777777" w:rsidR="003033B9" w:rsidRDefault="003033B9" w:rsidP="002272FB">
      <w:pPr>
        <w:spacing w:after="160" w:line="480" w:lineRule="auto"/>
        <w:jc w:val="left"/>
        <w:rPr>
          <w:rFonts w:ascii="Times New Roman" w:eastAsia="Times New Roman" w:hAnsi="Times New Roman" w:cs="Times New Roman"/>
        </w:rPr>
      </w:pPr>
      <w:r>
        <w:rPr>
          <w:b/>
          <w:sz w:val="20"/>
          <w:szCs w:val="20"/>
        </w:rPr>
        <w:t>Supplementary Fig. 4 – Distribution of ecosystem services.</w:t>
      </w:r>
      <w:r>
        <w:rPr>
          <w:sz w:val="20"/>
          <w:szCs w:val="20"/>
        </w:rPr>
        <w:t xml:space="preserve"> Global distribution </w:t>
      </w:r>
      <w:proofErr w:type="gramStart"/>
      <w:r>
        <w:rPr>
          <w:sz w:val="20"/>
          <w:szCs w:val="20"/>
        </w:rPr>
        <w:t>of:</w:t>
      </w:r>
      <w:proofErr w:type="gramEnd"/>
      <w:r>
        <w:rPr>
          <w:sz w:val="20"/>
          <w:szCs w:val="20"/>
        </w:rPr>
        <w:t xml:space="preserve"> </w:t>
      </w:r>
      <w:r>
        <w:rPr>
          <w:b/>
          <w:sz w:val="20"/>
          <w:szCs w:val="20"/>
        </w:rPr>
        <w:t>a)</w:t>
      </w:r>
      <w:r>
        <w:rPr>
          <w:sz w:val="20"/>
          <w:szCs w:val="20"/>
        </w:rPr>
        <w:t xml:space="preserve"> value of properties and </w:t>
      </w:r>
      <w:r>
        <w:rPr>
          <w:b/>
          <w:sz w:val="20"/>
          <w:szCs w:val="20"/>
        </w:rPr>
        <w:t>b)</w:t>
      </w:r>
      <w:r>
        <w:rPr>
          <w:sz w:val="20"/>
          <w:szCs w:val="20"/>
        </w:rPr>
        <w:t xml:space="preserve"> number of people protected by mangroves; </w:t>
      </w:r>
      <w:r>
        <w:rPr>
          <w:b/>
          <w:sz w:val="20"/>
          <w:szCs w:val="20"/>
        </w:rPr>
        <w:t>c)</w:t>
      </w:r>
      <w:r>
        <w:rPr>
          <w:sz w:val="20"/>
          <w:szCs w:val="20"/>
        </w:rPr>
        <w:t xml:space="preserve"> carbon stored by mangroves; and </w:t>
      </w:r>
      <w:r>
        <w:rPr>
          <w:b/>
          <w:sz w:val="20"/>
          <w:szCs w:val="20"/>
        </w:rPr>
        <w:t xml:space="preserve">d) </w:t>
      </w:r>
      <w:r>
        <w:rPr>
          <w:sz w:val="20"/>
          <w:szCs w:val="20"/>
        </w:rPr>
        <w:t>fishing intensity in mangroves. Data are aggregated at a 40,000 km² scale for visualisation.</w:t>
      </w:r>
    </w:p>
    <w:p w14:paraId="759FD812" w14:textId="77777777" w:rsidR="003033B9" w:rsidRDefault="003033B9" w:rsidP="003033B9">
      <w:pPr>
        <w:spacing w:after="160" w:line="240" w:lineRule="auto"/>
        <w:jc w:val="center"/>
        <w:rPr>
          <w:rFonts w:ascii="Times New Roman" w:eastAsia="Times New Roman" w:hAnsi="Times New Roman" w:cs="Times New Roman"/>
        </w:rPr>
      </w:pPr>
      <w:r>
        <w:rPr>
          <w:rFonts w:ascii="Times New Roman" w:eastAsia="Times New Roman" w:hAnsi="Times New Roman" w:cs="Times New Roman"/>
          <w:noProof/>
        </w:rPr>
        <w:lastRenderedPageBreak/>
        <w:drawing>
          <wp:inline distT="0" distB="0" distL="0" distR="0" wp14:anchorId="2C132C95" wp14:editId="2C61DA56">
            <wp:extent cx="5286375" cy="6305550"/>
            <wp:effectExtent l="0" t="0" r="9525" b="0"/>
            <wp:docPr id="28" name="image12.png"/>
            <wp:cNvGraphicFramePr/>
            <a:graphic xmlns:a="http://schemas.openxmlformats.org/drawingml/2006/main">
              <a:graphicData uri="http://schemas.openxmlformats.org/drawingml/2006/picture">
                <pic:pic xmlns:pic="http://schemas.openxmlformats.org/drawingml/2006/picture">
                  <pic:nvPicPr>
                    <pic:cNvPr id="0" name="image12.png"/>
                    <pic:cNvPicPr preferRelativeResize="0"/>
                  </pic:nvPicPr>
                  <pic:blipFill>
                    <a:blip r:embed="rId10"/>
                    <a:srcRect/>
                    <a:stretch>
                      <a:fillRect/>
                    </a:stretch>
                  </pic:blipFill>
                  <pic:spPr>
                    <a:xfrm>
                      <a:off x="0" y="0"/>
                      <a:ext cx="5320099" cy="6345776"/>
                    </a:xfrm>
                    <a:prstGeom prst="rect">
                      <a:avLst/>
                    </a:prstGeom>
                    <a:ln/>
                  </pic:spPr>
                </pic:pic>
              </a:graphicData>
            </a:graphic>
          </wp:inline>
        </w:drawing>
      </w:r>
    </w:p>
    <w:p w14:paraId="10312B6B" w14:textId="2F059CAD" w:rsidR="003033B9" w:rsidRDefault="003033B9" w:rsidP="002272FB">
      <w:pPr>
        <w:spacing w:after="200" w:line="480" w:lineRule="auto"/>
        <w:jc w:val="left"/>
        <w:rPr>
          <w:sz w:val="20"/>
          <w:szCs w:val="20"/>
        </w:rPr>
      </w:pPr>
      <w:r>
        <w:rPr>
          <w:b/>
          <w:sz w:val="20"/>
          <w:szCs w:val="20"/>
        </w:rPr>
        <w:t xml:space="preserve">Supplementary Fig. 5 – Global mangrove priority areas </w:t>
      </w:r>
      <w:r w:rsidR="00C7277F">
        <w:rPr>
          <w:b/>
          <w:sz w:val="20"/>
          <w:szCs w:val="20"/>
        </w:rPr>
        <w:t xml:space="preserve">for protection </w:t>
      </w:r>
      <w:r>
        <w:rPr>
          <w:b/>
          <w:sz w:val="20"/>
          <w:szCs w:val="20"/>
        </w:rPr>
        <w:t>expanding the current protected area system.</w:t>
      </w:r>
      <w:r>
        <w:rPr>
          <w:sz w:val="20"/>
          <w:szCs w:val="20"/>
        </w:rPr>
        <w:t xml:space="preserve"> </w:t>
      </w:r>
      <w:r>
        <w:rPr>
          <w:b/>
          <w:sz w:val="20"/>
          <w:szCs w:val="20"/>
        </w:rPr>
        <w:t>a)</w:t>
      </w:r>
      <w:r>
        <w:rPr>
          <w:sz w:val="20"/>
          <w:szCs w:val="20"/>
        </w:rPr>
        <w:t xml:space="preserve"> </w:t>
      </w:r>
      <w:r w:rsidR="00C7277F">
        <w:rPr>
          <w:sz w:val="20"/>
          <w:szCs w:val="20"/>
        </w:rPr>
        <w:t xml:space="preserve">Priority </w:t>
      </w:r>
      <w:r>
        <w:rPr>
          <w:sz w:val="20"/>
          <w:szCs w:val="20"/>
        </w:rPr>
        <w:t>map, with hexagonal bins aggregated at a scale of 40,000 km² for visualisation, shows the median value of the rank of the planning units in the selection (the lower the rank, the more important the planning unit is in terms of protecting biodiversity and delivering ecosystem services). Planning units currently protected are not included in the maps. The radar plot shows the percentage of ecosystem services protected and the percentage of conservation targets reached in the currently protected areas (in black), and in priority areas to expand protection to 30% of the global mangrove area (same colour scale of the map). Insets maps (planning units at the analysis scale of 400 km</w:t>
      </w:r>
      <w:r>
        <w:rPr>
          <w:sz w:val="20"/>
          <w:szCs w:val="20"/>
          <w:vertAlign w:val="superscript"/>
        </w:rPr>
        <w:t>2</w:t>
      </w:r>
      <w:r>
        <w:rPr>
          <w:sz w:val="20"/>
          <w:szCs w:val="20"/>
        </w:rPr>
        <w:t xml:space="preserve">) show results for: </w:t>
      </w:r>
      <w:r>
        <w:rPr>
          <w:b/>
          <w:sz w:val="20"/>
          <w:szCs w:val="20"/>
        </w:rPr>
        <w:t>b)</w:t>
      </w:r>
      <w:r>
        <w:rPr>
          <w:sz w:val="20"/>
          <w:szCs w:val="20"/>
        </w:rPr>
        <w:t xml:space="preserve"> Southeast Asia; </w:t>
      </w:r>
      <w:r>
        <w:rPr>
          <w:b/>
          <w:sz w:val="20"/>
          <w:szCs w:val="20"/>
        </w:rPr>
        <w:t>c)</w:t>
      </w:r>
      <w:r>
        <w:rPr>
          <w:sz w:val="20"/>
          <w:szCs w:val="20"/>
        </w:rPr>
        <w:t xml:space="preserve"> The Red Sea; </w:t>
      </w:r>
      <w:r>
        <w:rPr>
          <w:b/>
          <w:sz w:val="20"/>
          <w:szCs w:val="20"/>
        </w:rPr>
        <w:t xml:space="preserve">d) </w:t>
      </w:r>
      <w:r>
        <w:rPr>
          <w:sz w:val="20"/>
          <w:szCs w:val="20"/>
        </w:rPr>
        <w:t xml:space="preserve">West Papua, Papua New Guinea, Northern Australia; </w:t>
      </w:r>
      <w:r>
        <w:rPr>
          <w:b/>
          <w:sz w:val="20"/>
          <w:szCs w:val="20"/>
        </w:rPr>
        <w:t>e)</w:t>
      </w:r>
      <w:r>
        <w:rPr>
          <w:sz w:val="20"/>
          <w:szCs w:val="20"/>
        </w:rPr>
        <w:t xml:space="preserve"> Indonesia; and </w:t>
      </w:r>
      <w:r>
        <w:rPr>
          <w:b/>
          <w:sz w:val="20"/>
          <w:szCs w:val="20"/>
        </w:rPr>
        <w:t>f)</w:t>
      </w:r>
      <w:r>
        <w:rPr>
          <w:sz w:val="20"/>
          <w:szCs w:val="20"/>
        </w:rPr>
        <w:t xml:space="preserve"> Latin America and The Caribbean.</w:t>
      </w:r>
    </w:p>
    <w:p w14:paraId="50D05323" w14:textId="77777777" w:rsidR="003033B9" w:rsidRDefault="003033B9" w:rsidP="003033B9">
      <w:pPr>
        <w:spacing w:after="200" w:line="240" w:lineRule="auto"/>
        <w:jc w:val="center"/>
        <w:rPr>
          <w:rFonts w:ascii="Times New Roman" w:eastAsia="Times New Roman" w:hAnsi="Times New Roman" w:cs="Times New Roman"/>
        </w:rPr>
      </w:pPr>
      <w:r>
        <w:rPr>
          <w:rFonts w:ascii="Times New Roman" w:eastAsia="Times New Roman" w:hAnsi="Times New Roman" w:cs="Times New Roman"/>
          <w:noProof/>
        </w:rPr>
        <w:lastRenderedPageBreak/>
        <w:drawing>
          <wp:inline distT="0" distB="0" distL="0" distR="0" wp14:anchorId="412BFA93" wp14:editId="4F38B38A">
            <wp:extent cx="5524500" cy="5585460"/>
            <wp:effectExtent l="0" t="0" r="0" b="0"/>
            <wp:docPr id="5" name="Picture 5" descr="Chart, histo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Chart, histogram&#10;&#10;Description automatically generated"/>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5524500" cy="5585460"/>
                    </a:xfrm>
                    <a:prstGeom prst="rect">
                      <a:avLst/>
                    </a:prstGeom>
                    <a:noFill/>
                    <a:ln>
                      <a:noFill/>
                    </a:ln>
                  </pic:spPr>
                </pic:pic>
              </a:graphicData>
            </a:graphic>
          </wp:inline>
        </w:drawing>
      </w:r>
    </w:p>
    <w:p w14:paraId="63123822" w14:textId="77777777" w:rsidR="003033B9" w:rsidRDefault="003033B9" w:rsidP="002272FB">
      <w:pPr>
        <w:spacing w:after="160" w:line="480" w:lineRule="auto"/>
        <w:jc w:val="left"/>
        <w:rPr>
          <w:rFonts w:ascii="Times New Roman" w:eastAsia="Times New Roman" w:hAnsi="Times New Roman" w:cs="Times New Roman"/>
        </w:rPr>
      </w:pPr>
      <w:r>
        <w:rPr>
          <w:b/>
          <w:sz w:val="20"/>
          <w:szCs w:val="20"/>
        </w:rPr>
        <w:t>Supplementary Fig. 6 –</w:t>
      </w:r>
      <w:r>
        <w:rPr>
          <w:sz w:val="20"/>
          <w:szCs w:val="20"/>
        </w:rPr>
        <w:t xml:space="preserve"> </w:t>
      </w:r>
      <w:r>
        <w:rPr>
          <w:b/>
          <w:sz w:val="20"/>
          <w:szCs w:val="20"/>
        </w:rPr>
        <w:t xml:space="preserve">Histograms of the ecosystem services provided by mangroves in each planning unit. </w:t>
      </w:r>
      <w:r>
        <w:rPr>
          <w:sz w:val="20"/>
          <w:szCs w:val="20"/>
        </w:rPr>
        <w:t xml:space="preserve">Histograms for the mean value of </w:t>
      </w:r>
      <w:r>
        <w:rPr>
          <w:b/>
          <w:sz w:val="20"/>
          <w:szCs w:val="20"/>
        </w:rPr>
        <w:t xml:space="preserve">a) </w:t>
      </w:r>
      <w:r>
        <w:rPr>
          <w:sz w:val="20"/>
          <w:szCs w:val="20"/>
        </w:rPr>
        <w:t xml:space="preserve">properties protected, </w:t>
      </w:r>
      <w:r>
        <w:rPr>
          <w:b/>
          <w:sz w:val="20"/>
          <w:szCs w:val="20"/>
        </w:rPr>
        <w:t xml:space="preserve">b) </w:t>
      </w:r>
      <w:r>
        <w:rPr>
          <w:sz w:val="20"/>
          <w:szCs w:val="20"/>
        </w:rPr>
        <w:t xml:space="preserve">population protected, </w:t>
      </w:r>
      <w:r>
        <w:rPr>
          <w:b/>
          <w:sz w:val="20"/>
          <w:szCs w:val="20"/>
        </w:rPr>
        <w:t xml:space="preserve">c) </w:t>
      </w:r>
      <w:r>
        <w:rPr>
          <w:sz w:val="20"/>
          <w:szCs w:val="20"/>
        </w:rPr>
        <w:t xml:space="preserve">carbon stored and </w:t>
      </w:r>
      <w:r>
        <w:rPr>
          <w:b/>
          <w:sz w:val="20"/>
          <w:szCs w:val="20"/>
        </w:rPr>
        <w:t xml:space="preserve">d) </w:t>
      </w:r>
      <w:r>
        <w:rPr>
          <w:sz w:val="20"/>
          <w:szCs w:val="20"/>
        </w:rPr>
        <w:t>fishing intensity.</w:t>
      </w:r>
    </w:p>
    <w:p w14:paraId="4D006910" w14:textId="77777777" w:rsidR="003033B9" w:rsidRDefault="003033B9" w:rsidP="003033B9">
      <w:pPr>
        <w:spacing w:after="0" w:line="240" w:lineRule="auto"/>
        <w:rPr>
          <w:rFonts w:ascii="Times New Roman" w:eastAsia="Times New Roman" w:hAnsi="Times New Roman" w:cs="Times New Roman"/>
        </w:rPr>
      </w:pPr>
    </w:p>
    <w:p w14:paraId="23CB5631" w14:textId="77777777" w:rsidR="003033B9" w:rsidRDefault="003033B9" w:rsidP="003033B9">
      <w:pPr>
        <w:spacing w:after="160" w:line="240" w:lineRule="auto"/>
        <w:jc w:val="center"/>
        <w:rPr>
          <w:rFonts w:ascii="Times New Roman" w:eastAsia="Times New Roman" w:hAnsi="Times New Roman" w:cs="Times New Roman"/>
        </w:rPr>
      </w:pPr>
      <w:r>
        <w:rPr>
          <w:rFonts w:ascii="Times New Roman" w:eastAsia="Times New Roman" w:hAnsi="Times New Roman" w:cs="Times New Roman"/>
          <w:noProof/>
        </w:rPr>
        <w:lastRenderedPageBreak/>
        <w:drawing>
          <wp:inline distT="0" distB="0" distL="0" distR="0" wp14:anchorId="4D4CA2AD" wp14:editId="0445D935">
            <wp:extent cx="5267325" cy="6934200"/>
            <wp:effectExtent l="0" t="0" r="9525" b="0"/>
            <wp:docPr id="30" name="image6.png"/>
            <wp:cNvGraphicFramePr/>
            <a:graphic xmlns:a="http://schemas.openxmlformats.org/drawingml/2006/main">
              <a:graphicData uri="http://schemas.openxmlformats.org/drawingml/2006/picture">
                <pic:pic xmlns:pic="http://schemas.openxmlformats.org/drawingml/2006/picture">
                  <pic:nvPicPr>
                    <pic:cNvPr id="0" name="image6.png"/>
                    <pic:cNvPicPr preferRelativeResize="0"/>
                  </pic:nvPicPr>
                  <pic:blipFill>
                    <a:blip r:embed="rId12"/>
                    <a:srcRect/>
                    <a:stretch>
                      <a:fillRect/>
                    </a:stretch>
                  </pic:blipFill>
                  <pic:spPr>
                    <a:xfrm>
                      <a:off x="0" y="0"/>
                      <a:ext cx="5267325" cy="6934200"/>
                    </a:xfrm>
                    <a:prstGeom prst="rect">
                      <a:avLst/>
                    </a:prstGeom>
                    <a:ln/>
                  </pic:spPr>
                </pic:pic>
              </a:graphicData>
            </a:graphic>
          </wp:inline>
        </w:drawing>
      </w:r>
    </w:p>
    <w:p w14:paraId="4AB6654D" w14:textId="77777777" w:rsidR="003033B9" w:rsidRDefault="003033B9" w:rsidP="002272FB">
      <w:pPr>
        <w:spacing w:after="160" w:line="480" w:lineRule="auto"/>
        <w:jc w:val="left"/>
        <w:rPr>
          <w:sz w:val="20"/>
          <w:szCs w:val="20"/>
        </w:rPr>
      </w:pPr>
      <w:r>
        <w:rPr>
          <w:b/>
          <w:sz w:val="20"/>
          <w:szCs w:val="20"/>
        </w:rPr>
        <w:t>Supplementary Fig. 7 – Variation in species conservation targets reached and ecosystem services conserved when changing ecosystem services weights, in a series of prioritisation based on incremental area budgets (</w:t>
      </w:r>
      <w:r>
        <w:rPr>
          <w:b/>
          <w:i/>
          <w:sz w:val="20"/>
          <w:szCs w:val="20"/>
        </w:rPr>
        <w:t>i.e.</w:t>
      </w:r>
      <w:r>
        <w:rPr>
          <w:b/>
          <w:sz w:val="20"/>
          <w:szCs w:val="20"/>
        </w:rPr>
        <w:t>, increasing the area of mangroves protected)</w:t>
      </w:r>
      <w:r>
        <w:rPr>
          <w:sz w:val="20"/>
          <w:szCs w:val="20"/>
        </w:rPr>
        <w:t xml:space="preserve">. </w:t>
      </w:r>
      <w:r>
        <w:rPr>
          <w:b/>
          <w:sz w:val="20"/>
          <w:szCs w:val="20"/>
        </w:rPr>
        <w:t>a, c, e)</w:t>
      </w:r>
      <w:r>
        <w:rPr>
          <w:sz w:val="20"/>
          <w:szCs w:val="20"/>
        </w:rPr>
        <w:t xml:space="preserve"> Conservation targets reached (%) in a spatial prioritisation optimised for biodiversity alone, or on biodiversity and ecosystem services, and </w:t>
      </w:r>
      <w:r>
        <w:rPr>
          <w:b/>
          <w:sz w:val="20"/>
          <w:szCs w:val="20"/>
        </w:rPr>
        <w:t>b, d, f)</w:t>
      </w:r>
      <w:r>
        <w:rPr>
          <w:sz w:val="20"/>
          <w:szCs w:val="20"/>
        </w:rPr>
        <w:t xml:space="preserve"> increase in the percentage of the total of each ecosystem service protected for a spatial prioritisation optimised focusing on biodiversity and ecosystem services. Prioritisations were run varying the ecosystem services weights: </w:t>
      </w:r>
      <w:r>
        <w:rPr>
          <w:b/>
          <w:sz w:val="20"/>
          <w:szCs w:val="20"/>
        </w:rPr>
        <w:t>a, b)</w:t>
      </w:r>
      <w:r>
        <w:rPr>
          <w:sz w:val="20"/>
          <w:szCs w:val="20"/>
        </w:rPr>
        <w:t xml:space="preserve"> 10; </w:t>
      </w:r>
      <w:r>
        <w:rPr>
          <w:b/>
          <w:sz w:val="20"/>
          <w:szCs w:val="20"/>
        </w:rPr>
        <w:t xml:space="preserve">c, d) </w:t>
      </w:r>
      <w:r>
        <w:rPr>
          <w:sz w:val="20"/>
          <w:szCs w:val="20"/>
        </w:rPr>
        <w:t xml:space="preserve">100 and </w:t>
      </w:r>
      <w:r>
        <w:rPr>
          <w:b/>
          <w:sz w:val="20"/>
          <w:szCs w:val="20"/>
        </w:rPr>
        <w:t>e, f)</w:t>
      </w:r>
      <w:r>
        <w:rPr>
          <w:sz w:val="20"/>
          <w:szCs w:val="20"/>
        </w:rPr>
        <w:t xml:space="preserve"> 1,000. The percentage of mangrove area currently protected is indicated by a dashed vertical line.</w:t>
      </w:r>
    </w:p>
    <w:p w14:paraId="52590A19" w14:textId="77777777" w:rsidR="003033B9" w:rsidRDefault="003033B9" w:rsidP="003033B9">
      <w:pPr>
        <w:spacing w:after="5"/>
        <w:ind w:right="8"/>
        <w:rPr>
          <w:sz w:val="20"/>
          <w:szCs w:val="20"/>
        </w:rPr>
      </w:pPr>
    </w:p>
    <w:p w14:paraId="3CE533BA" w14:textId="77777777" w:rsidR="003033B9" w:rsidRDefault="003033B9" w:rsidP="003033B9">
      <w:pPr>
        <w:spacing w:after="160" w:line="240" w:lineRule="auto"/>
        <w:rPr>
          <w:rFonts w:ascii="Times New Roman" w:eastAsia="Times New Roman" w:hAnsi="Times New Roman" w:cs="Times New Roman"/>
        </w:rPr>
      </w:pPr>
    </w:p>
    <w:p w14:paraId="3FFE4DD2" w14:textId="77777777" w:rsidR="003033B9" w:rsidRDefault="003033B9" w:rsidP="003033B9">
      <w:pPr>
        <w:spacing w:after="0" w:line="240" w:lineRule="auto"/>
        <w:rPr>
          <w:rFonts w:ascii="Times New Roman" w:eastAsia="Times New Roman" w:hAnsi="Times New Roman" w:cs="Times New Roman"/>
        </w:rPr>
      </w:pPr>
    </w:p>
    <w:p w14:paraId="19FC56AB" w14:textId="77777777" w:rsidR="003033B9" w:rsidRDefault="003033B9" w:rsidP="003033B9">
      <w:pPr>
        <w:spacing w:after="160" w:line="240" w:lineRule="auto"/>
        <w:jc w:val="center"/>
        <w:rPr>
          <w:rFonts w:ascii="Times New Roman" w:eastAsia="Times New Roman" w:hAnsi="Times New Roman" w:cs="Times New Roman"/>
        </w:rPr>
      </w:pPr>
      <w:r>
        <w:rPr>
          <w:noProof/>
        </w:rPr>
        <w:drawing>
          <wp:inline distT="0" distB="0" distL="0" distR="0" wp14:anchorId="5F9C6C9F" wp14:editId="0EFFF3CB">
            <wp:extent cx="4862830" cy="2393950"/>
            <wp:effectExtent l="0" t="0" r="0" b="0"/>
            <wp:docPr id="31"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13"/>
                    <a:srcRect/>
                    <a:stretch>
                      <a:fillRect/>
                    </a:stretch>
                  </pic:blipFill>
                  <pic:spPr>
                    <a:xfrm>
                      <a:off x="0" y="0"/>
                      <a:ext cx="4862830" cy="2393950"/>
                    </a:xfrm>
                    <a:prstGeom prst="rect">
                      <a:avLst/>
                    </a:prstGeom>
                    <a:ln/>
                  </pic:spPr>
                </pic:pic>
              </a:graphicData>
            </a:graphic>
          </wp:inline>
        </w:drawing>
      </w:r>
    </w:p>
    <w:p w14:paraId="0095AEC0" w14:textId="77777777" w:rsidR="003033B9" w:rsidRDefault="003033B9" w:rsidP="002272FB">
      <w:pPr>
        <w:spacing w:after="160" w:line="480" w:lineRule="auto"/>
        <w:jc w:val="left"/>
        <w:rPr>
          <w:rFonts w:ascii="Times New Roman" w:eastAsia="Times New Roman" w:hAnsi="Times New Roman" w:cs="Times New Roman"/>
        </w:rPr>
      </w:pPr>
      <w:r>
        <w:rPr>
          <w:b/>
          <w:sz w:val="20"/>
          <w:szCs w:val="20"/>
        </w:rPr>
        <w:t>Supplementary Fig. 8 – Distribution of mangroves aggregated at 400 km</w:t>
      </w:r>
      <w:r>
        <w:rPr>
          <w:b/>
          <w:sz w:val="20"/>
          <w:szCs w:val="20"/>
          <w:vertAlign w:val="superscript"/>
        </w:rPr>
        <w:t>2</w:t>
      </w:r>
      <w:r>
        <w:rPr>
          <w:b/>
          <w:sz w:val="20"/>
          <w:szCs w:val="20"/>
        </w:rPr>
        <w:t xml:space="preserve"> scale (green colour).</w:t>
      </w:r>
    </w:p>
    <w:p w14:paraId="095D99F3" w14:textId="77777777" w:rsidR="003033B9" w:rsidRDefault="003033B9" w:rsidP="003033B9">
      <w:pPr>
        <w:spacing w:after="0" w:line="240" w:lineRule="auto"/>
        <w:rPr>
          <w:rFonts w:ascii="Times New Roman" w:eastAsia="Times New Roman" w:hAnsi="Times New Roman" w:cs="Times New Roman"/>
        </w:rPr>
      </w:pPr>
    </w:p>
    <w:p w14:paraId="66E7BA78" w14:textId="340BA929" w:rsidR="003033B9" w:rsidRDefault="00051224" w:rsidP="00C7277F">
      <w:pPr>
        <w:spacing w:after="0" w:line="480" w:lineRule="auto"/>
        <w:jc w:val="left"/>
        <w:rPr>
          <w:color w:val="0000FF"/>
          <w:u w:val="single"/>
        </w:rPr>
      </w:pPr>
      <w:r>
        <w:t>High-resolution</w:t>
      </w:r>
      <w:r w:rsidR="003033B9">
        <w:t xml:space="preserve"> figures of the global maps are available at: </w:t>
      </w:r>
      <w:hyperlink r:id="rId14">
        <w:r w:rsidR="003033B9">
          <w:rPr>
            <w:color w:val="0000FF"/>
            <w:u w:val="single"/>
          </w:rPr>
          <w:t>https://github.com/AlviDab/SpatialPrioritisation_MangrovesEcosystemBenefits/blob/50a0e437ea27499d3660e2997f96ff2fbf8a937f/Figures</w:t>
        </w:r>
      </w:hyperlink>
    </w:p>
    <w:p w14:paraId="5FE0A265" w14:textId="16105D3B" w:rsidR="00C7277F" w:rsidRDefault="00C7277F" w:rsidP="00C7277F">
      <w:pPr>
        <w:spacing w:after="0" w:line="480" w:lineRule="auto"/>
        <w:jc w:val="left"/>
      </w:pPr>
      <w:r>
        <w:t xml:space="preserve">Pending acceptance, these figures will be archived in a </w:t>
      </w:r>
      <w:proofErr w:type="spellStart"/>
      <w:r>
        <w:t>Zenodo</w:t>
      </w:r>
      <w:proofErr w:type="spellEnd"/>
      <w:r>
        <w:t xml:space="preserve"> digital repository.</w:t>
      </w:r>
    </w:p>
    <w:p w14:paraId="62E985F7" w14:textId="77777777" w:rsidR="003033B9" w:rsidRDefault="003033B9" w:rsidP="003033B9"/>
    <w:p w14:paraId="7D5B74FB" w14:textId="77777777" w:rsidR="002A16EB" w:rsidRDefault="002A16EB"/>
    <w:sectPr w:rsidR="002A16EB">
      <w:footerReference w:type="even" r:id="rId15"/>
      <w:footerReference w:type="default" r:id="rId16"/>
      <w:pgSz w:w="11906" w:h="16838"/>
      <w:pgMar w:top="1417" w:right="1134" w:bottom="1134" w:left="1134" w:header="720" w:footer="113"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E357DBD" w14:textId="77777777" w:rsidR="00C0629C" w:rsidRDefault="00C0629C">
      <w:pPr>
        <w:spacing w:after="0" w:line="240" w:lineRule="auto"/>
      </w:pPr>
      <w:r>
        <w:separator/>
      </w:r>
    </w:p>
  </w:endnote>
  <w:endnote w:type="continuationSeparator" w:id="0">
    <w:p w14:paraId="2BABFAC8" w14:textId="77777777" w:rsidR="00C0629C" w:rsidRDefault="00C0629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387908" w14:textId="77777777" w:rsidR="000C352E" w:rsidRDefault="00000000">
    <w:pPr>
      <w:spacing w:after="0" w:line="259" w:lineRule="auto"/>
      <w:jc w:val="center"/>
    </w:pPr>
    <w:r>
      <w:fldChar w:fldCharType="begin"/>
    </w:r>
    <w:r>
      <w:instrText>PAGE</w:instrText>
    </w:r>
    <w:r>
      <w:fldChar w:fldCharType="separate"/>
    </w:r>
    <w:r>
      <w:fldChar w:fldCharType="end"/>
    </w:r>
  </w:p>
  <w:p w14:paraId="6D87E9EA" w14:textId="77777777" w:rsidR="000C352E" w:rsidRDefault="00000000"/>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F1659B" w14:textId="77777777" w:rsidR="000C352E" w:rsidRDefault="00000000">
    <w:pPr>
      <w:pBdr>
        <w:top w:val="nil"/>
        <w:left w:val="nil"/>
        <w:bottom w:val="nil"/>
        <w:right w:val="nil"/>
        <w:between w:val="nil"/>
      </w:pBdr>
      <w:tabs>
        <w:tab w:val="center" w:pos="4680"/>
        <w:tab w:val="right" w:pos="9360"/>
      </w:tabs>
      <w:spacing w:after="0" w:line="240" w:lineRule="auto"/>
      <w:jc w:val="center"/>
      <w:rPr>
        <w:sz w:val="22"/>
        <w:szCs w:val="22"/>
      </w:rPr>
    </w:pPr>
    <w:r>
      <w:rPr>
        <w:sz w:val="22"/>
        <w:szCs w:val="22"/>
      </w:rPr>
      <w:fldChar w:fldCharType="begin"/>
    </w:r>
    <w:r>
      <w:rPr>
        <w:sz w:val="22"/>
        <w:szCs w:val="22"/>
      </w:rPr>
      <w:instrText>PAGE</w:instrText>
    </w:r>
    <w:r>
      <w:rPr>
        <w:sz w:val="22"/>
        <w:szCs w:val="22"/>
      </w:rPr>
      <w:fldChar w:fldCharType="separate"/>
    </w:r>
    <w:r>
      <w:rPr>
        <w:noProof/>
        <w:sz w:val="22"/>
        <w:szCs w:val="22"/>
      </w:rPr>
      <w:t>1</w:t>
    </w:r>
    <w:r>
      <w:rPr>
        <w:sz w:val="22"/>
        <w:szCs w:val="22"/>
      </w:rPr>
      <w:fldChar w:fldCharType="end"/>
    </w:r>
  </w:p>
  <w:p w14:paraId="06D3DBDB" w14:textId="77777777" w:rsidR="000C352E" w:rsidRDefault="00000000">
    <w:pPr>
      <w:pBdr>
        <w:top w:val="nil"/>
        <w:left w:val="nil"/>
        <w:bottom w:val="nil"/>
        <w:right w:val="nil"/>
        <w:between w:val="nil"/>
      </w:pBdr>
      <w:tabs>
        <w:tab w:val="center" w:pos="4680"/>
        <w:tab w:val="right" w:pos="9360"/>
      </w:tabs>
      <w:spacing w:after="0" w:line="240" w:lineRule="auto"/>
      <w:rPr>
        <w:sz w:val="22"/>
        <w:szCs w:val="2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941EE0B" w14:textId="77777777" w:rsidR="00C0629C" w:rsidRDefault="00C0629C">
      <w:pPr>
        <w:spacing w:after="0" w:line="240" w:lineRule="auto"/>
      </w:pPr>
      <w:r>
        <w:separator/>
      </w:r>
    </w:p>
  </w:footnote>
  <w:footnote w:type="continuationSeparator" w:id="0">
    <w:p w14:paraId="5885D2C5" w14:textId="77777777" w:rsidR="00C0629C" w:rsidRDefault="00C0629C">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033B9"/>
    <w:rsid w:val="00051224"/>
    <w:rsid w:val="001822D9"/>
    <w:rsid w:val="002272FB"/>
    <w:rsid w:val="002A16EB"/>
    <w:rsid w:val="003033B9"/>
    <w:rsid w:val="00482E91"/>
    <w:rsid w:val="00850D4B"/>
    <w:rsid w:val="00882DA7"/>
    <w:rsid w:val="00965016"/>
    <w:rsid w:val="00BC6F41"/>
    <w:rsid w:val="00C0629C"/>
    <w:rsid w:val="00C7277F"/>
    <w:rsid w:val="00F54B4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C810D3E"/>
  <w15:chartTrackingRefBased/>
  <w15:docId w15:val="{78C037A4-BF24-4E49-B11E-1311F8B7D5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033B9"/>
    <w:pPr>
      <w:spacing w:after="404" w:line="246" w:lineRule="auto"/>
      <w:jc w:val="both"/>
    </w:pPr>
    <w:rPr>
      <w:rFonts w:ascii="Calibri" w:eastAsia="Calibri" w:hAnsi="Calibri" w:cs="Calibri"/>
      <w:color w:val="000000"/>
      <w:sz w:val="24"/>
      <w:szCs w:val="24"/>
      <w:lang w:eastAsia="en-GB"/>
    </w:rPr>
  </w:style>
  <w:style w:type="paragraph" w:styleId="Heading1">
    <w:name w:val="heading 1"/>
    <w:next w:val="Normal"/>
    <w:link w:val="Heading1Char"/>
    <w:uiPriority w:val="9"/>
    <w:qFormat/>
    <w:rsid w:val="003033B9"/>
    <w:pPr>
      <w:keepNext/>
      <w:keepLines/>
      <w:spacing w:after="240" w:line="264" w:lineRule="auto"/>
      <w:ind w:left="11" w:hanging="11"/>
      <w:jc w:val="both"/>
      <w:outlineLvl w:val="0"/>
    </w:pPr>
    <w:rPr>
      <w:rFonts w:ascii="Calibri" w:eastAsia="Calibri" w:hAnsi="Calibri" w:cs="Calibri"/>
      <w:b/>
      <w:color w:val="000000"/>
      <w:sz w:val="34"/>
      <w:szCs w:val="24"/>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033B9"/>
    <w:rPr>
      <w:rFonts w:ascii="Calibri" w:eastAsia="Calibri" w:hAnsi="Calibri" w:cs="Calibri"/>
      <w:b/>
      <w:color w:val="000000"/>
      <w:sz w:val="3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image" Target="media/image8.png"/><Relationship Id="rId1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image" Target="media/image2.png"/><Relationship Id="rId12" Type="http://schemas.openxmlformats.org/officeDocument/2006/relationships/image" Target="media/image7.png"/><Relationship Id="rId17" Type="http://schemas.openxmlformats.org/officeDocument/2006/relationships/fontTable" Target="fontTable.xml"/><Relationship Id="rId2" Type="http://schemas.openxmlformats.org/officeDocument/2006/relationships/settings" Target="settings.xml"/><Relationship Id="rId16" Type="http://schemas.openxmlformats.org/officeDocument/2006/relationships/footer" Target="footer2.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image" Target="media/image6.png"/><Relationship Id="rId5" Type="http://schemas.openxmlformats.org/officeDocument/2006/relationships/endnotes" Target="endnotes.xml"/><Relationship Id="rId15" Type="http://schemas.openxmlformats.org/officeDocument/2006/relationships/footer" Target="footer1.xml"/><Relationship Id="rId10" Type="http://schemas.openxmlformats.org/officeDocument/2006/relationships/image" Target="media/image5.png"/><Relationship Id="rId4" Type="http://schemas.openxmlformats.org/officeDocument/2006/relationships/footnotes" Target="footnotes.xml"/><Relationship Id="rId9" Type="http://schemas.openxmlformats.org/officeDocument/2006/relationships/image" Target="media/image4.png"/><Relationship Id="rId14" Type="http://schemas.openxmlformats.org/officeDocument/2006/relationships/hyperlink" Target="https://github.com/AlviDab/SpatialPrioritisation_MangrovesEcosystemBenefits/blob/50a0e437ea27499d3660e2997f96ff2fbf8a937f/Figure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26</TotalTime>
  <Pages>9</Pages>
  <Words>911</Words>
  <Characters>5198</Characters>
  <Application>Microsoft Office Word</Application>
  <DocSecurity>0</DocSecurity>
  <Lines>43</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6097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Alvise Dabalà</dc:creator>
  <cp:keywords/>
  <dc:description/>
  <cp:lastModifiedBy>Alvise Dabalà</cp:lastModifiedBy>
  <cp:revision>5</cp:revision>
  <dcterms:created xsi:type="dcterms:W3CDTF">2022-09-08T16:10:00Z</dcterms:created>
  <dcterms:modified xsi:type="dcterms:W3CDTF">2022-09-09T09:53:00Z</dcterms:modified>
</cp:coreProperties>
</file>