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5A44D" w14:textId="77777777" w:rsidR="009754DB" w:rsidRDefault="009754DB" w:rsidP="000843AA">
      <w:pPr>
        <w:ind w:right="-236"/>
        <w:jc w:val="center"/>
        <w:rPr>
          <w:rFonts w:cs="Arial"/>
          <w:szCs w:val="20"/>
        </w:rPr>
      </w:pPr>
    </w:p>
    <w:p w14:paraId="0C3DEAD9" w14:textId="39257F69" w:rsidR="000843AA" w:rsidRDefault="000843AA" w:rsidP="000843AA">
      <w:pPr>
        <w:ind w:right="-236"/>
        <w:jc w:val="center"/>
        <w:rPr>
          <w:rFonts w:cs="Arial"/>
          <w:szCs w:val="20"/>
        </w:rPr>
      </w:pPr>
      <w:r>
        <w:rPr>
          <w:rFonts w:cs="Arial"/>
          <w:noProof/>
          <w:szCs w:val="20"/>
        </w:rPr>
        <w:drawing>
          <wp:inline distT="0" distB="0" distL="0" distR="0" wp14:anchorId="17B0ABD5" wp14:editId="6FBCD0A9">
            <wp:extent cx="4142232" cy="2773680"/>
            <wp:effectExtent l="0" t="0" r="0" b="7620"/>
            <wp:docPr id="1" name="Imagen 1" descr="Imagen que contiene interior, persona, computadora, muje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interior, persona, computadora, mujer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232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73031" w14:textId="73FC2697" w:rsidR="000843AA" w:rsidRDefault="000843AA" w:rsidP="000843AA">
      <w:pPr>
        <w:ind w:right="-236"/>
        <w:jc w:val="left"/>
        <w:rPr>
          <w:rFonts w:cs="Arial"/>
          <w:szCs w:val="20"/>
        </w:rPr>
      </w:pPr>
      <w:r w:rsidRPr="0038686D">
        <w:rPr>
          <w:rFonts w:cs="Arial"/>
          <w:b/>
          <w:bCs/>
          <w:szCs w:val="20"/>
        </w:rPr>
        <w:t>Supplementary</w:t>
      </w:r>
      <w:r>
        <w:rPr>
          <w:rFonts w:cs="Arial"/>
          <w:b/>
          <w:bCs/>
          <w:szCs w:val="20"/>
        </w:rPr>
        <w:t xml:space="preserve"> Figure</w:t>
      </w:r>
      <w:r w:rsidRPr="0038686D"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>S</w:t>
      </w:r>
      <w:r w:rsidRPr="0038686D">
        <w:rPr>
          <w:rFonts w:cs="Arial"/>
          <w:b/>
          <w:bCs/>
          <w:szCs w:val="20"/>
        </w:rPr>
        <w:t>1.</w:t>
      </w:r>
      <w:r>
        <w:rPr>
          <w:rFonts w:cs="Arial"/>
          <w:szCs w:val="20"/>
        </w:rPr>
        <w:t xml:space="preserve"> Setup for TEER measurement in sterile conditions. </w:t>
      </w:r>
    </w:p>
    <w:p w14:paraId="2B615F66" w14:textId="51959F4D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740D1F3E" w14:textId="3674784C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2D37CF4E" w14:textId="5118B90E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3C802022" w14:textId="1A5D8E39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1225DA54" w14:textId="51359624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0FCDC3D0" w14:textId="63DDC925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4E7A6E53" w14:textId="49E756D8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4AFB7D80" w14:textId="2D0A79F5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05F57969" w14:textId="353F569C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59EA719E" w14:textId="1215972A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6154D4C9" w14:textId="0E741B82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175000B4" w14:textId="7337AEE3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3A3D2ED4" w14:textId="583A584D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515A6148" w14:textId="1352E2CC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6DD36534" w14:textId="61DE6576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2BE75D86" w14:textId="65FBA89B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028034BA" w14:textId="0B738510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69C460D9" w14:textId="2DC451D8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5F84A109" w14:textId="7E22C0BD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16491723" w14:textId="0D095297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39B21929" w14:textId="007C1D7A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34839428" w14:textId="36D79D45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08B94423" w14:textId="4677A943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77A5522B" w14:textId="1C4E2BDE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7DF59B04" w14:textId="5248F192" w:rsidR="009063EF" w:rsidRDefault="009063EF" w:rsidP="000843AA">
      <w:pPr>
        <w:ind w:right="-236"/>
        <w:jc w:val="left"/>
        <w:rPr>
          <w:rFonts w:cs="Arial"/>
          <w:szCs w:val="20"/>
        </w:rPr>
      </w:pPr>
    </w:p>
    <w:p w14:paraId="53685776" w14:textId="4490AE83" w:rsidR="009063EF" w:rsidRDefault="000926C5" w:rsidP="000843AA">
      <w:pPr>
        <w:ind w:right="-236"/>
        <w:jc w:val="left"/>
        <w:rPr>
          <w:rFonts w:cs="Arial"/>
          <w:szCs w:val="20"/>
        </w:rPr>
      </w:pPr>
      <w:r>
        <w:rPr>
          <w:rFonts w:cs="Arial"/>
          <w:noProof/>
          <w:szCs w:val="20"/>
        </w:rPr>
        <w:lastRenderedPageBreak/>
        <w:drawing>
          <wp:inline distT="0" distB="0" distL="0" distR="0" wp14:anchorId="7D83BDCA" wp14:editId="60E54C9E">
            <wp:extent cx="5969635" cy="4540195"/>
            <wp:effectExtent l="0" t="0" r="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662" cy="456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55D33" w14:textId="75EF364B" w:rsidR="009063EF" w:rsidRDefault="009063EF" w:rsidP="000843AA">
      <w:pPr>
        <w:ind w:right="-236"/>
        <w:jc w:val="left"/>
        <w:rPr>
          <w:rFonts w:cs="Arial"/>
          <w:szCs w:val="20"/>
        </w:rPr>
      </w:pPr>
      <w:r w:rsidRPr="0038686D">
        <w:rPr>
          <w:rFonts w:cs="Arial"/>
          <w:b/>
          <w:bCs/>
          <w:szCs w:val="20"/>
        </w:rPr>
        <w:t>Supplementary</w:t>
      </w:r>
      <w:r>
        <w:rPr>
          <w:rFonts w:cs="Arial"/>
          <w:b/>
          <w:bCs/>
          <w:szCs w:val="20"/>
        </w:rPr>
        <w:t xml:space="preserve"> Figure</w:t>
      </w:r>
      <w:r w:rsidRPr="0038686D"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>S2</w:t>
      </w:r>
      <w:r w:rsidRPr="0038686D">
        <w:rPr>
          <w:rFonts w:cs="Arial"/>
          <w:b/>
          <w:bCs/>
          <w:szCs w:val="20"/>
        </w:rPr>
        <w:t>.</w:t>
      </w:r>
      <w:r w:rsidRPr="009063EF">
        <w:rPr>
          <w:rFonts w:cs="Arial"/>
          <w:szCs w:val="20"/>
        </w:rPr>
        <w:t xml:space="preserve"> </w:t>
      </w:r>
      <w:bookmarkStart w:id="0" w:name="_Hlk112853598"/>
      <w:r w:rsidRPr="009063EF">
        <w:rPr>
          <w:rFonts w:cs="Arial"/>
          <w:szCs w:val="20"/>
        </w:rPr>
        <w:t xml:space="preserve">Equivalent circuit and Nyquist plot of TEER from </w:t>
      </w:r>
      <w:r w:rsidR="003113E2">
        <w:rPr>
          <w:rFonts w:cs="Arial"/>
          <w:szCs w:val="20"/>
        </w:rPr>
        <w:t xml:space="preserve">A) </w:t>
      </w:r>
      <w:r w:rsidRPr="009063EF">
        <w:rPr>
          <w:rFonts w:cs="Arial"/>
          <w:szCs w:val="20"/>
        </w:rPr>
        <w:t>BBB-</w:t>
      </w:r>
      <w:proofErr w:type="spellStart"/>
      <w:r w:rsidRPr="009063EF">
        <w:rPr>
          <w:rFonts w:cs="Arial"/>
          <w:szCs w:val="20"/>
        </w:rPr>
        <w:t>oC</w:t>
      </w:r>
      <w:proofErr w:type="spellEnd"/>
      <w:r w:rsidRPr="009063EF">
        <w:rPr>
          <w:rFonts w:cs="Arial"/>
          <w:szCs w:val="20"/>
        </w:rPr>
        <w:t xml:space="preserve"> and </w:t>
      </w:r>
      <w:r w:rsidR="003113E2">
        <w:rPr>
          <w:rFonts w:cs="Arial"/>
          <w:szCs w:val="20"/>
        </w:rPr>
        <w:t xml:space="preserve">B) </w:t>
      </w:r>
      <w:r w:rsidRPr="009063EF">
        <w:rPr>
          <w:rFonts w:cs="Arial"/>
          <w:szCs w:val="20"/>
        </w:rPr>
        <w:t>control without EC</w:t>
      </w:r>
      <w:r>
        <w:rPr>
          <w:rFonts w:cs="Arial"/>
          <w:szCs w:val="20"/>
        </w:rPr>
        <w:t xml:space="preserve"> and their fitting. </w:t>
      </w:r>
    </w:p>
    <w:bookmarkEnd w:id="0"/>
    <w:p w14:paraId="77C09170" w14:textId="3198748B" w:rsidR="00D41C4C" w:rsidRDefault="00D41C4C" w:rsidP="000843AA">
      <w:pPr>
        <w:ind w:right="-236"/>
        <w:jc w:val="left"/>
        <w:rPr>
          <w:rFonts w:cs="Arial"/>
          <w:szCs w:val="20"/>
        </w:rPr>
      </w:pPr>
    </w:p>
    <w:p w14:paraId="619A8669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672CE71A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6F3C681A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74AB629B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14939C96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3659C986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462C888A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636122C3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57B1F041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1912173E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69999EE9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4AF3C4C4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4BAC0864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7A9501CA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646FB646" w14:textId="77777777" w:rsidR="00B6173B" w:rsidRDefault="00B6173B" w:rsidP="00D96493">
      <w:pPr>
        <w:ind w:right="-236"/>
        <w:rPr>
          <w:rFonts w:cs="Arial"/>
          <w:b/>
          <w:bCs/>
          <w:szCs w:val="20"/>
        </w:rPr>
      </w:pPr>
    </w:p>
    <w:p w14:paraId="76CE52B5" w14:textId="77777777" w:rsidR="00150BBE" w:rsidRDefault="00150BBE" w:rsidP="00D96493">
      <w:pPr>
        <w:ind w:right="-236"/>
        <w:rPr>
          <w:rFonts w:cs="Arial"/>
          <w:b/>
          <w:bCs/>
          <w:szCs w:val="20"/>
        </w:rPr>
      </w:pPr>
    </w:p>
    <w:p w14:paraId="529BB1B5" w14:textId="57B9325F" w:rsidR="00D96493" w:rsidRPr="007E559E" w:rsidRDefault="00D96493" w:rsidP="00D96493">
      <w:pPr>
        <w:ind w:right="-236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>Synthesis</w:t>
      </w:r>
      <w:r w:rsidRPr="00252A80">
        <w:rPr>
          <w:rFonts w:cs="Arial"/>
          <w:b/>
          <w:bCs/>
          <w:szCs w:val="20"/>
        </w:rPr>
        <w:t xml:space="preserve"> and</w:t>
      </w:r>
      <w:r w:rsidRPr="007E559E">
        <w:rPr>
          <w:rFonts w:cs="Arial"/>
          <w:b/>
          <w:bCs/>
          <w:szCs w:val="20"/>
        </w:rPr>
        <w:t xml:space="preserve"> characterization of GNR-PEG-Ang2/D1</w:t>
      </w:r>
    </w:p>
    <w:p w14:paraId="39FD4D43" w14:textId="66A51D55" w:rsidR="00D96493" w:rsidRPr="000926C5" w:rsidRDefault="00D96493" w:rsidP="00D96493">
      <w:pPr>
        <w:ind w:right="-236"/>
        <w:rPr>
          <w:rFonts w:cs="Arial"/>
          <w:szCs w:val="20"/>
        </w:rPr>
      </w:pPr>
      <w:r>
        <w:rPr>
          <w:rFonts w:cs="Arial"/>
          <w:szCs w:val="20"/>
        </w:rPr>
        <w:t xml:space="preserve">The </w:t>
      </w:r>
      <w:r w:rsidRPr="007E559E">
        <w:rPr>
          <w:rFonts w:cs="Arial"/>
          <w:szCs w:val="20"/>
        </w:rPr>
        <w:t xml:space="preserve">GNR </w:t>
      </w:r>
      <w:r>
        <w:rPr>
          <w:rFonts w:cs="Arial"/>
          <w:szCs w:val="20"/>
        </w:rPr>
        <w:t xml:space="preserve">was </w:t>
      </w:r>
      <w:r w:rsidRPr="007E559E">
        <w:rPr>
          <w:rFonts w:cs="Arial"/>
          <w:szCs w:val="20"/>
        </w:rPr>
        <w:t>functionalized with</w:t>
      </w:r>
      <w:r w:rsidRPr="0038686D">
        <w:rPr>
          <w:rFonts w:cs="Arial"/>
          <w:szCs w:val="20"/>
        </w:rPr>
        <w:t xml:space="preserve"> </w:t>
      </w:r>
      <w:r w:rsidRPr="007E559E">
        <w:rPr>
          <w:rFonts w:cs="Arial"/>
          <w:szCs w:val="20"/>
        </w:rPr>
        <w:t>polyethylene glycol (PEG)</w:t>
      </w:r>
      <w:r>
        <w:rPr>
          <w:rFonts w:cs="Arial"/>
          <w:szCs w:val="20"/>
        </w:rPr>
        <w:t>,</w:t>
      </w:r>
      <w:r w:rsidR="00B6173B">
        <w:rPr>
          <w:rFonts w:cs="Arial"/>
          <w:szCs w:val="20"/>
        </w:rPr>
        <w:t xml:space="preserve"> </w:t>
      </w:r>
      <w:r w:rsidRPr="007E559E">
        <w:rPr>
          <w:rFonts w:cs="Arial"/>
          <w:szCs w:val="20"/>
        </w:rPr>
        <w:t>Ang2 and D1 peptide</w:t>
      </w:r>
      <w:r>
        <w:rPr>
          <w:rFonts w:cs="Arial"/>
          <w:szCs w:val="20"/>
        </w:rPr>
        <w:t>, as previously described (Scheme 2)</w:t>
      </w:r>
      <w:r w:rsidRPr="0038686D">
        <w:rPr>
          <w:rFonts w:cs="Arial"/>
          <w:szCs w:val="20"/>
        </w:rPr>
        <w:t>.</w:t>
      </w:r>
      <w:r w:rsidRPr="007E559E">
        <w:rPr>
          <w:rFonts w:cs="Arial"/>
          <w:szCs w:val="20"/>
        </w:rPr>
        <w:t xml:space="preserve"> Briefly, </w:t>
      </w:r>
      <w:r>
        <w:rPr>
          <w:rFonts w:cs="Arial"/>
          <w:szCs w:val="20"/>
        </w:rPr>
        <w:t xml:space="preserve">GNRs </w:t>
      </w:r>
      <w:r w:rsidRPr="007E559E">
        <w:rPr>
          <w:rFonts w:cs="Arial"/>
          <w:szCs w:val="20"/>
        </w:rPr>
        <w:t xml:space="preserve">covered with cetyltrimethylammonium bromide (GNR-CTAB) were </w:t>
      </w:r>
      <w:r w:rsidR="00ED7DD3" w:rsidRPr="007E559E">
        <w:rPr>
          <w:rFonts w:cs="Arial"/>
          <w:szCs w:val="20"/>
        </w:rPr>
        <w:t>synthe</w:t>
      </w:r>
      <w:r w:rsidR="00ED7DD3">
        <w:rPr>
          <w:rFonts w:cs="Arial"/>
          <w:szCs w:val="20"/>
        </w:rPr>
        <w:t>s</w:t>
      </w:r>
      <w:r w:rsidR="00ED7DD3" w:rsidRPr="007E559E">
        <w:rPr>
          <w:rFonts w:cs="Arial"/>
          <w:szCs w:val="20"/>
        </w:rPr>
        <w:t xml:space="preserve">ized </w:t>
      </w:r>
      <w:r w:rsidRPr="007E559E">
        <w:rPr>
          <w:rFonts w:cs="Arial"/>
          <w:szCs w:val="20"/>
        </w:rPr>
        <w:t xml:space="preserve">by a seed-mediated growth method </w:t>
      </w:r>
      <w:r w:rsidRPr="005A009E">
        <w:rPr>
          <w:rFonts w:cs="Arial"/>
          <w:color w:val="000000"/>
          <w:szCs w:val="20"/>
        </w:rPr>
        <w:t>[55,56]</w:t>
      </w:r>
      <w:r w:rsidRPr="007E559E">
        <w:rPr>
          <w:rFonts w:cs="Arial"/>
          <w:szCs w:val="20"/>
        </w:rPr>
        <w:t xml:space="preserve">. </w:t>
      </w:r>
      <w:r w:rsidRPr="000926C5">
        <w:rPr>
          <w:rFonts w:cs="Arial"/>
          <w:szCs w:val="20"/>
        </w:rPr>
        <w:t>A seed solution was created by the reduction of HAuCl</w:t>
      </w:r>
      <w:r w:rsidRPr="000926C5">
        <w:rPr>
          <w:rFonts w:cs="Arial"/>
          <w:szCs w:val="20"/>
          <w:vertAlign w:val="subscript"/>
        </w:rPr>
        <w:t>4</w:t>
      </w:r>
      <w:r w:rsidRPr="000926C5">
        <w:rPr>
          <w:rFonts w:cs="Arial"/>
          <w:szCs w:val="20"/>
        </w:rPr>
        <w:t xml:space="preserve"> 29.4 mM using NaBH</w:t>
      </w:r>
      <w:r w:rsidRPr="000926C5">
        <w:rPr>
          <w:rFonts w:cs="Arial"/>
          <w:szCs w:val="20"/>
          <w:vertAlign w:val="subscript"/>
        </w:rPr>
        <w:t>4</w:t>
      </w:r>
      <w:r w:rsidRPr="000926C5">
        <w:rPr>
          <w:rFonts w:cs="Arial"/>
          <w:szCs w:val="20"/>
        </w:rPr>
        <w:t xml:space="preserve"> as </w:t>
      </w:r>
      <w:r w:rsidR="00ED7DD3">
        <w:rPr>
          <w:rFonts w:cs="Arial"/>
          <w:szCs w:val="20"/>
        </w:rPr>
        <w:t xml:space="preserve">a </w:t>
      </w:r>
      <w:r w:rsidRPr="000926C5">
        <w:rPr>
          <w:rFonts w:cs="Arial"/>
          <w:szCs w:val="20"/>
        </w:rPr>
        <w:t xml:space="preserve">reducing agent in the presence of CTAB 0,1 M at 27°C in stirring conditions. Then, the 120 µL of seeds were added to a growth solution consisting </w:t>
      </w:r>
      <w:r w:rsidR="00ED7DD3">
        <w:rPr>
          <w:rFonts w:cs="Arial"/>
          <w:szCs w:val="20"/>
        </w:rPr>
        <w:t>of</w:t>
      </w:r>
      <w:r w:rsidR="00ED7DD3" w:rsidRPr="000926C5">
        <w:rPr>
          <w:rFonts w:cs="Arial"/>
          <w:szCs w:val="20"/>
        </w:rPr>
        <w:t xml:space="preserve"> </w:t>
      </w:r>
      <w:r w:rsidRPr="000926C5">
        <w:rPr>
          <w:rFonts w:cs="Arial"/>
          <w:szCs w:val="20"/>
        </w:rPr>
        <w:t>HAuCl</w:t>
      </w:r>
      <w:r w:rsidRPr="000926C5">
        <w:rPr>
          <w:rFonts w:cs="Arial"/>
          <w:szCs w:val="20"/>
          <w:vertAlign w:val="subscript"/>
        </w:rPr>
        <w:t>4</w:t>
      </w:r>
      <w:r w:rsidRPr="000926C5">
        <w:rPr>
          <w:rFonts w:cs="Arial"/>
          <w:szCs w:val="20"/>
        </w:rPr>
        <w:t>, L-ascorbic acid and AgNO</w:t>
      </w:r>
      <w:r w:rsidRPr="000926C5">
        <w:rPr>
          <w:rFonts w:cs="Arial"/>
          <w:szCs w:val="20"/>
          <w:vertAlign w:val="subscript"/>
        </w:rPr>
        <w:t>3</w:t>
      </w:r>
      <w:r w:rsidRPr="000926C5">
        <w:rPr>
          <w:rFonts w:cs="Arial"/>
          <w:szCs w:val="20"/>
        </w:rPr>
        <w:t xml:space="preserve"> in a matrix of CTAB 0.1 M and left them </w:t>
      </w:r>
      <w:r w:rsidR="00ED7DD3" w:rsidRPr="000926C5">
        <w:rPr>
          <w:rFonts w:cs="Arial"/>
          <w:szCs w:val="20"/>
        </w:rPr>
        <w:t>grow</w:t>
      </w:r>
      <w:r w:rsidR="00ED7DD3">
        <w:rPr>
          <w:rFonts w:cs="Arial"/>
          <w:szCs w:val="20"/>
        </w:rPr>
        <w:t>ing</w:t>
      </w:r>
      <w:r w:rsidR="00ED7DD3" w:rsidRPr="000926C5">
        <w:rPr>
          <w:rFonts w:cs="Arial"/>
          <w:szCs w:val="20"/>
        </w:rPr>
        <w:t xml:space="preserve"> </w:t>
      </w:r>
      <w:r w:rsidRPr="000926C5">
        <w:rPr>
          <w:rFonts w:cs="Arial"/>
          <w:szCs w:val="20"/>
        </w:rPr>
        <w:t xml:space="preserve">for 30 min at 27°C obtaining a red-brownish suspension. The GNR-CTAB was purified by centrifugation at 16000g for 30 min and the pellet was resuspended in Milli-Q water. Then, GNR-CTAB </w:t>
      </w:r>
      <w:r w:rsidR="00ED7DD3" w:rsidRPr="000926C5">
        <w:rPr>
          <w:rFonts w:cs="Arial"/>
          <w:szCs w:val="20"/>
        </w:rPr>
        <w:t>w</w:t>
      </w:r>
      <w:r w:rsidR="00ED7DD3">
        <w:rPr>
          <w:rFonts w:cs="Arial"/>
          <w:szCs w:val="20"/>
        </w:rPr>
        <w:t>as</w:t>
      </w:r>
      <w:r w:rsidR="00ED7DD3" w:rsidRPr="000926C5">
        <w:rPr>
          <w:rFonts w:cs="Arial"/>
          <w:szCs w:val="20"/>
        </w:rPr>
        <w:t xml:space="preserve"> </w:t>
      </w:r>
      <w:r w:rsidRPr="000926C5">
        <w:rPr>
          <w:rFonts w:cs="Arial"/>
          <w:szCs w:val="20"/>
        </w:rPr>
        <w:t>conjugated with two types of polyethylene glycol (PEG): HS-PEG-</w:t>
      </w:r>
      <w:proofErr w:type="spellStart"/>
      <w:r w:rsidRPr="000926C5">
        <w:rPr>
          <w:rFonts w:cs="Arial"/>
          <w:szCs w:val="20"/>
        </w:rPr>
        <w:t>OMe</w:t>
      </w:r>
      <w:proofErr w:type="spellEnd"/>
      <w:r w:rsidRPr="000926C5">
        <w:rPr>
          <w:rFonts w:cs="Arial"/>
          <w:szCs w:val="20"/>
        </w:rPr>
        <w:t xml:space="preserve"> and HS-PEG-COOH to stabilize it by charge and add terminal groups that allow further functionalization with Ang2 and D1 peptide. The adsorption of the PEGs onto the GNR-CTAB surface </w:t>
      </w:r>
      <w:r w:rsidR="00ED7DD3" w:rsidRPr="000926C5">
        <w:rPr>
          <w:rFonts w:cs="Arial"/>
          <w:szCs w:val="20"/>
        </w:rPr>
        <w:t>w</w:t>
      </w:r>
      <w:r w:rsidR="00ED7DD3">
        <w:rPr>
          <w:rFonts w:cs="Arial"/>
          <w:szCs w:val="20"/>
        </w:rPr>
        <w:t>as</w:t>
      </w:r>
      <w:r w:rsidR="00ED7DD3" w:rsidRPr="000926C5">
        <w:rPr>
          <w:rFonts w:cs="Arial"/>
          <w:szCs w:val="20"/>
        </w:rPr>
        <w:t xml:space="preserve"> </w:t>
      </w:r>
      <w:r w:rsidRPr="000926C5">
        <w:rPr>
          <w:rFonts w:cs="Arial"/>
          <w:szCs w:val="20"/>
        </w:rPr>
        <w:t xml:space="preserve">performed following a previously described protocol </w:t>
      </w:r>
      <w:sdt>
        <w:sdtPr>
          <w:rPr>
            <w:rFonts w:cs="Arial"/>
            <w:szCs w:val="20"/>
          </w:rPr>
          <w:tag w:val="MENDELEY_CITATION_v3_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"/>
          <w:id w:val="-957637285"/>
          <w:placeholder>
            <w:docPart w:val="683F9D77C42C4D85AA60CC86328F46EB"/>
          </w:placeholder>
        </w:sdtPr>
        <w:sdtContent>
          <w:r w:rsidRPr="000926C5">
            <w:rPr>
              <w:rFonts w:cs="Arial"/>
              <w:szCs w:val="20"/>
            </w:rPr>
            <w:t>[57,58]</w:t>
          </w:r>
        </w:sdtContent>
      </w:sdt>
      <w:r w:rsidRPr="000926C5">
        <w:rPr>
          <w:rFonts w:cs="Arial"/>
          <w:szCs w:val="20"/>
        </w:rPr>
        <w:t>. First, HS-PEG-</w:t>
      </w:r>
      <w:proofErr w:type="spellStart"/>
      <w:r w:rsidRPr="000926C5">
        <w:rPr>
          <w:rFonts w:cs="Arial"/>
          <w:szCs w:val="20"/>
        </w:rPr>
        <w:t>OMe</w:t>
      </w:r>
      <w:proofErr w:type="spellEnd"/>
      <w:r w:rsidRPr="000926C5">
        <w:rPr>
          <w:rFonts w:cs="Arial"/>
          <w:szCs w:val="20"/>
        </w:rPr>
        <w:t xml:space="preserve"> was added to GNR-CTAB solution at pH 12, to improve the Au-S bond, and was stirred </w:t>
      </w:r>
      <w:r w:rsidR="00ED7DD3">
        <w:rPr>
          <w:rFonts w:cs="Arial"/>
          <w:szCs w:val="20"/>
        </w:rPr>
        <w:t>for</w:t>
      </w:r>
      <w:r w:rsidR="00ED7DD3" w:rsidRPr="000926C5">
        <w:rPr>
          <w:rFonts w:cs="Arial"/>
          <w:szCs w:val="20"/>
        </w:rPr>
        <w:t xml:space="preserve"> </w:t>
      </w:r>
      <w:r w:rsidRPr="000926C5">
        <w:rPr>
          <w:rFonts w:cs="Arial"/>
          <w:szCs w:val="20"/>
        </w:rPr>
        <w:t xml:space="preserve">10 min at RT. Then, the mixture was </w:t>
      </w:r>
      <w:r w:rsidR="00150BBE" w:rsidRPr="000926C5">
        <w:rPr>
          <w:rFonts w:cs="Arial"/>
          <w:szCs w:val="20"/>
        </w:rPr>
        <w:t>purified,</w:t>
      </w:r>
      <w:r w:rsidRPr="000926C5">
        <w:rPr>
          <w:rFonts w:cs="Arial"/>
          <w:szCs w:val="20"/>
        </w:rPr>
        <w:t xml:space="preserve"> and the pellet </w:t>
      </w:r>
      <w:r w:rsidR="00ED7DD3" w:rsidRPr="000926C5">
        <w:rPr>
          <w:rFonts w:cs="Arial"/>
          <w:szCs w:val="20"/>
        </w:rPr>
        <w:t>w</w:t>
      </w:r>
      <w:r w:rsidR="00ED7DD3">
        <w:rPr>
          <w:rFonts w:cs="Arial"/>
          <w:szCs w:val="20"/>
        </w:rPr>
        <w:t>as</w:t>
      </w:r>
      <w:r w:rsidR="00ED7DD3" w:rsidRPr="000926C5">
        <w:rPr>
          <w:rFonts w:cs="Arial"/>
          <w:szCs w:val="20"/>
        </w:rPr>
        <w:t xml:space="preserve"> </w:t>
      </w:r>
      <w:r w:rsidRPr="000926C5">
        <w:rPr>
          <w:rFonts w:cs="Arial"/>
          <w:szCs w:val="20"/>
        </w:rPr>
        <w:t xml:space="preserve">diluted and adjusted at pH 12. Then, HS-PEG-COOH 1 mM </w:t>
      </w:r>
      <w:r w:rsidR="00ED7DD3" w:rsidRPr="000926C5">
        <w:rPr>
          <w:rFonts w:cs="Arial"/>
          <w:szCs w:val="20"/>
        </w:rPr>
        <w:t>w</w:t>
      </w:r>
      <w:r w:rsidR="00ED7DD3">
        <w:rPr>
          <w:rFonts w:cs="Arial"/>
          <w:szCs w:val="20"/>
        </w:rPr>
        <w:t>as</w:t>
      </w:r>
      <w:r w:rsidR="00ED7DD3" w:rsidRPr="000926C5">
        <w:rPr>
          <w:rFonts w:cs="Arial"/>
          <w:szCs w:val="20"/>
        </w:rPr>
        <w:t xml:space="preserve"> </w:t>
      </w:r>
      <w:r w:rsidRPr="000926C5">
        <w:rPr>
          <w:rFonts w:cs="Arial"/>
          <w:szCs w:val="20"/>
        </w:rPr>
        <w:t>added and stirred for 1 h at RT and the resulted GNR-PEG solution was purified again. We functionalized the GNR-PEG with the Ang2 and D1 peptide</w:t>
      </w:r>
      <w:r w:rsidR="00ED7DD3">
        <w:rPr>
          <w:rFonts w:cs="Arial"/>
          <w:szCs w:val="20"/>
        </w:rPr>
        <w:t>s</w:t>
      </w:r>
      <w:r w:rsidRPr="000926C5">
        <w:rPr>
          <w:rFonts w:cs="Arial"/>
          <w:szCs w:val="20"/>
        </w:rPr>
        <w:t xml:space="preserve"> employing the terminal-carboxyl group from the PEG molecules with amine groups from the peptides through a coupling reaction with EDC/NHS </w:t>
      </w:r>
      <w:sdt>
        <w:sdtPr>
          <w:rPr>
            <w:rFonts w:cs="Arial"/>
            <w:szCs w:val="20"/>
          </w:rPr>
          <w:tag w:val="MENDELEY_CITATION_v3_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"/>
          <w:id w:val="-1360355397"/>
          <w:placeholder>
            <w:docPart w:val="F316F61C5E884235897CA65283399841"/>
          </w:placeholder>
        </w:sdtPr>
        <w:sdtContent>
          <w:r w:rsidRPr="000926C5">
            <w:rPr>
              <w:rFonts w:cs="Arial"/>
              <w:szCs w:val="20"/>
            </w:rPr>
            <w:t>[44]</w:t>
          </w:r>
        </w:sdtContent>
      </w:sdt>
      <w:r w:rsidRPr="000926C5">
        <w:rPr>
          <w:rFonts w:cs="Arial"/>
          <w:szCs w:val="20"/>
        </w:rPr>
        <w:t>. GNR-PEG was resuspended with a mixture of EDC and NHS in MES buffer at pH 5.5 for 15 min and [44] the mixture was purified. Finally, the pellet was incubated with D1 and Ang2 peptide</w:t>
      </w:r>
      <w:r w:rsidR="00ED7DD3">
        <w:rPr>
          <w:rFonts w:cs="Arial"/>
          <w:szCs w:val="20"/>
        </w:rPr>
        <w:t>s</w:t>
      </w:r>
      <w:r w:rsidRPr="000926C5">
        <w:rPr>
          <w:rFonts w:cs="Arial"/>
          <w:szCs w:val="20"/>
        </w:rPr>
        <w:t xml:space="preserve"> in PBS buffer overnight at RT and then the final product GNR-PEG-Ang2/D1 was purified to eliminate peptide-free molecules obtaining.</w:t>
      </w:r>
    </w:p>
    <w:p w14:paraId="28C22588" w14:textId="77777777" w:rsidR="000B48E5" w:rsidRPr="000926C5" w:rsidRDefault="000B48E5" w:rsidP="000926C5">
      <w:pPr>
        <w:ind w:right="-236"/>
        <w:jc w:val="center"/>
        <w:rPr>
          <w:rFonts w:cs="Arial"/>
          <w:szCs w:val="20"/>
        </w:rPr>
      </w:pPr>
      <w:r w:rsidRPr="000926C5">
        <w:rPr>
          <w:rFonts w:cs="Arial"/>
          <w:noProof/>
          <w:szCs w:val="20"/>
        </w:rPr>
        <w:drawing>
          <wp:inline distT="0" distB="0" distL="0" distR="0" wp14:anchorId="534C39D8" wp14:editId="79B4332E">
            <wp:extent cx="3381067" cy="3803253"/>
            <wp:effectExtent l="0" t="0" r="0" b="6985"/>
            <wp:docPr id="3" name="Imagen 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agram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390" cy="381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0B81D" w14:textId="26B920B2" w:rsidR="000B48E5" w:rsidRDefault="000B48E5" w:rsidP="00150BBE">
      <w:pPr>
        <w:ind w:right="-236"/>
        <w:jc w:val="left"/>
        <w:rPr>
          <w:rFonts w:cs="Arial"/>
          <w:szCs w:val="20"/>
        </w:rPr>
      </w:pPr>
      <w:bookmarkStart w:id="1" w:name="_Hlk112853615"/>
      <w:r w:rsidRPr="0038686D">
        <w:rPr>
          <w:rFonts w:cs="Arial"/>
          <w:b/>
          <w:bCs/>
          <w:szCs w:val="20"/>
        </w:rPr>
        <w:t xml:space="preserve">Schema 2. </w:t>
      </w:r>
      <w:r w:rsidRPr="007E559E">
        <w:rPr>
          <w:rFonts w:cs="Arial"/>
          <w:szCs w:val="20"/>
        </w:rPr>
        <w:t>Schematic representation of A) GNR-PEG-Ang2/D1</w:t>
      </w:r>
      <w:r w:rsidR="00150BBE">
        <w:rPr>
          <w:rFonts w:cs="Arial"/>
          <w:szCs w:val="20"/>
        </w:rPr>
        <w:t xml:space="preserve"> and B) </w:t>
      </w:r>
      <w:r w:rsidR="00150BBE" w:rsidRPr="007E559E">
        <w:rPr>
          <w:rFonts w:cs="Arial"/>
          <w:szCs w:val="20"/>
        </w:rPr>
        <w:t>Synthesis and functionalization process</w:t>
      </w:r>
      <w:r w:rsidR="00150BBE">
        <w:rPr>
          <w:rFonts w:cs="Arial"/>
          <w:szCs w:val="20"/>
        </w:rPr>
        <w:t xml:space="preserve">. </w:t>
      </w:r>
    </w:p>
    <w:bookmarkEnd w:id="1"/>
    <w:p w14:paraId="5BA42100" w14:textId="77777777" w:rsidR="000B48E5" w:rsidRDefault="000B48E5" w:rsidP="00150BBE">
      <w:pPr>
        <w:ind w:right="-236"/>
        <w:jc w:val="center"/>
        <w:rPr>
          <w:rFonts w:cs="Arial"/>
          <w:szCs w:val="20"/>
        </w:rPr>
      </w:pPr>
      <w:r>
        <w:rPr>
          <w:rFonts w:cs="Arial"/>
          <w:noProof/>
          <w:szCs w:val="20"/>
        </w:rPr>
        <w:lastRenderedPageBreak/>
        <w:drawing>
          <wp:inline distT="0" distB="0" distL="0" distR="0" wp14:anchorId="39A30CB6" wp14:editId="136A5F44">
            <wp:extent cx="5621572" cy="5731510"/>
            <wp:effectExtent l="0" t="0" r="0" b="2540"/>
            <wp:docPr id="8" name="Imagen 8" descr="Diagram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Diagrama&#10;&#10;Descripción generada automáticamente con confianza baj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753" cy="573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A7D3B" w14:textId="5774773F" w:rsidR="000B48E5" w:rsidRPr="00212C62" w:rsidRDefault="000B48E5" w:rsidP="000B48E5">
      <w:bookmarkStart w:id="2" w:name="_Hlk112853629"/>
      <w:r w:rsidRPr="00923C1B">
        <w:rPr>
          <w:b/>
          <w:bCs/>
        </w:rPr>
        <w:t>Supplementary</w:t>
      </w:r>
      <w:r>
        <w:rPr>
          <w:b/>
          <w:bCs/>
        </w:rPr>
        <w:t xml:space="preserve"> Figure</w:t>
      </w:r>
      <w:r w:rsidRPr="00923C1B">
        <w:rPr>
          <w:b/>
          <w:bCs/>
        </w:rPr>
        <w:t xml:space="preserve"> </w:t>
      </w:r>
      <w:r>
        <w:rPr>
          <w:b/>
          <w:bCs/>
        </w:rPr>
        <w:t>S</w:t>
      </w:r>
      <w:r w:rsidR="00A436EA">
        <w:rPr>
          <w:b/>
          <w:bCs/>
        </w:rPr>
        <w:t>3</w:t>
      </w:r>
      <w:r w:rsidRPr="00923C1B">
        <w:rPr>
          <w:b/>
          <w:bCs/>
        </w:rPr>
        <w:t>.</w:t>
      </w:r>
      <w:r>
        <w:t xml:space="preserve"> </w:t>
      </w:r>
      <w:proofErr w:type="spellStart"/>
      <w:r>
        <w:t>Nanosystem</w:t>
      </w:r>
      <w:proofErr w:type="spellEnd"/>
      <w:r>
        <w:t xml:space="preserve"> characterization </w:t>
      </w:r>
      <w:r w:rsidRPr="00923C1B">
        <w:t>of GNR-CTAB, GNR-PEG and GNR-PEG-Ang2/D1.</w:t>
      </w:r>
      <w:r w:rsidR="00B6173B">
        <w:t xml:space="preserve"> </w:t>
      </w:r>
      <w:r>
        <w:t xml:space="preserve">A) </w:t>
      </w:r>
      <w:r w:rsidRPr="00923C1B">
        <w:t xml:space="preserve">UV-vis-NIR absorbance spectrum </w:t>
      </w:r>
      <w:r>
        <w:t xml:space="preserve">B) </w:t>
      </w:r>
      <w:r w:rsidRPr="00923C1B">
        <w:t>Transversal and longitudinal hydrodynamic diameter (Dh), polydispersity index (</w:t>
      </w:r>
      <w:proofErr w:type="spellStart"/>
      <w:r w:rsidRPr="00923C1B">
        <w:t>Pdi</w:t>
      </w:r>
      <w:proofErr w:type="spellEnd"/>
      <w:r w:rsidRPr="00923C1B">
        <w:t>) and zeta potential (</w:t>
      </w:r>
      <w:proofErr w:type="spellStart"/>
      <w:r w:rsidRPr="00923C1B">
        <w:t>pZ</w:t>
      </w:r>
      <w:proofErr w:type="spellEnd"/>
      <w:r w:rsidRPr="00923C1B">
        <w:t>)</w:t>
      </w:r>
      <w:r>
        <w:t xml:space="preserve"> C) </w:t>
      </w:r>
      <w:r w:rsidRPr="00923C1B">
        <w:t xml:space="preserve">TEM images obtained by transmission electron microscopy and </w:t>
      </w:r>
      <w:r>
        <w:t xml:space="preserve">D) histograms with </w:t>
      </w:r>
      <w:r w:rsidRPr="00923C1B">
        <w:t>their corresponding aspect ratio length/width distribution from 50 particles.</w:t>
      </w:r>
    </w:p>
    <w:bookmarkEnd w:id="2"/>
    <w:p w14:paraId="6AD750C0" w14:textId="39D02680" w:rsidR="000B48E5" w:rsidRDefault="000B48E5" w:rsidP="00D96493">
      <w:pPr>
        <w:ind w:right="-236"/>
        <w:rPr>
          <w:rFonts w:cs="Arial"/>
          <w:szCs w:val="20"/>
        </w:rPr>
      </w:pPr>
    </w:p>
    <w:p w14:paraId="0161C004" w14:textId="1E0FFFD2" w:rsidR="000843AA" w:rsidRDefault="000843AA" w:rsidP="00D96493">
      <w:pPr>
        <w:ind w:right="-236"/>
        <w:rPr>
          <w:rFonts w:cs="Arial"/>
          <w:szCs w:val="20"/>
        </w:rPr>
      </w:pPr>
    </w:p>
    <w:p w14:paraId="336A1261" w14:textId="77777777" w:rsidR="000843AA" w:rsidRDefault="000843AA" w:rsidP="000843AA">
      <w:pPr>
        <w:ind w:right="-236"/>
        <w:jc w:val="center"/>
        <w:rPr>
          <w:rFonts w:cs="Arial"/>
          <w:szCs w:val="20"/>
        </w:rPr>
      </w:pPr>
      <w:r>
        <w:rPr>
          <w:rFonts w:cs="Arial"/>
          <w:noProof/>
          <w:szCs w:val="20"/>
        </w:rPr>
        <w:lastRenderedPageBreak/>
        <w:drawing>
          <wp:inline distT="0" distB="0" distL="0" distR="0" wp14:anchorId="1CA673B6" wp14:editId="38B1DAE5">
            <wp:extent cx="2809875" cy="1663700"/>
            <wp:effectExtent l="0" t="0" r="0" b="0"/>
            <wp:docPr id="9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&#10;&#10;Descripción generada automá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19"/>
                    <a:stretch/>
                  </pic:blipFill>
                  <pic:spPr bwMode="auto">
                    <a:xfrm>
                      <a:off x="0" y="0"/>
                      <a:ext cx="2810256" cy="1663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FD4E1" w14:textId="303C65BC" w:rsidR="000843AA" w:rsidRPr="00000675" w:rsidRDefault="000843AA" w:rsidP="000843AA">
      <w:pPr>
        <w:jc w:val="left"/>
      </w:pPr>
      <w:bookmarkStart w:id="3" w:name="_Hlk112853642"/>
      <w:r w:rsidRPr="00140CF8">
        <w:rPr>
          <w:b/>
          <w:bCs/>
        </w:rPr>
        <w:t xml:space="preserve">Supplementary </w:t>
      </w:r>
      <w:r>
        <w:rPr>
          <w:b/>
          <w:bCs/>
        </w:rPr>
        <w:t>Figure S</w:t>
      </w:r>
      <w:r w:rsidR="00A436EA">
        <w:rPr>
          <w:b/>
          <w:bCs/>
        </w:rPr>
        <w:t>4</w:t>
      </w:r>
      <w:r w:rsidRPr="00140CF8">
        <w:rPr>
          <w:b/>
          <w:bCs/>
        </w:rPr>
        <w:t>.</w:t>
      </w:r>
      <w:r>
        <w:rPr>
          <w:b/>
          <w:bCs/>
        </w:rPr>
        <w:t xml:space="preserve"> </w:t>
      </w:r>
      <w:r w:rsidRPr="00000675">
        <w:t xml:space="preserve">Western blot of </w:t>
      </w:r>
      <w:r>
        <w:t xml:space="preserve">MCF7, pericytes and </w:t>
      </w:r>
      <w:proofErr w:type="spellStart"/>
      <w:r w:rsidRPr="00000675">
        <w:t>hCMEC</w:t>
      </w:r>
      <w:proofErr w:type="spellEnd"/>
      <w:r w:rsidRPr="00000675">
        <w:t>/D3 cells lysate against LRP1 protein and actin.</w:t>
      </w:r>
    </w:p>
    <w:bookmarkEnd w:id="3"/>
    <w:p w14:paraId="3BD21DF2" w14:textId="0F0A9C4B" w:rsidR="000843AA" w:rsidRDefault="000843AA" w:rsidP="00D96493">
      <w:pPr>
        <w:ind w:right="-236"/>
        <w:rPr>
          <w:rFonts w:cs="Arial"/>
          <w:szCs w:val="20"/>
        </w:rPr>
      </w:pPr>
    </w:p>
    <w:p w14:paraId="251AA0B2" w14:textId="09939007" w:rsidR="00B6173B" w:rsidRDefault="00B6173B" w:rsidP="00D96493">
      <w:pPr>
        <w:ind w:right="-236"/>
        <w:rPr>
          <w:rFonts w:cs="Arial"/>
          <w:szCs w:val="20"/>
        </w:rPr>
      </w:pPr>
    </w:p>
    <w:p w14:paraId="7D091B54" w14:textId="616A6DF5" w:rsidR="00B6173B" w:rsidRDefault="00B6173B" w:rsidP="00D96493">
      <w:pPr>
        <w:ind w:right="-236"/>
        <w:rPr>
          <w:rFonts w:cs="Arial"/>
          <w:szCs w:val="20"/>
        </w:rPr>
      </w:pPr>
    </w:p>
    <w:p w14:paraId="4B09475D" w14:textId="3E03A230" w:rsidR="00B6173B" w:rsidRDefault="00B6173B" w:rsidP="00D96493">
      <w:pPr>
        <w:ind w:right="-236"/>
        <w:rPr>
          <w:rFonts w:cs="Arial"/>
          <w:szCs w:val="20"/>
        </w:rPr>
      </w:pPr>
    </w:p>
    <w:p w14:paraId="2C71D864" w14:textId="26873CB6" w:rsidR="00B6173B" w:rsidRDefault="00B6173B" w:rsidP="00D96493">
      <w:pPr>
        <w:ind w:right="-236"/>
        <w:rPr>
          <w:rFonts w:cs="Arial"/>
          <w:szCs w:val="20"/>
        </w:rPr>
      </w:pPr>
    </w:p>
    <w:p w14:paraId="2D30D76D" w14:textId="45C54B1C" w:rsidR="00B6173B" w:rsidRDefault="00B6173B" w:rsidP="00D96493">
      <w:pPr>
        <w:ind w:right="-236"/>
        <w:rPr>
          <w:rFonts w:cs="Arial"/>
          <w:szCs w:val="20"/>
        </w:rPr>
      </w:pPr>
    </w:p>
    <w:p w14:paraId="3CDF5B32" w14:textId="5FBA67D3" w:rsidR="00B6173B" w:rsidRDefault="00B6173B" w:rsidP="00D96493">
      <w:pPr>
        <w:ind w:right="-236"/>
        <w:rPr>
          <w:rFonts w:cs="Arial"/>
          <w:szCs w:val="20"/>
        </w:rPr>
      </w:pPr>
    </w:p>
    <w:p w14:paraId="0D2E019E" w14:textId="3900B675" w:rsidR="00B6173B" w:rsidRDefault="00B6173B" w:rsidP="00D96493">
      <w:pPr>
        <w:ind w:right="-236"/>
        <w:rPr>
          <w:rFonts w:cs="Arial"/>
          <w:szCs w:val="20"/>
        </w:rPr>
      </w:pPr>
    </w:p>
    <w:p w14:paraId="6B6478D9" w14:textId="087D0E94" w:rsidR="00B6173B" w:rsidRDefault="00B6173B" w:rsidP="00D96493">
      <w:pPr>
        <w:ind w:right="-236"/>
        <w:rPr>
          <w:rFonts w:cs="Arial"/>
          <w:szCs w:val="20"/>
        </w:rPr>
      </w:pPr>
    </w:p>
    <w:p w14:paraId="40A4ED0D" w14:textId="1226E8C9" w:rsidR="00B6173B" w:rsidRDefault="00B6173B" w:rsidP="00D96493">
      <w:pPr>
        <w:ind w:right="-236"/>
        <w:rPr>
          <w:rFonts w:cs="Arial"/>
          <w:szCs w:val="20"/>
        </w:rPr>
      </w:pPr>
    </w:p>
    <w:p w14:paraId="79BD316C" w14:textId="6A1DE43C" w:rsidR="00B6173B" w:rsidRDefault="00B6173B" w:rsidP="00D96493">
      <w:pPr>
        <w:ind w:right="-236"/>
        <w:rPr>
          <w:rFonts w:cs="Arial"/>
          <w:szCs w:val="20"/>
        </w:rPr>
      </w:pPr>
    </w:p>
    <w:p w14:paraId="17C9B022" w14:textId="2F76D621" w:rsidR="00B6173B" w:rsidRDefault="00B6173B" w:rsidP="00D96493">
      <w:pPr>
        <w:ind w:right="-236"/>
        <w:rPr>
          <w:rFonts w:cs="Arial"/>
          <w:szCs w:val="20"/>
        </w:rPr>
      </w:pPr>
    </w:p>
    <w:p w14:paraId="7D01784A" w14:textId="3C70B9F3" w:rsidR="00B6173B" w:rsidRDefault="00B6173B" w:rsidP="00D96493">
      <w:pPr>
        <w:ind w:right="-236"/>
        <w:rPr>
          <w:rFonts w:cs="Arial"/>
          <w:szCs w:val="20"/>
        </w:rPr>
      </w:pPr>
    </w:p>
    <w:p w14:paraId="2B222545" w14:textId="57FCA401" w:rsidR="00B6173B" w:rsidRDefault="00B6173B" w:rsidP="00D96493">
      <w:pPr>
        <w:ind w:right="-236"/>
        <w:rPr>
          <w:rFonts w:cs="Arial"/>
          <w:szCs w:val="20"/>
        </w:rPr>
      </w:pPr>
    </w:p>
    <w:p w14:paraId="122C8F56" w14:textId="77777777" w:rsidR="00B6173B" w:rsidRDefault="00B6173B" w:rsidP="00D96493">
      <w:pPr>
        <w:ind w:right="-236"/>
        <w:rPr>
          <w:rFonts w:cs="Arial"/>
          <w:szCs w:val="20"/>
        </w:rPr>
      </w:pPr>
    </w:p>
    <w:p w14:paraId="63F24C55" w14:textId="00C331AC" w:rsidR="000843AA" w:rsidRDefault="000527CB" w:rsidP="000843AA">
      <w:pPr>
        <w:ind w:right="-236"/>
        <w:rPr>
          <w:rFonts w:cs="Arial"/>
          <w:b/>
          <w:bCs/>
          <w:szCs w:val="20"/>
        </w:rPr>
      </w:pPr>
      <w:r>
        <w:rPr>
          <w:rFonts w:cs="Arial"/>
          <w:b/>
          <w:bCs/>
          <w:noProof/>
          <w:szCs w:val="20"/>
        </w:rPr>
        <w:lastRenderedPageBreak/>
        <w:drawing>
          <wp:inline distT="0" distB="0" distL="0" distR="0" wp14:anchorId="5B553C18" wp14:editId="5E0AEFF6">
            <wp:extent cx="5974215" cy="3960000"/>
            <wp:effectExtent l="0" t="0" r="7620" b="2540"/>
            <wp:docPr id="6" name="Imagen 6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&#10;&#10;Descripción generada automáticament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r="1502"/>
                    <a:stretch/>
                  </pic:blipFill>
                  <pic:spPr bwMode="auto">
                    <a:xfrm>
                      <a:off x="0" y="0"/>
                      <a:ext cx="5974215" cy="39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674633" w14:textId="4FAB8F32" w:rsidR="000843AA" w:rsidRDefault="000843AA" w:rsidP="000843AA">
      <w:pPr>
        <w:rPr>
          <w:b/>
          <w:bCs/>
        </w:rPr>
      </w:pPr>
      <w:bookmarkStart w:id="4" w:name="_Hlk112853652"/>
      <w:r>
        <w:rPr>
          <w:b/>
          <w:bCs/>
        </w:rPr>
        <w:t>Supplementary Figure S</w:t>
      </w:r>
      <w:r w:rsidR="00A436EA">
        <w:rPr>
          <w:b/>
          <w:bCs/>
        </w:rPr>
        <w:t>5</w:t>
      </w:r>
      <w:r>
        <w:rPr>
          <w:b/>
          <w:bCs/>
        </w:rPr>
        <w:t xml:space="preserve">. </w:t>
      </w:r>
      <w:r>
        <w:t>TJs influence D1 and Ang2 peptide</w:t>
      </w:r>
      <w:r w:rsidR="00ED7DD3">
        <w:t>s</w:t>
      </w:r>
      <w:r>
        <w:t xml:space="preserve"> by immunofluorescence and TEER</w:t>
      </w:r>
      <w:r w:rsidRPr="008276FE">
        <w:t xml:space="preserve">. Fluorescence confocal images of TJs </w:t>
      </w:r>
      <w:r w:rsidR="00ED7DD3">
        <w:t>on</w:t>
      </w:r>
      <w:r w:rsidR="00ED7DD3" w:rsidRPr="008276FE">
        <w:t xml:space="preserve"> </w:t>
      </w:r>
      <w:r w:rsidRPr="008276FE">
        <w:t xml:space="preserve">Day 8 after incubation with </w:t>
      </w:r>
      <w:r>
        <w:t xml:space="preserve">D1 </w:t>
      </w:r>
      <w:r w:rsidRPr="00D21ED0">
        <w:rPr>
          <w:rFonts w:cs="Arial"/>
          <w:szCs w:val="20"/>
        </w:rPr>
        <w:t>175,6</w:t>
      </w:r>
      <w:r>
        <w:rPr>
          <w:rFonts w:cs="Arial"/>
          <w:szCs w:val="20"/>
        </w:rPr>
        <w:t xml:space="preserve">nM </w:t>
      </w:r>
      <w:r w:rsidRPr="008276FE">
        <w:t xml:space="preserve">and </w:t>
      </w:r>
      <w:r>
        <w:t>Ang2</w:t>
      </w:r>
      <w:r>
        <w:rPr>
          <w:rFonts w:cs="Arial"/>
          <w:szCs w:val="20"/>
        </w:rPr>
        <w:t xml:space="preserve"> </w:t>
      </w:r>
      <w:r w:rsidRPr="00D21ED0">
        <w:rPr>
          <w:rFonts w:cs="Arial"/>
          <w:szCs w:val="20"/>
        </w:rPr>
        <w:t>69,2</w:t>
      </w:r>
      <w:r>
        <w:rPr>
          <w:rFonts w:cs="Arial"/>
          <w:szCs w:val="20"/>
        </w:rPr>
        <w:t>nM</w:t>
      </w:r>
      <w:r w:rsidRPr="008276FE">
        <w:t xml:space="preserve"> for 24 hours. Scale bar 50μm. Nyquist plot of TEER measurement of BBB-</w:t>
      </w:r>
      <w:proofErr w:type="spellStart"/>
      <w:r w:rsidRPr="008276FE">
        <w:t>oC</w:t>
      </w:r>
      <w:proofErr w:type="spellEnd"/>
      <w:r w:rsidRPr="008276FE">
        <w:t xml:space="preserve"> before (Day 7) and </w:t>
      </w:r>
      <w:r>
        <w:t>next to peptide exposure for 24 hours.</w:t>
      </w:r>
    </w:p>
    <w:bookmarkEnd w:id="4"/>
    <w:p w14:paraId="019FA10E" w14:textId="77777777" w:rsidR="000843AA" w:rsidRPr="007E559E" w:rsidRDefault="000843AA" w:rsidP="00D96493">
      <w:pPr>
        <w:ind w:right="-236"/>
        <w:rPr>
          <w:rFonts w:cs="Arial"/>
          <w:szCs w:val="20"/>
        </w:rPr>
      </w:pPr>
    </w:p>
    <w:p w14:paraId="17460524" w14:textId="77777777" w:rsidR="00676867" w:rsidRDefault="00676867"/>
    <w:sectPr w:rsidR="00676867" w:rsidSect="003D7D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wMDGzsLSwNDUwNTdS0lEKTi0uzszPAykwqgUANw7i6SwAAAA="/>
  </w:docVars>
  <w:rsids>
    <w:rsidRoot w:val="00D96493"/>
    <w:rsid w:val="00027874"/>
    <w:rsid w:val="000527CB"/>
    <w:rsid w:val="000843AA"/>
    <w:rsid w:val="000926C5"/>
    <w:rsid w:val="000B48E5"/>
    <w:rsid w:val="00150BBE"/>
    <w:rsid w:val="001E3442"/>
    <w:rsid w:val="003113E2"/>
    <w:rsid w:val="00334965"/>
    <w:rsid w:val="003D7D8B"/>
    <w:rsid w:val="00676867"/>
    <w:rsid w:val="009063EF"/>
    <w:rsid w:val="009754DB"/>
    <w:rsid w:val="00A436EA"/>
    <w:rsid w:val="00A9083F"/>
    <w:rsid w:val="00B239FA"/>
    <w:rsid w:val="00B6173B"/>
    <w:rsid w:val="00D41C4C"/>
    <w:rsid w:val="00D96493"/>
    <w:rsid w:val="00DC3C11"/>
    <w:rsid w:val="00DD7F52"/>
    <w:rsid w:val="00EA73E4"/>
    <w:rsid w:val="00ED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6709B"/>
  <w15:chartTrackingRefBased/>
  <w15:docId w15:val="{61EA77AA-2916-4F7D-9996-3878FA5F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PF"/>
    <w:uiPriority w:val="1"/>
    <w:qFormat/>
    <w:rsid w:val="00D96493"/>
    <w:pPr>
      <w:widowControl w:val="0"/>
      <w:autoSpaceDE w:val="0"/>
      <w:autoSpaceDN w:val="0"/>
      <w:spacing w:after="0" w:line="360" w:lineRule="auto"/>
      <w:jc w:val="both"/>
    </w:pPr>
    <w:rPr>
      <w:rFonts w:ascii="Arial" w:eastAsia="Arial Narrow" w:hAnsi="Arial" w:cs="Arial Narrow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64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6493"/>
    <w:pPr>
      <w:widowControl/>
      <w:autoSpaceDE/>
      <w:autoSpaceDN/>
      <w:spacing w:after="160"/>
    </w:pPr>
    <w:rPr>
      <w:rFonts w:eastAsiaTheme="minorHAnsi" w:cstheme="minorBidi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96493"/>
    <w:rPr>
      <w:rFonts w:ascii="Arial" w:hAnsi="Arial"/>
      <w:sz w:val="20"/>
      <w:szCs w:val="20"/>
      <w:lang w:val="en-GB"/>
    </w:rPr>
  </w:style>
  <w:style w:type="paragraph" w:styleId="Revisin">
    <w:name w:val="Revision"/>
    <w:hidden/>
    <w:uiPriority w:val="99"/>
    <w:semiHidden/>
    <w:rsid w:val="00027874"/>
    <w:pPr>
      <w:spacing w:after="0" w:line="240" w:lineRule="auto"/>
    </w:pPr>
    <w:rPr>
      <w:rFonts w:ascii="Arial" w:eastAsia="Arial Narrow" w:hAnsi="Arial" w:cs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tif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styles" Target="styles.xml"/><Relationship Id="rId9" Type="http://schemas.openxmlformats.org/officeDocument/2006/relationships/image" Target="media/image3.tif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3F9D77C42C4D85AA60CC86328F4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C32FB-644B-45BD-9C84-A5356558BEFD}"/>
      </w:docPartPr>
      <w:docPartBody>
        <w:p w:rsidR="008F77CB" w:rsidRDefault="00884BDD" w:rsidP="00884BDD">
          <w:pPr>
            <w:pStyle w:val="683F9D77C42C4D85AA60CC86328F46EB"/>
          </w:pPr>
          <w:r w:rsidRPr="001B4E9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16F61C5E884235897CA65283399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F940-5A14-4104-BF52-D5707E2048C7}"/>
      </w:docPartPr>
      <w:docPartBody>
        <w:p w:rsidR="008F77CB" w:rsidRDefault="00884BDD" w:rsidP="00884BDD">
          <w:pPr>
            <w:pStyle w:val="F316F61C5E884235897CA65283399841"/>
          </w:pPr>
          <w:r w:rsidRPr="001B4E9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BDD"/>
    <w:rsid w:val="00037AD7"/>
    <w:rsid w:val="000F4042"/>
    <w:rsid w:val="003353B6"/>
    <w:rsid w:val="00497511"/>
    <w:rsid w:val="00587192"/>
    <w:rsid w:val="006F33FE"/>
    <w:rsid w:val="00884BDD"/>
    <w:rsid w:val="008F77CB"/>
    <w:rsid w:val="00A914C3"/>
    <w:rsid w:val="00B4060B"/>
    <w:rsid w:val="00F1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F77CB"/>
    <w:rPr>
      <w:color w:val="808080"/>
    </w:rPr>
  </w:style>
  <w:style w:type="paragraph" w:customStyle="1" w:styleId="683F9D77C42C4D85AA60CC86328F46EB">
    <w:name w:val="683F9D77C42C4D85AA60CC86328F46EB"/>
    <w:rsid w:val="00884BDD"/>
  </w:style>
  <w:style w:type="paragraph" w:customStyle="1" w:styleId="F316F61C5E884235897CA65283399841">
    <w:name w:val="F316F61C5E884235897CA65283399841"/>
    <w:rsid w:val="00884B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DEE5E3454EA24783F7027FB5E9609B" ma:contentTypeVersion="14" ma:contentTypeDescription="Crear nuevo documento." ma:contentTypeScope="" ma:versionID="be6335614307c3c8dbfada9a89b4f913">
  <xsd:schema xmlns:xsd="http://www.w3.org/2001/XMLSchema" xmlns:xs="http://www.w3.org/2001/XMLSchema" xmlns:p="http://schemas.microsoft.com/office/2006/metadata/properties" xmlns:ns3="67c378ed-9fe5-4c7d-bf7b-a5da1071861a" xmlns:ns4="0b31d47a-1d7a-41bd-b76c-b913324ba537" targetNamespace="http://schemas.microsoft.com/office/2006/metadata/properties" ma:root="true" ma:fieldsID="c33f4c7cc99847875834f7fd67a54cb1" ns3:_="" ns4:_="">
    <xsd:import namespace="67c378ed-9fe5-4c7d-bf7b-a5da1071861a"/>
    <xsd:import namespace="0b31d47a-1d7a-41bd-b76c-b913324ba5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378ed-9fe5-4c7d-bf7b-a5da10718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1d47a-1d7a-41bd-b76c-b913324ba5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39E4A2-D2F5-43C5-B690-9CC53C457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378ed-9fe5-4c7d-bf7b-a5da1071861a"/>
    <ds:schemaRef ds:uri="0b31d47a-1d7a-41bd-b76c-b913324ba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C17E3F-78B6-4716-A9E4-1000DA4D4A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575143-D7C4-4C52-8F07-58DA638BE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Sujey Palma Florez</dc:creator>
  <cp:keywords/>
  <dc:description/>
  <cp:lastModifiedBy>Sujey Palma Florez</cp:lastModifiedBy>
  <cp:revision>8</cp:revision>
  <dcterms:created xsi:type="dcterms:W3CDTF">2022-08-01T15:41:00Z</dcterms:created>
  <dcterms:modified xsi:type="dcterms:W3CDTF">2022-08-31T13:54:00Z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0x0101006CDEE5E3454EA24783F7027FB5E9609B</vt:lpwstr>
  </property>
</Properties>
</file>