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FC64B" w14:textId="2E372E56" w:rsidR="00D57571" w:rsidRPr="00D57571" w:rsidRDefault="00B014E3" w:rsidP="00D57571">
      <w:pPr>
        <w:spacing w:after="0"/>
        <w:rPr>
          <w:rFonts w:ascii="Calibri" w:eastAsia="SimSun" w:hAnsi="Calibri" w:cs="Calibri"/>
          <w:lang w:eastAsia="en-US"/>
        </w:rPr>
      </w:pPr>
      <w:r>
        <w:rPr>
          <w:noProof/>
        </w:rPr>
        <w:drawing>
          <wp:inline distT="0" distB="0" distL="0" distR="0" wp14:anchorId="6E20D48E" wp14:editId="72B0EF30">
            <wp:extent cx="5731510" cy="413702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3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71737" w14:textId="5CEE1BF3" w:rsidR="00D57571" w:rsidRPr="00D57571" w:rsidRDefault="00D57571" w:rsidP="00D57571">
      <w:pPr>
        <w:rPr>
          <w:rFonts w:ascii="Calibri" w:eastAsia="SimSun" w:hAnsi="Calibri" w:cs="Calibri"/>
          <w:lang w:eastAsia="en-US"/>
        </w:rPr>
      </w:pPr>
      <w:r>
        <w:rPr>
          <w:rFonts w:ascii="Calibri" w:eastAsia="SimSun" w:hAnsi="Calibri" w:cs="Calibri"/>
          <w:b/>
          <w:color w:val="000000"/>
          <w:lang w:eastAsia="en-US"/>
        </w:rPr>
        <w:t xml:space="preserve">Supplementary </w:t>
      </w:r>
      <w:r w:rsidR="00E34EA1">
        <w:rPr>
          <w:rFonts w:ascii="Calibri" w:eastAsia="SimSun" w:hAnsi="Calibri" w:cs="Calibri"/>
          <w:b/>
          <w:color w:val="000000"/>
          <w:lang w:eastAsia="en-US"/>
        </w:rPr>
        <w:t xml:space="preserve">file </w:t>
      </w:r>
      <w:r w:rsidR="002903C8">
        <w:rPr>
          <w:rFonts w:ascii="Calibri" w:eastAsia="SimSun" w:hAnsi="Calibri" w:cs="Calibri"/>
          <w:b/>
          <w:color w:val="000000"/>
          <w:lang w:eastAsia="en-US"/>
        </w:rPr>
        <w:t>3</w:t>
      </w:r>
      <w:r w:rsidRPr="00D57571">
        <w:rPr>
          <w:rFonts w:ascii="Calibri" w:eastAsia="SimSun" w:hAnsi="Calibri" w:cs="Calibri"/>
          <w:color w:val="000000"/>
          <w:lang w:eastAsia="en-US"/>
        </w:rPr>
        <w:t xml:space="preserve">. </w:t>
      </w:r>
      <w:r w:rsidRPr="00D57571">
        <w:rPr>
          <w:rFonts w:ascii="Calibri" w:eastAsia="SimSun" w:hAnsi="Calibri" w:cs="Calibri"/>
          <w:lang w:eastAsia="en-US"/>
        </w:rPr>
        <w:t>Venn diagram for the comparison pairs between healthy cows (n = 144) and those with subclinical (n = 48) and clinical (n = 22) mastitis.</w:t>
      </w:r>
    </w:p>
    <w:p w14:paraId="3D0F7ED8" w14:textId="268A7DE0" w:rsidR="00804708" w:rsidRDefault="00804708">
      <w:bookmarkStart w:id="0" w:name="_GoBack"/>
      <w:bookmarkEnd w:id="0"/>
    </w:p>
    <w:sectPr w:rsidR="008047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71"/>
    <w:rsid w:val="001C1F09"/>
    <w:rsid w:val="002903C8"/>
    <w:rsid w:val="00804708"/>
    <w:rsid w:val="00B014E3"/>
    <w:rsid w:val="00D57571"/>
    <w:rsid w:val="00E3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D69B8"/>
  <w15:chartTrackingRefBased/>
  <w15:docId w15:val="{2BB52E0B-6B47-4185-A5CE-79F74A71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Cheng, Zhangrui</dc:creator>
  <cp:keywords/>
  <dc:description/>
  <cp:lastModifiedBy>Cheng, Zhangrui</cp:lastModifiedBy>
  <cp:revision>4</cp:revision>
  <dcterms:created xsi:type="dcterms:W3CDTF">2020-11-30T14:39:00Z</dcterms:created>
  <dcterms:modified xsi:type="dcterms:W3CDTF">2021-01-11T14:29:00Z</dcterms:modified>
</cp:coreProperties>
</file>