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31B12" w14:textId="77777777" w:rsidR="008C4E22" w:rsidRPr="00FB338C" w:rsidRDefault="008C4E22" w:rsidP="008C4E22">
      <w:pPr>
        <w:pStyle w:val="Heading1"/>
        <w:spacing w:before="0"/>
      </w:pPr>
      <w:r w:rsidRPr="00FB338C">
        <w:t>SUPPLEMENTARY INFORMATION</w:t>
      </w:r>
    </w:p>
    <w:p w14:paraId="63B28171" w14:textId="77777777" w:rsidR="008C4E22" w:rsidRPr="00FB338C" w:rsidRDefault="008C4E22" w:rsidP="008C4E22">
      <w:pPr>
        <w:pStyle w:val="Heading1"/>
        <w:spacing w:before="0"/>
      </w:pPr>
      <w:r w:rsidRPr="00FB338C">
        <w:t>XPAT</w:t>
      </w:r>
      <w:r w:rsidRPr="00C970F4">
        <w:rPr>
          <w:vertAlign w:val="superscript"/>
        </w:rPr>
        <w:t>®</w:t>
      </w:r>
      <w:r>
        <w:t xml:space="preserve"> Protein</w:t>
      </w:r>
      <w:r w:rsidRPr="00FB338C">
        <w:t xml:space="preserve">s, Conditionally Activated T-Cell Engagers Engineered to Mitigate </w:t>
      </w:r>
      <w:r w:rsidRPr="00FB338C">
        <w:br/>
      </w:r>
      <w:r w:rsidRPr="00FB338C">
        <w:rPr>
          <w:i/>
          <w:iCs/>
        </w:rPr>
        <w:t>On-</w:t>
      </w:r>
      <w:r w:rsidRPr="00FB338C">
        <w:t xml:space="preserve">Target, </w:t>
      </w:r>
      <w:r w:rsidRPr="00FB338C">
        <w:rPr>
          <w:i/>
          <w:iCs/>
        </w:rPr>
        <w:t>Off</w:t>
      </w:r>
      <w:r w:rsidRPr="00FB338C">
        <w:t>-Tumor Toxicity for Immunotherapy of Solid Tumors</w:t>
      </w:r>
    </w:p>
    <w:p w14:paraId="521CA849" w14:textId="77777777" w:rsidR="008C4E22" w:rsidRPr="00FB338C" w:rsidRDefault="008C4E22" w:rsidP="008C4E22">
      <w:pPr>
        <w:spacing w:before="0" w:after="240"/>
      </w:pPr>
      <w:r w:rsidRPr="00FB338C">
        <w:t xml:space="preserve">Fiore </w:t>
      </w:r>
      <w:proofErr w:type="spellStart"/>
      <w:r w:rsidRPr="00FB338C">
        <w:t>Cattaruzza</w:t>
      </w:r>
      <w:proofErr w:type="spellEnd"/>
      <w:r w:rsidRPr="00FB338C">
        <w:t xml:space="preserve"> et al.</w:t>
      </w:r>
    </w:p>
    <w:p w14:paraId="3070E95D" w14:textId="77777777" w:rsidR="008C4E22" w:rsidRPr="00FB338C" w:rsidRDefault="008C4E22" w:rsidP="008C4E22">
      <w:pPr>
        <w:spacing w:before="0" w:after="240"/>
        <w:rPr>
          <w:b/>
          <w:bCs/>
        </w:rPr>
      </w:pPr>
      <w:r w:rsidRPr="00FB338C">
        <w:rPr>
          <w:b/>
          <w:bCs/>
        </w:rPr>
        <w:t>CONTENTS</w:t>
      </w:r>
    </w:p>
    <w:p w14:paraId="76B55D63" w14:textId="77777777" w:rsidR="008C4E22" w:rsidRPr="00FB338C" w:rsidRDefault="008C4E22" w:rsidP="008C4E22">
      <w:pPr>
        <w:pStyle w:val="Paragraph"/>
        <w:spacing w:before="0" w:after="240" w:line="480" w:lineRule="auto"/>
        <w:ind w:firstLine="0"/>
      </w:pPr>
      <w:r w:rsidRPr="00FB338C">
        <w:t xml:space="preserve">Supplementary </w:t>
      </w:r>
      <w:r w:rsidRPr="00FB338C">
        <w:rPr>
          <w:b/>
          <w:bCs/>
        </w:rPr>
        <w:t>Fig. 1.</w:t>
      </w:r>
      <w:r w:rsidRPr="00FB338C">
        <w:t xml:space="preserve"> Binding affinity of HER2-XPAT and its partially and fully unmasked metabolites to cynomolgus monkey HER2 and CD3.</w:t>
      </w:r>
    </w:p>
    <w:p w14:paraId="26CC9F8B" w14:textId="77777777" w:rsidR="008C4E22" w:rsidRPr="00FB338C" w:rsidRDefault="008C4E22" w:rsidP="008C4E22">
      <w:pPr>
        <w:pStyle w:val="Paragraph"/>
        <w:spacing w:before="0" w:after="240" w:line="480" w:lineRule="auto"/>
        <w:ind w:firstLine="0"/>
      </w:pPr>
      <w:r w:rsidRPr="00FB338C">
        <w:t xml:space="preserve">Supplementary </w:t>
      </w:r>
      <w:r w:rsidRPr="00FB338C">
        <w:rPr>
          <w:b/>
          <w:bCs/>
        </w:rPr>
        <w:t>Fig. 2.</w:t>
      </w:r>
      <w:r w:rsidRPr="00FB338C">
        <w:t xml:space="preserve"> Target-dependent T-cell activation with HER2-XPAT and unmasked HER2-TCE.</w:t>
      </w:r>
    </w:p>
    <w:p w14:paraId="131165A6" w14:textId="77777777" w:rsidR="008C4E22" w:rsidRPr="00FB338C" w:rsidRDefault="008C4E22" w:rsidP="008C4E22">
      <w:pPr>
        <w:pStyle w:val="Paragraph"/>
        <w:spacing w:before="0" w:after="240" w:line="480" w:lineRule="auto"/>
        <w:ind w:firstLine="0"/>
      </w:pPr>
      <w:r w:rsidRPr="00FB338C">
        <w:t xml:space="preserve">Supplementary </w:t>
      </w:r>
      <w:r w:rsidRPr="00FB338C">
        <w:rPr>
          <w:b/>
          <w:bCs/>
        </w:rPr>
        <w:t>Table 1.</w:t>
      </w:r>
      <w:r w:rsidRPr="00FB338C">
        <w:t xml:space="preserve"> Summary of nomenclature for XPAT molecules evaluated in the nonclinical studies reported here.</w:t>
      </w:r>
    </w:p>
    <w:p w14:paraId="1D755617" w14:textId="77777777" w:rsidR="008C4E22" w:rsidRPr="00FB338C" w:rsidRDefault="008C4E22" w:rsidP="008C4E22">
      <w:pPr>
        <w:spacing w:before="0" w:after="240"/>
      </w:pPr>
      <w:r w:rsidRPr="00FB338C">
        <w:t xml:space="preserve">Supplementary </w:t>
      </w:r>
      <w:r w:rsidRPr="00FB338C">
        <w:rPr>
          <w:b/>
          <w:bCs/>
        </w:rPr>
        <w:t>Table 2.</w:t>
      </w:r>
      <w:r w:rsidRPr="00FB338C">
        <w:t xml:space="preserve"> Tumor types used for patient-derived cancer xenograft models in immunodeficient mice.</w:t>
      </w:r>
    </w:p>
    <w:p w14:paraId="39748074" w14:textId="77777777" w:rsidR="008C4E22" w:rsidRPr="00FB338C" w:rsidRDefault="008C4E22" w:rsidP="008C4E22">
      <w:pPr>
        <w:spacing w:before="0" w:after="240"/>
      </w:pPr>
      <w:r w:rsidRPr="00FB338C">
        <w:t xml:space="preserve">Materials and Methods. </w:t>
      </w:r>
    </w:p>
    <w:p w14:paraId="4570C2A6" w14:textId="77777777" w:rsidR="008C4E22" w:rsidRPr="00FB338C" w:rsidRDefault="008C4E22" w:rsidP="008C4E22">
      <w:pPr>
        <w:spacing w:before="0" w:after="240"/>
        <w:rPr>
          <w:b/>
          <w:bCs/>
        </w:rPr>
      </w:pPr>
      <w:r w:rsidRPr="00FB338C">
        <w:rPr>
          <w:b/>
          <w:bCs/>
        </w:rPr>
        <w:br w:type="page"/>
      </w:r>
    </w:p>
    <w:p w14:paraId="11E83259" w14:textId="77777777" w:rsidR="008C4E22" w:rsidRPr="00FB338C" w:rsidRDefault="008C4E22" w:rsidP="008C4E22">
      <w:pPr>
        <w:pStyle w:val="Heading1"/>
        <w:spacing w:before="0"/>
        <w:rPr>
          <w:szCs w:val="24"/>
        </w:rPr>
      </w:pPr>
      <w:r w:rsidRPr="00FB338C">
        <w:rPr>
          <w:noProof/>
          <w:szCs w:val="24"/>
        </w:rPr>
        <w:lastRenderedPageBreak/>
        <w:drawing>
          <wp:anchor distT="0" distB="0" distL="114300" distR="114300" simplePos="0" relativeHeight="251660288" behindDoc="0" locked="0" layoutInCell="1" allowOverlap="1" wp14:anchorId="5355D69A" wp14:editId="1F16ADF6">
            <wp:simplePos x="0" y="0"/>
            <wp:positionH relativeFrom="margin">
              <wp:posOffset>518160</wp:posOffset>
            </wp:positionH>
            <wp:positionV relativeFrom="paragraph">
              <wp:posOffset>381000</wp:posOffset>
            </wp:positionV>
            <wp:extent cx="4338320" cy="3784600"/>
            <wp:effectExtent l="0" t="0" r="5080" b="6350"/>
            <wp:wrapTopAndBottom/>
            <wp:docPr id="13" name="Picture 13" descr="P317#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P317#y1"/>
                    <pic:cNvPicPr/>
                  </pic:nvPicPr>
                  <pic:blipFill>
                    <a:blip r:embed="rId4">
                      <a:extLst>
                        <a:ext uri="{28A0092B-C50C-407E-A947-70E740481C1C}">
                          <a14:useLocalDpi xmlns:a14="http://schemas.microsoft.com/office/drawing/2010/main" val="0"/>
                        </a:ext>
                      </a:extLst>
                    </a:blip>
                    <a:stretch>
                      <a:fillRect/>
                    </a:stretch>
                  </pic:blipFill>
                  <pic:spPr>
                    <a:xfrm>
                      <a:off x="0" y="0"/>
                      <a:ext cx="4338320" cy="3784600"/>
                    </a:xfrm>
                    <a:prstGeom prst="rect">
                      <a:avLst/>
                    </a:prstGeom>
                  </pic:spPr>
                </pic:pic>
              </a:graphicData>
            </a:graphic>
            <wp14:sizeRelH relativeFrom="margin">
              <wp14:pctWidth>0</wp14:pctWidth>
            </wp14:sizeRelH>
            <wp14:sizeRelV relativeFrom="margin">
              <wp14:pctHeight>0</wp14:pctHeight>
            </wp14:sizeRelV>
          </wp:anchor>
        </w:drawing>
      </w:r>
      <w:r w:rsidRPr="00FB338C">
        <w:t>SUPPLEMENTARY FIGURES</w:t>
      </w:r>
    </w:p>
    <w:p w14:paraId="13E04438" w14:textId="77777777" w:rsidR="008C4E22" w:rsidRPr="00FB338C" w:rsidRDefault="008C4E22" w:rsidP="008C4E22">
      <w:pPr>
        <w:spacing w:before="0" w:after="240"/>
        <w:rPr>
          <w:szCs w:val="24"/>
        </w:rPr>
      </w:pPr>
      <w:r w:rsidRPr="00FB338C">
        <w:rPr>
          <w:b/>
          <w:bCs/>
        </w:rPr>
        <w:t>Supplementary</w:t>
      </w:r>
      <w:r w:rsidRPr="00FB338C">
        <w:t xml:space="preserve"> </w:t>
      </w:r>
      <w:r w:rsidRPr="00FB338C">
        <w:rPr>
          <w:b/>
          <w:szCs w:val="24"/>
        </w:rPr>
        <w:t>Fig. 1</w:t>
      </w:r>
      <w:r w:rsidRPr="00FB338C">
        <w:rPr>
          <w:szCs w:val="24"/>
        </w:rPr>
        <w:t xml:space="preserve">. </w:t>
      </w:r>
      <w:r w:rsidRPr="00FB338C">
        <w:rPr>
          <w:b/>
          <w:bCs/>
          <w:szCs w:val="24"/>
        </w:rPr>
        <w:t xml:space="preserve">Binding affinity </w:t>
      </w:r>
      <w:r w:rsidRPr="00FB338C">
        <w:rPr>
          <w:b/>
          <w:bCs/>
          <w:szCs w:val="24"/>
          <w:lang w:val="en-GB"/>
        </w:rPr>
        <w:t xml:space="preserve">of HER2-XPAT and </w:t>
      </w:r>
      <w:r w:rsidRPr="00FB338C">
        <w:rPr>
          <w:b/>
          <w:bCs/>
          <w:szCs w:val="24"/>
        </w:rPr>
        <w:t>its partially and fully unmasked metabolites to cynomolgus monkey HER2 and CD3.</w:t>
      </w:r>
      <w:r w:rsidRPr="00FB338C">
        <w:rPr>
          <w:szCs w:val="24"/>
        </w:rPr>
        <w:t xml:space="preserve"> </w:t>
      </w:r>
      <w:r w:rsidRPr="00FB338C">
        <w:rPr>
          <w:szCs w:val="24"/>
        </w:rPr>
        <w:br/>
        <w:t xml:space="preserve">Binding was assessed </w:t>
      </w:r>
      <w:r w:rsidRPr="00FB338C">
        <w:rPr>
          <w:i/>
          <w:iCs/>
          <w:szCs w:val="24"/>
        </w:rPr>
        <w:t xml:space="preserve">in vitro </w:t>
      </w:r>
      <w:r w:rsidRPr="00FB338C">
        <w:rPr>
          <w:szCs w:val="24"/>
        </w:rPr>
        <w:t>at 37</w:t>
      </w:r>
      <w:r w:rsidRPr="00FB338C">
        <w:rPr>
          <w:rFonts w:ascii="Symbol" w:hAnsi="Symbol"/>
          <w:szCs w:val="24"/>
        </w:rPr>
        <w:t></w:t>
      </w:r>
      <w:r w:rsidRPr="00FB338C">
        <w:rPr>
          <w:szCs w:val="24"/>
        </w:rPr>
        <w:t>C by surface plasmon resonance. Data are K</w:t>
      </w:r>
      <w:r w:rsidRPr="00FB338C">
        <w:rPr>
          <w:szCs w:val="24"/>
          <w:vertAlign w:val="subscript"/>
        </w:rPr>
        <w:t>D</w:t>
      </w:r>
      <w:r w:rsidRPr="00FB338C">
        <w:rPr>
          <w:szCs w:val="24"/>
        </w:rPr>
        <w:t xml:space="preserve"> ± standard error </w:t>
      </w:r>
      <w:r w:rsidRPr="00FB338C">
        <w:rPr>
          <w:rFonts w:ascii="Symbol" w:hAnsi="Symbol"/>
          <w:szCs w:val="24"/>
        </w:rPr>
        <w:t></w:t>
      </w:r>
      <w:r w:rsidRPr="00FB338C">
        <w:rPr>
          <w:i/>
          <w:iCs/>
          <w:szCs w:val="24"/>
        </w:rPr>
        <w:t>n</w:t>
      </w:r>
      <w:r w:rsidRPr="00FB338C">
        <w:rPr>
          <w:rFonts w:ascii="Symbol" w:hAnsi="Symbol"/>
          <w:szCs w:val="24"/>
        </w:rPr>
        <w:t></w:t>
      </w:r>
      <w:r w:rsidRPr="00FB338C">
        <w:rPr>
          <w:szCs w:val="24"/>
        </w:rPr>
        <w:t>8</w:t>
      </w:r>
      <w:r w:rsidRPr="00FB338C">
        <w:rPr>
          <w:szCs w:val="24"/>
        </w:rPr>
        <w:sym w:font="Symbol" w:char="F02D"/>
      </w:r>
      <w:r w:rsidRPr="00FB338C">
        <w:rPr>
          <w:szCs w:val="24"/>
        </w:rPr>
        <w:t>12</w:t>
      </w:r>
      <w:r w:rsidRPr="00FB338C">
        <w:rPr>
          <w:rFonts w:ascii="Symbol" w:hAnsi="Symbol"/>
          <w:szCs w:val="24"/>
        </w:rPr>
        <w:t></w:t>
      </w:r>
      <w:r w:rsidRPr="00FB338C">
        <w:rPr>
          <w:szCs w:val="24"/>
        </w:rPr>
        <w:t xml:space="preserve">. </w:t>
      </w:r>
      <w:r w:rsidRPr="00FB338C">
        <w:t xml:space="preserve">HER2, human epidermal growth factor receptor 2; </w:t>
      </w:r>
      <w:proofErr w:type="spellStart"/>
      <w:r w:rsidRPr="00FB338C">
        <w:t>uTCE</w:t>
      </w:r>
      <w:proofErr w:type="spellEnd"/>
      <w:r w:rsidRPr="00FB338C">
        <w:t>, unmasked HER2 T-cell engager; XPAT</w:t>
      </w:r>
      <w:r>
        <w:t xml:space="preserve"> proteins</w:t>
      </w:r>
      <w:r w:rsidRPr="00FB338C">
        <w:t xml:space="preserve">, </w:t>
      </w:r>
      <w:r>
        <w:t xml:space="preserve">TCEs fused to </w:t>
      </w:r>
      <w:r w:rsidRPr="00FB338C">
        <w:t>XTEN</w:t>
      </w:r>
      <w:r>
        <w:t xml:space="preserve"> polypeptides</w:t>
      </w:r>
      <w:r w:rsidRPr="00FB338C">
        <w:t>.</w:t>
      </w:r>
    </w:p>
    <w:p w14:paraId="1DA5E18D" w14:textId="77777777" w:rsidR="008C4E22" w:rsidRPr="00FB338C" w:rsidRDefault="008C4E22" w:rsidP="008C4E22">
      <w:pPr>
        <w:spacing w:before="0" w:after="240"/>
        <w:rPr>
          <w:b/>
          <w:bCs/>
          <w:szCs w:val="24"/>
        </w:rPr>
      </w:pPr>
      <w:r w:rsidRPr="00FB338C">
        <w:rPr>
          <w:b/>
          <w:bCs/>
        </w:rPr>
        <w:lastRenderedPageBreak/>
        <w:t>Supplementary</w:t>
      </w:r>
      <w:r w:rsidRPr="00FB338C">
        <w:t xml:space="preserve"> </w:t>
      </w:r>
      <w:r w:rsidRPr="00FB338C">
        <w:rPr>
          <w:b/>
          <w:noProof/>
          <w:szCs w:val="24"/>
        </w:rPr>
        <w:drawing>
          <wp:anchor distT="0" distB="0" distL="114300" distR="114300" simplePos="0" relativeHeight="251659264" behindDoc="0" locked="0" layoutInCell="1" allowOverlap="1" wp14:anchorId="441C6BF1" wp14:editId="1165D186">
            <wp:simplePos x="0" y="0"/>
            <wp:positionH relativeFrom="margin">
              <wp:posOffset>457200</wp:posOffset>
            </wp:positionH>
            <wp:positionV relativeFrom="paragraph">
              <wp:posOffset>114300</wp:posOffset>
            </wp:positionV>
            <wp:extent cx="4680585" cy="3629025"/>
            <wp:effectExtent l="0" t="0" r="5715" b="9525"/>
            <wp:wrapTopAndBottom/>
            <wp:docPr id="33" name="Picture 33" descr="P319#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P319#y1"/>
                    <pic:cNvPicPr/>
                  </pic:nvPicPr>
                  <pic:blipFill>
                    <a:blip r:embed="rId5">
                      <a:extLst>
                        <a:ext uri="{28A0092B-C50C-407E-A947-70E740481C1C}">
                          <a14:useLocalDpi xmlns:a14="http://schemas.microsoft.com/office/drawing/2010/main" val="0"/>
                        </a:ext>
                      </a:extLst>
                    </a:blip>
                    <a:stretch>
                      <a:fillRect/>
                    </a:stretch>
                  </pic:blipFill>
                  <pic:spPr>
                    <a:xfrm>
                      <a:off x="0" y="0"/>
                      <a:ext cx="4680585" cy="3629025"/>
                    </a:xfrm>
                    <a:prstGeom prst="rect">
                      <a:avLst/>
                    </a:prstGeom>
                  </pic:spPr>
                </pic:pic>
              </a:graphicData>
            </a:graphic>
            <wp14:sizeRelH relativeFrom="margin">
              <wp14:pctWidth>0</wp14:pctWidth>
            </wp14:sizeRelH>
            <wp14:sizeRelV relativeFrom="margin">
              <wp14:pctHeight>0</wp14:pctHeight>
            </wp14:sizeRelV>
          </wp:anchor>
        </w:drawing>
      </w:r>
      <w:r w:rsidRPr="00FB338C">
        <w:rPr>
          <w:b/>
          <w:szCs w:val="24"/>
        </w:rPr>
        <w:t>Fig. 2</w:t>
      </w:r>
      <w:r w:rsidRPr="00FB338C">
        <w:rPr>
          <w:szCs w:val="24"/>
        </w:rPr>
        <w:t xml:space="preserve">. </w:t>
      </w:r>
      <w:r w:rsidRPr="00FB338C">
        <w:rPr>
          <w:b/>
          <w:bCs/>
          <w:szCs w:val="24"/>
        </w:rPr>
        <w:t xml:space="preserve">Target-dependent T-cell activation with HER2-XPAT and </w:t>
      </w:r>
      <w:proofErr w:type="spellStart"/>
      <w:r w:rsidRPr="00FB338C">
        <w:rPr>
          <w:b/>
          <w:bCs/>
          <w:szCs w:val="24"/>
        </w:rPr>
        <w:t>uTCE</w:t>
      </w:r>
      <w:proofErr w:type="spellEnd"/>
      <w:r w:rsidRPr="00FB338C">
        <w:rPr>
          <w:b/>
          <w:bCs/>
          <w:szCs w:val="24"/>
        </w:rPr>
        <w:t xml:space="preserve">. </w:t>
      </w:r>
    </w:p>
    <w:p w14:paraId="7FCAA374" w14:textId="77777777" w:rsidR="008C4E22" w:rsidRPr="00FB338C" w:rsidRDefault="008C4E22" w:rsidP="008C4E22">
      <w:pPr>
        <w:spacing w:before="0" w:after="240"/>
        <w:rPr>
          <w:szCs w:val="24"/>
        </w:rPr>
      </w:pPr>
      <w:r w:rsidRPr="00FB338C">
        <w:rPr>
          <w:szCs w:val="24"/>
        </w:rPr>
        <w:t>CD3</w:t>
      </w:r>
      <w:r w:rsidRPr="00FB338C">
        <w:rPr>
          <w:rFonts w:ascii="Symbol" w:hAnsi="Symbol"/>
          <w:szCs w:val="24"/>
          <w:vertAlign w:val="superscript"/>
        </w:rPr>
        <w:t></w:t>
      </w:r>
      <w:r w:rsidRPr="00FB338C">
        <w:rPr>
          <w:szCs w:val="24"/>
        </w:rPr>
        <w:t xml:space="preserve"> </w:t>
      </w:r>
      <w:proofErr w:type="spellStart"/>
      <w:r w:rsidRPr="00FB338C">
        <w:rPr>
          <w:szCs w:val="24"/>
        </w:rPr>
        <w:t>Jurkat</w:t>
      </w:r>
      <w:proofErr w:type="spellEnd"/>
      <w:r w:rsidRPr="00FB338C">
        <w:rPr>
          <w:szCs w:val="24"/>
        </w:rPr>
        <w:t xml:space="preserve"> reporter T cells were incubated with or without BT-474 cells at a 5</w:t>
      </w:r>
      <w:r w:rsidRPr="00FB338C">
        <w:rPr>
          <w:rFonts w:ascii="Symbol" w:hAnsi="Symbol"/>
          <w:szCs w:val="24"/>
        </w:rPr>
        <w:t></w:t>
      </w:r>
      <w:r w:rsidRPr="00FB338C">
        <w:rPr>
          <w:szCs w:val="24"/>
        </w:rPr>
        <w:t xml:space="preserve">1 </w:t>
      </w:r>
      <w:proofErr w:type="spellStart"/>
      <w:r w:rsidRPr="00FB338C">
        <w:t>effector</w:t>
      </w:r>
      <w:r w:rsidRPr="00FB338C">
        <w:rPr>
          <w:rFonts w:ascii="Symbol" w:hAnsi="Symbol"/>
        </w:rPr>
        <w:t></w:t>
      </w:r>
      <w:r w:rsidRPr="00FB338C">
        <w:t>target</w:t>
      </w:r>
      <w:proofErr w:type="spellEnd"/>
      <w:r w:rsidRPr="00FB338C">
        <w:t xml:space="preserve"> </w:t>
      </w:r>
      <w:r w:rsidRPr="00FB338C">
        <w:rPr>
          <w:szCs w:val="24"/>
        </w:rPr>
        <w:t xml:space="preserve">ratio for 6 hours, followed by quantification of </w:t>
      </w:r>
      <w:r w:rsidRPr="00FB338C">
        <w:rPr>
          <w:i/>
          <w:iCs/>
          <w:szCs w:val="24"/>
        </w:rPr>
        <w:t>NFAT</w:t>
      </w:r>
      <w:r w:rsidRPr="00FB338C">
        <w:rPr>
          <w:szCs w:val="24"/>
        </w:rPr>
        <w:t>-induced luciferase activity.</w:t>
      </w:r>
    </w:p>
    <w:p w14:paraId="1BED930D" w14:textId="77777777" w:rsidR="008C4E22" w:rsidRPr="00FB338C" w:rsidRDefault="008C4E22" w:rsidP="008C4E22">
      <w:pPr>
        <w:spacing w:before="0" w:after="240"/>
        <w:rPr>
          <w:szCs w:val="24"/>
        </w:rPr>
      </w:pPr>
      <w:r w:rsidRPr="00FB338C">
        <w:t xml:space="preserve">HER2, human epidermal growth factor receptor 2; </w:t>
      </w:r>
      <w:r w:rsidRPr="00FB338C">
        <w:rPr>
          <w:szCs w:val="24"/>
        </w:rPr>
        <w:t xml:space="preserve">RLU, </w:t>
      </w:r>
      <w:r w:rsidRPr="00FB338C">
        <w:t xml:space="preserve">relative luminescence unit; </w:t>
      </w:r>
      <w:proofErr w:type="spellStart"/>
      <w:r w:rsidRPr="00FB338C">
        <w:t>uTCE</w:t>
      </w:r>
      <w:proofErr w:type="spellEnd"/>
      <w:r w:rsidRPr="00FB338C">
        <w:t>, unmasked T-cell engager; XPAT</w:t>
      </w:r>
      <w:r>
        <w:t xml:space="preserve"> proteins</w:t>
      </w:r>
      <w:r w:rsidRPr="00FB338C">
        <w:t>, TCE</w:t>
      </w:r>
      <w:r>
        <w:t xml:space="preserve"> fused to XTEN polypeptides</w:t>
      </w:r>
      <w:r w:rsidRPr="00FB338C">
        <w:t>.</w:t>
      </w:r>
    </w:p>
    <w:p w14:paraId="042F2195" w14:textId="77777777" w:rsidR="008C4E22" w:rsidRPr="00FB338C" w:rsidRDefault="008C4E22" w:rsidP="008C4E22">
      <w:pPr>
        <w:spacing w:before="0" w:after="240"/>
        <w:rPr>
          <w:rFonts w:eastAsia="Times New Roman"/>
          <w:b/>
          <w:bCs/>
          <w:kern w:val="32"/>
          <w:szCs w:val="32"/>
        </w:rPr>
      </w:pPr>
      <w:r w:rsidRPr="00FB338C">
        <w:br w:type="page"/>
      </w:r>
    </w:p>
    <w:p w14:paraId="1F280C06" w14:textId="77777777" w:rsidR="008C4E22" w:rsidRPr="00FB338C" w:rsidRDefault="008C4E22" w:rsidP="008C4E22">
      <w:pPr>
        <w:pStyle w:val="Heading1"/>
        <w:spacing w:before="0"/>
      </w:pPr>
      <w:r w:rsidRPr="00FB338C">
        <w:lastRenderedPageBreak/>
        <w:t>SUPPLEMENTARY TABLES</w:t>
      </w:r>
    </w:p>
    <w:p w14:paraId="5E62132D" w14:textId="77777777" w:rsidR="008C4E22" w:rsidRPr="00FB338C" w:rsidRDefault="008C4E22" w:rsidP="008C4E22">
      <w:pPr>
        <w:spacing w:before="0" w:after="240"/>
        <w:rPr>
          <w:b/>
          <w:bCs/>
        </w:rPr>
      </w:pPr>
      <w:r w:rsidRPr="00FB338C">
        <w:rPr>
          <w:b/>
          <w:bCs/>
        </w:rPr>
        <w:t>Supplementary</w:t>
      </w:r>
      <w:r w:rsidRPr="00FB338C">
        <w:t xml:space="preserve"> </w:t>
      </w:r>
      <w:r w:rsidRPr="00FB338C">
        <w:rPr>
          <w:b/>
          <w:bCs/>
        </w:rPr>
        <w:t xml:space="preserve">Table 1. Summary of nomenclature for XPAT molecules evaluated in the nonclinical studies reported here. </w:t>
      </w:r>
    </w:p>
    <w:tbl>
      <w:tblPr>
        <w:tblStyle w:val="TableGrid"/>
        <w:tblW w:w="9634" w:type="dxa"/>
        <w:tblLayout w:type="fixed"/>
        <w:tblCellMar>
          <w:left w:w="58" w:type="dxa"/>
          <w:right w:w="58" w:type="dxa"/>
        </w:tblCellMar>
        <w:tblLook w:val="04A0" w:firstRow="1" w:lastRow="0" w:firstColumn="1" w:lastColumn="0" w:noHBand="0" w:noVBand="1"/>
      </w:tblPr>
      <w:tblGrid>
        <w:gridCol w:w="3114"/>
        <w:gridCol w:w="6520"/>
      </w:tblGrid>
      <w:tr w:rsidR="008C4E22" w:rsidRPr="00FB338C" w14:paraId="22EDB7D9" w14:textId="77777777" w:rsidTr="001159AD">
        <w:trPr>
          <w:cantSplit/>
        </w:trPr>
        <w:tc>
          <w:tcPr>
            <w:tcW w:w="3114" w:type="dxa"/>
          </w:tcPr>
          <w:p w14:paraId="73868CBF" w14:textId="77777777" w:rsidR="008C4E22" w:rsidRPr="00FB338C" w:rsidRDefault="008C4E22" w:rsidP="001159AD">
            <w:pPr>
              <w:spacing w:before="0" w:after="240"/>
              <w:rPr>
                <w:b/>
                <w:bCs/>
                <w:szCs w:val="24"/>
              </w:rPr>
            </w:pPr>
            <w:r w:rsidRPr="00FB338C">
              <w:rPr>
                <w:b/>
                <w:bCs/>
                <w:szCs w:val="24"/>
              </w:rPr>
              <w:t>Name</w:t>
            </w:r>
          </w:p>
        </w:tc>
        <w:tc>
          <w:tcPr>
            <w:tcW w:w="6520" w:type="dxa"/>
          </w:tcPr>
          <w:p w14:paraId="0BD26EB4" w14:textId="77777777" w:rsidR="008C4E22" w:rsidRPr="00FB338C" w:rsidRDefault="008C4E22" w:rsidP="001159AD">
            <w:pPr>
              <w:spacing w:before="0" w:after="240"/>
              <w:rPr>
                <w:b/>
                <w:bCs/>
                <w:szCs w:val="24"/>
              </w:rPr>
            </w:pPr>
            <w:r w:rsidRPr="00FB338C">
              <w:rPr>
                <w:b/>
                <w:bCs/>
                <w:szCs w:val="24"/>
              </w:rPr>
              <w:t>Description</w:t>
            </w:r>
          </w:p>
        </w:tc>
      </w:tr>
      <w:tr w:rsidR="008C4E22" w:rsidRPr="00FB338C" w14:paraId="6C8092B5" w14:textId="77777777" w:rsidTr="001159AD">
        <w:trPr>
          <w:cantSplit/>
        </w:trPr>
        <w:tc>
          <w:tcPr>
            <w:tcW w:w="3114" w:type="dxa"/>
          </w:tcPr>
          <w:p w14:paraId="14B2CC1D" w14:textId="77777777" w:rsidR="008C4E22" w:rsidRPr="00FB338C" w:rsidRDefault="008C4E22" w:rsidP="001159AD">
            <w:pPr>
              <w:spacing w:before="0" w:after="240"/>
              <w:rPr>
                <w:b/>
                <w:bCs/>
                <w:szCs w:val="24"/>
              </w:rPr>
            </w:pPr>
            <w:bookmarkStart w:id="0" w:name="_Hlk96432948"/>
            <w:r w:rsidRPr="00FB338C">
              <w:rPr>
                <w:b/>
                <w:bCs/>
                <w:szCs w:val="24"/>
              </w:rPr>
              <w:t xml:space="preserve">HER2-XPAT </w:t>
            </w:r>
            <w:bookmarkEnd w:id="0"/>
          </w:p>
        </w:tc>
        <w:tc>
          <w:tcPr>
            <w:tcW w:w="6520" w:type="dxa"/>
          </w:tcPr>
          <w:p w14:paraId="2A4D2491" w14:textId="77777777" w:rsidR="008C4E22" w:rsidRPr="00FB338C" w:rsidRDefault="008C4E22" w:rsidP="001159AD">
            <w:pPr>
              <w:spacing w:before="0" w:after="240"/>
              <w:jc w:val="center"/>
              <w:rPr>
                <w:szCs w:val="24"/>
              </w:rPr>
            </w:pPr>
          </w:p>
        </w:tc>
      </w:tr>
      <w:tr w:rsidR="008C4E22" w:rsidRPr="00FB338C" w14:paraId="4D675B0B" w14:textId="77777777" w:rsidTr="001159AD">
        <w:trPr>
          <w:cantSplit/>
        </w:trPr>
        <w:tc>
          <w:tcPr>
            <w:tcW w:w="3114" w:type="dxa"/>
          </w:tcPr>
          <w:p w14:paraId="1B892743" w14:textId="77777777" w:rsidR="008C4E22" w:rsidRPr="00FB338C" w:rsidRDefault="008C4E22" w:rsidP="001159AD">
            <w:pPr>
              <w:tabs>
                <w:tab w:val="left" w:pos="275"/>
              </w:tabs>
              <w:spacing w:before="0" w:after="240"/>
              <w:rPr>
                <w:szCs w:val="24"/>
              </w:rPr>
            </w:pPr>
            <w:r w:rsidRPr="00FB338C">
              <w:rPr>
                <w:szCs w:val="24"/>
              </w:rPr>
              <w:tab/>
              <w:t>HER2-XPAT-prototype</w:t>
            </w:r>
          </w:p>
        </w:tc>
        <w:tc>
          <w:tcPr>
            <w:tcW w:w="6520" w:type="dxa"/>
          </w:tcPr>
          <w:p w14:paraId="77B3F267" w14:textId="77777777" w:rsidR="008C4E22" w:rsidRPr="00FB338C" w:rsidRDefault="008C4E22" w:rsidP="001159AD">
            <w:pPr>
              <w:spacing w:before="0" w:after="240"/>
              <w:jc w:val="left"/>
              <w:rPr>
                <w:szCs w:val="24"/>
              </w:rPr>
            </w:pPr>
            <w:r w:rsidRPr="00FB338C">
              <w:rPr>
                <w:szCs w:val="24"/>
              </w:rPr>
              <w:t xml:space="preserve">Prototype engineered with the XTEN </w:t>
            </w:r>
            <w:r>
              <w:rPr>
                <w:szCs w:val="24"/>
              </w:rPr>
              <w:t xml:space="preserve">polypeptide </w:t>
            </w:r>
            <w:r w:rsidRPr="00FB338C">
              <w:rPr>
                <w:szCs w:val="24"/>
              </w:rPr>
              <w:t>masks on the N- and C-termini</w:t>
            </w:r>
          </w:p>
        </w:tc>
      </w:tr>
      <w:tr w:rsidR="008C4E22" w:rsidRPr="00FB338C" w14:paraId="0479FB58" w14:textId="77777777" w:rsidTr="001159AD">
        <w:trPr>
          <w:cantSplit/>
        </w:trPr>
        <w:tc>
          <w:tcPr>
            <w:tcW w:w="3114" w:type="dxa"/>
          </w:tcPr>
          <w:p w14:paraId="111C9821" w14:textId="77777777" w:rsidR="008C4E22" w:rsidRPr="00FB338C" w:rsidRDefault="008C4E22" w:rsidP="001159AD">
            <w:pPr>
              <w:tabs>
                <w:tab w:val="left" w:pos="275"/>
              </w:tabs>
              <w:spacing w:before="0" w:after="240"/>
              <w:rPr>
                <w:szCs w:val="24"/>
              </w:rPr>
            </w:pPr>
            <w:r w:rsidRPr="00FB338C">
              <w:rPr>
                <w:szCs w:val="24"/>
              </w:rPr>
              <w:tab/>
              <w:t>HER2-XPAT</w:t>
            </w:r>
          </w:p>
        </w:tc>
        <w:tc>
          <w:tcPr>
            <w:tcW w:w="6520" w:type="dxa"/>
          </w:tcPr>
          <w:p w14:paraId="1104E961" w14:textId="77777777" w:rsidR="008C4E22" w:rsidRPr="00FB338C" w:rsidRDefault="008C4E22" w:rsidP="001159AD">
            <w:pPr>
              <w:spacing w:before="0" w:after="240"/>
              <w:jc w:val="left"/>
              <w:rPr>
                <w:szCs w:val="24"/>
              </w:rPr>
            </w:pPr>
            <w:r w:rsidRPr="00FB338C">
              <w:rPr>
                <w:szCs w:val="24"/>
              </w:rPr>
              <w:t xml:space="preserve">Clinical candidate engineered with optimized XTEN </w:t>
            </w:r>
            <w:r>
              <w:rPr>
                <w:szCs w:val="24"/>
              </w:rPr>
              <w:t xml:space="preserve">polypeptide </w:t>
            </w:r>
            <w:r w:rsidRPr="00FB338C">
              <w:rPr>
                <w:szCs w:val="24"/>
              </w:rPr>
              <w:t>masks on the N- and C-termini</w:t>
            </w:r>
          </w:p>
        </w:tc>
      </w:tr>
      <w:tr w:rsidR="008C4E22" w:rsidRPr="00FB338C" w14:paraId="2AADC186" w14:textId="77777777" w:rsidTr="001159AD">
        <w:trPr>
          <w:cantSplit/>
        </w:trPr>
        <w:tc>
          <w:tcPr>
            <w:tcW w:w="3114" w:type="dxa"/>
          </w:tcPr>
          <w:p w14:paraId="56AC0EEC" w14:textId="77777777" w:rsidR="008C4E22" w:rsidRPr="00FB338C" w:rsidRDefault="008C4E22" w:rsidP="001159AD">
            <w:pPr>
              <w:tabs>
                <w:tab w:val="left" w:pos="275"/>
              </w:tabs>
              <w:spacing w:before="0" w:after="240"/>
              <w:rPr>
                <w:b/>
                <w:bCs/>
                <w:szCs w:val="24"/>
              </w:rPr>
            </w:pPr>
            <w:r w:rsidRPr="00FB338C">
              <w:rPr>
                <w:b/>
                <w:bCs/>
                <w:szCs w:val="24"/>
              </w:rPr>
              <w:t>EGFR-XPAT</w:t>
            </w:r>
          </w:p>
        </w:tc>
        <w:tc>
          <w:tcPr>
            <w:tcW w:w="6520" w:type="dxa"/>
          </w:tcPr>
          <w:p w14:paraId="21C5572B" w14:textId="77777777" w:rsidR="008C4E22" w:rsidRPr="00FB338C" w:rsidRDefault="008C4E22" w:rsidP="001159AD">
            <w:pPr>
              <w:spacing w:before="0" w:after="240"/>
              <w:jc w:val="left"/>
              <w:rPr>
                <w:szCs w:val="24"/>
              </w:rPr>
            </w:pPr>
          </w:p>
        </w:tc>
      </w:tr>
      <w:tr w:rsidR="008C4E22" w:rsidRPr="00FB338C" w14:paraId="28EA77F1" w14:textId="77777777" w:rsidTr="001159AD">
        <w:trPr>
          <w:cantSplit/>
        </w:trPr>
        <w:tc>
          <w:tcPr>
            <w:tcW w:w="3114" w:type="dxa"/>
          </w:tcPr>
          <w:p w14:paraId="66E5EE4B" w14:textId="77777777" w:rsidR="008C4E22" w:rsidRPr="00FB338C" w:rsidRDefault="008C4E22" w:rsidP="001159AD">
            <w:pPr>
              <w:tabs>
                <w:tab w:val="left" w:pos="275"/>
              </w:tabs>
              <w:spacing w:before="0" w:after="240"/>
              <w:rPr>
                <w:szCs w:val="24"/>
              </w:rPr>
            </w:pPr>
            <w:r w:rsidRPr="00FB338C">
              <w:rPr>
                <w:szCs w:val="24"/>
              </w:rPr>
              <w:tab/>
            </w:r>
            <w:bookmarkStart w:id="1" w:name="_Hlk96611130"/>
            <w:r w:rsidRPr="00FB338C">
              <w:rPr>
                <w:szCs w:val="24"/>
              </w:rPr>
              <w:t>EGFR-XPAT</w:t>
            </w:r>
            <w:bookmarkEnd w:id="1"/>
          </w:p>
        </w:tc>
        <w:tc>
          <w:tcPr>
            <w:tcW w:w="6520" w:type="dxa"/>
          </w:tcPr>
          <w:p w14:paraId="1DF3B16E" w14:textId="77777777" w:rsidR="008C4E22" w:rsidRPr="00FB338C" w:rsidRDefault="008C4E22" w:rsidP="001159AD">
            <w:pPr>
              <w:spacing w:before="0" w:after="240"/>
              <w:jc w:val="left"/>
              <w:rPr>
                <w:szCs w:val="24"/>
              </w:rPr>
            </w:pPr>
            <w:r w:rsidRPr="00FB338C">
              <w:rPr>
                <w:szCs w:val="24"/>
              </w:rPr>
              <w:t xml:space="preserve">Prototype engineered with XTEN </w:t>
            </w:r>
            <w:r>
              <w:rPr>
                <w:szCs w:val="24"/>
              </w:rPr>
              <w:t xml:space="preserve">polypeptide </w:t>
            </w:r>
            <w:r w:rsidRPr="00FB338C">
              <w:rPr>
                <w:szCs w:val="24"/>
              </w:rPr>
              <w:t>masks on the N- and C-termini</w:t>
            </w:r>
          </w:p>
        </w:tc>
      </w:tr>
      <w:tr w:rsidR="008C4E22" w:rsidRPr="00FB338C" w14:paraId="5E665D9F" w14:textId="77777777" w:rsidTr="001159AD">
        <w:trPr>
          <w:cantSplit/>
        </w:trPr>
        <w:tc>
          <w:tcPr>
            <w:tcW w:w="3114" w:type="dxa"/>
          </w:tcPr>
          <w:p w14:paraId="46082E1E" w14:textId="77777777" w:rsidR="008C4E22" w:rsidRPr="00FB338C" w:rsidRDefault="008C4E22" w:rsidP="001159AD">
            <w:pPr>
              <w:tabs>
                <w:tab w:val="left" w:pos="275"/>
              </w:tabs>
              <w:spacing w:before="0" w:after="240"/>
              <w:rPr>
                <w:b/>
                <w:bCs/>
                <w:szCs w:val="24"/>
              </w:rPr>
            </w:pPr>
            <w:r w:rsidRPr="00FB338C">
              <w:rPr>
                <w:b/>
                <w:bCs/>
                <w:szCs w:val="24"/>
              </w:rPr>
              <w:t>XPAT metabolites</w:t>
            </w:r>
          </w:p>
        </w:tc>
        <w:tc>
          <w:tcPr>
            <w:tcW w:w="6520" w:type="dxa"/>
          </w:tcPr>
          <w:p w14:paraId="42DE1F5F" w14:textId="77777777" w:rsidR="008C4E22" w:rsidRPr="00FB338C" w:rsidRDefault="008C4E22" w:rsidP="001159AD">
            <w:pPr>
              <w:spacing w:before="0" w:after="240"/>
              <w:jc w:val="left"/>
              <w:rPr>
                <w:szCs w:val="24"/>
              </w:rPr>
            </w:pPr>
          </w:p>
        </w:tc>
      </w:tr>
      <w:tr w:rsidR="008C4E22" w:rsidRPr="00FB338C" w14:paraId="3D2725EB" w14:textId="77777777" w:rsidTr="001159AD">
        <w:trPr>
          <w:cantSplit/>
        </w:trPr>
        <w:tc>
          <w:tcPr>
            <w:tcW w:w="3114" w:type="dxa"/>
          </w:tcPr>
          <w:p w14:paraId="18227C00" w14:textId="77777777" w:rsidR="008C4E22" w:rsidRPr="00FB338C" w:rsidRDefault="008C4E22" w:rsidP="001159AD">
            <w:pPr>
              <w:tabs>
                <w:tab w:val="left" w:pos="275"/>
              </w:tabs>
              <w:spacing w:before="0" w:after="240"/>
              <w:rPr>
                <w:szCs w:val="24"/>
              </w:rPr>
            </w:pPr>
            <w:r w:rsidRPr="00FB338C">
              <w:rPr>
                <w:b/>
                <w:bCs/>
                <w:szCs w:val="24"/>
              </w:rPr>
              <w:tab/>
            </w:r>
            <w:r w:rsidRPr="00FB338C">
              <w:rPr>
                <w:szCs w:val="24"/>
              </w:rPr>
              <w:t>XPAT</w:t>
            </w:r>
            <w:r w:rsidRPr="00FB338C">
              <w:rPr>
                <w:rFonts w:ascii="Symbol" w:hAnsi="Symbol"/>
                <w:szCs w:val="24"/>
              </w:rPr>
              <w:t></w:t>
            </w:r>
            <w:r w:rsidRPr="00FB338C">
              <w:rPr>
                <w:szCs w:val="24"/>
              </w:rPr>
              <w:t>1x</w:t>
            </w:r>
            <w:r w:rsidRPr="00FB338C">
              <w:rPr>
                <w:rFonts w:ascii="Symbol" w:hAnsi="Symbol"/>
              </w:rPr>
              <w:t></w:t>
            </w:r>
            <w:r w:rsidRPr="00FB338C">
              <w:rPr>
                <w:szCs w:val="24"/>
              </w:rPr>
              <w:t>C</w:t>
            </w:r>
            <w:r w:rsidRPr="00FB338C">
              <w:rPr>
                <w:rFonts w:ascii="Symbol" w:hAnsi="Symbol"/>
                <w:szCs w:val="24"/>
              </w:rPr>
              <w:t></w:t>
            </w:r>
          </w:p>
        </w:tc>
        <w:tc>
          <w:tcPr>
            <w:tcW w:w="6520" w:type="dxa"/>
          </w:tcPr>
          <w:p w14:paraId="7DFBBA4D" w14:textId="77777777" w:rsidR="008C4E22" w:rsidRPr="00FB338C" w:rsidRDefault="008C4E22" w:rsidP="001159AD">
            <w:pPr>
              <w:spacing w:before="0" w:after="240"/>
              <w:jc w:val="left"/>
              <w:rPr>
                <w:szCs w:val="24"/>
              </w:rPr>
            </w:pPr>
            <w:r w:rsidRPr="00FB338C">
              <w:rPr>
                <w:szCs w:val="24"/>
              </w:rPr>
              <w:t>Singly masked XPAT</w:t>
            </w:r>
            <w:r>
              <w:rPr>
                <w:szCs w:val="24"/>
              </w:rPr>
              <w:t xml:space="preserve"> protein</w:t>
            </w:r>
            <w:r w:rsidRPr="00FB338C">
              <w:rPr>
                <w:rFonts w:ascii="Symbol" w:hAnsi="Symbol"/>
                <w:szCs w:val="24"/>
              </w:rPr>
              <w:t></w:t>
            </w:r>
            <w:r w:rsidRPr="00FB338C">
              <w:rPr>
                <w:szCs w:val="24"/>
              </w:rPr>
              <w:t xml:space="preserve"> C-terminal XTEN </w:t>
            </w:r>
            <w:r>
              <w:rPr>
                <w:szCs w:val="24"/>
              </w:rPr>
              <w:t xml:space="preserve">mask </w:t>
            </w:r>
            <w:r w:rsidRPr="00FB338C">
              <w:rPr>
                <w:szCs w:val="24"/>
              </w:rPr>
              <w:t xml:space="preserve">remains intact </w:t>
            </w:r>
            <w:r>
              <w:rPr>
                <w:szCs w:val="24"/>
              </w:rPr>
              <w:br/>
            </w:r>
            <w:r w:rsidRPr="00FB338C">
              <w:rPr>
                <w:szCs w:val="24"/>
              </w:rPr>
              <w:t xml:space="preserve">N-terminal XTEN </w:t>
            </w:r>
            <w:r>
              <w:rPr>
                <w:szCs w:val="24"/>
              </w:rPr>
              <w:t xml:space="preserve">mask </w:t>
            </w:r>
            <w:r w:rsidRPr="00FB338C">
              <w:rPr>
                <w:szCs w:val="24"/>
              </w:rPr>
              <w:t xml:space="preserve">cleaved off </w:t>
            </w:r>
            <w:r w:rsidRPr="00FB338C">
              <w:rPr>
                <w:rFonts w:ascii="Symbol" w:hAnsi="Symbol"/>
                <w:szCs w:val="24"/>
              </w:rPr>
              <w:t></w:t>
            </w:r>
            <w:r w:rsidRPr="00FB338C">
              <w:rPr>
                <w:szCs w:val="24"/>
              </w:rPr>
              <w:t xml:space="preserve">anti-TAA </w:t>
            </w:r>
            <w:proofErr w:type="spellStart"/>
            <w:r w:rsidRPr="00FB338C">
              <w:rPr>
                <w:szCs w:val="24"/>
              </w:rPr>
              <w:t>scFv</w:t>
            </w:r>
            <w:proofErr w:type="spellEnd"/>
            <w:r w:rsidRPr="00FB338C">
              <w:rPr>
                <w:szCs w:val="24"/>
              </w:rPr>
              <w:t xml:space="preserve"> unmasked</w:t>
            </w:r>
            <w:r w:rsidRPr="00FB338C">
              <w:rPr>
                <w:rFonts w:ascii="Symbol" w:hAnsi="Symbol"/>
                <w:szCs w:val="24"/>
              </w:rPr>
              <w:t></w:t>
            </w:r>
          </w:p>
        </w:tc>
      </w:tr>
      <w:tr w:rsidR="008C4E22" w:rsidRPr="00FB338C" w14:paraId="061214BC" w14:textId="77777777" w:rsidTr="001159AD">
        <w:trPr>
          <w:cantSplit/>
        </w:trPr>
        <w:tc>
          <w:tcPr>
            <w:tcW w:w="3114" w:type="dxa"/>
          </w:tcPr>
          <w:p w14:paraId="21E66B49" w14:textId="77777777" w:rsidR="008C4E22" w:rsidRPr="00FB338C" w:rsidRDefault="008C4E22" w:rsidP="001159AD">
            <w:pPr>
              <w:tabs>
                <w:tab w:val="left" w:pos="275"/>
              </w:tabs>
              <w:spacing w:before="0" w:after="240"/>
              <w:rPr>
                <w:b/>
                <w:bCs/>
                <w:szCs w:val="24"/>
              </w:rPr>
            </w:pPr>
            <w:r w:rsidRPr="00FB338C">
              <w:rPr>
                <w:b/>
                <w:bCs/>
                <w:szCs w:val="24"/>
              </w:rPr>
              <w:lastRenderedPageBreak/>
              <w:tab/>
            </w:r>
            <w:r w:rsidRPr="00FB338C">
              <w:rPr>
                <w:szCs w:val="24"/>
              </w:rPr>
              <w:t>XPAT</w:t>
            </w:r>
            <w:r w:rsidRPr="00FB338C">
              <w:rPr>
                <w:rFonts w:ascii="Symbol" w:hAnsi="Symbol"/>
                <w:szCs w:val="24"/>
              </w:rPr>
              <w:t></w:t>
            </w:r>
            <w:r w:rsidRPr="00FB338C">
              <w:rPr>
                <w:szCs w:val="24"/>
              </w:rPr>
              <w:t>1x</w:t>
            </w:r>
            <w:r w:rsidRPr="00FB338C">
              <w:rPr>
                <w:rFonts w:ascii="Symbol" w:hAnsi="Symbol"/>
              </w:rPr>
              <w:t></w:t>
            </w:r>
            <w:r w:rsidRPr="00FB338C">
              <w:rPr>
                <w:szCs w:val="24"/>
              </w:rPr>
              <w:t>N</w:t>
            </w:r>
            <w:r w:rsidRPr="00FB338C">
              <w:rPr>
                <w:rFonts w:ascii="Symbol" w:hAnsi="Symbol"/>
                <w:szCs w:val="24"/>
              </w:rPr>
              <w:t></w:t>
            </w:r>
          </w:p>
        </w:tc>
        <w:tc>
          <w:tcPr>
            <w:tcW w:w="6520" w:type="dxa"/>
          </w:tcPr>
          <w:p w14:paraId="1FAE8ADD" w14:textId="77777777" w:rsidR="008C4E22" w:rsidRPr="00FB338C" w:rsidRDefault="008C4E22" w:rsidP="001159AD">
            <w:pPr>
              <w:spacing w:before="0" w:after="240"/>
              <w:jc w:val="left"/>
              <w:rPr>
                <w:szCs w:val="24"/>
              </w:rPr>
            </w:pPr>
            <w:r w:rsidRPr="00FB338C">
              <w:rPr>
                <w:szCs w:val="24"/>
              </w:rPr>
              <w:t>Singly masked XPAT</w:t>
            </w:r>
            <w:r>
              <w:rPr>
                <w:szCs w:val="24"/>
              </w:rPr>
              <w:t xml:space="preserve"> protein</w:t>
            </w:r>
            <w:r w:rsidRPr="00FB338C">
              <w:rPr>
                <w:rFonts w:ascii="Symbol" w:hAnsi="Symbol"/>
                <w:szCs w:val="24"/>
              </w:rPr>
              <w:t></w:t>
            </w:r>
            <w:r w:rsidRPr="00FB338C">
              <w:rPr>
                <w:szCs w:val="24"/>
              </w:rPr>
              <w:t xml:space="preserve"> N-terminal XTEN </w:t>
            </w:r>
            <w:r>
              <w:rPr>
                <w:szCs w:val="24"/>
              </w:rPr>
              <w:t xml:space="preserve">mask </w:t>
            </w:r>
            <w:r w:rsidRPr="00FB338C">
              <w:rPr>
                <w:szCs w:val="24"/>
              </w:rPr>
              <w:t xml:space="preserve">remains intact </w:t>
            </w:r>
            <w:r w:rsidRPr="00FB338C">
              <w:rPr>
                <w:szCs w:val="24"/>
              </w:rPr>
              <w:br/>
              <w:t xml:space="preserve">C-terminal XTEN </w:t>
            </w:r>
            <w:r>
              <w:rPr>
                <w:szCs w:val="24"/>
              </w:rPr>
              <w:t xml:space="preserve">mask </w:t>
            </w:r>
            <w:r w:rsidRPr="00FB338C">
              <w:rPr>
                <w:szCs w:val="24"/>
              </w:rPr>
              <w:t xml:space="preserve">cleaved off </w:t>
            </w:r>
            <w:r w:rsidRPr="00FB338C">
              <w:rPr>
                <w:rFonts w:ascii="Symbol" w:hAnsi="Symbol"/>
                <w:szCs w:val="24"/>
              </w:rPr>
              <w:t></w:t>
            </w:r>
            <w:r w:rsidRPr="00FB338C">
              <w:rPr>
                <w:szCs w:val="24"/>
              </w:rPr>
              <w:t xml:space="preserve">anti-CD3 </w:t>
            </w:r>
            <w:proofErr w:type="spellStart"/>
            <w:r w:rsidRPr="00FB338C">
              <w:rPr>
                <w:szCs w:val="24"/>
              </w:rPr>
              <w:t>scFv</w:t>
            </w:r>
            <w:proofErr w:type="spellEnd"/>
            <w:r w:rsidRPr="00FB338C">
              <w:rPr>
                <w:szCs w:val="24"/>
              </w:rPr>
              <w:t xml:space="preserve"> unmasked</w:t>
            </w:r>
            <w:r w:rsidRPr="00FB338C">
              <w:rPr>
                <w:rFonts w:ascii="Symbol" w:hAnsi="Symbol"/>
                <w:szCs w:val="24"/>
              </w:rPr>
              <w:t></w:t>
            </w:r>
          </w:p>
        </w:tc>
      </w:tr>
      <w:tr w:rsidR="008C4E22" w:rsidRPr="00FB338C" w14:paraId="33DA2FB4" w14:textId="77777777" w:rsidTr="001159AD">
        <w:trPr>
          <w:cantSplit/>
        </w:trPr>
        <w:tc>
          <w:tcPr>
            <w:tcW w:w="3114" w:type="dxa"/>
          </w:tcPr>
          <w:p w14:paraId="7EB2189B" w14:textId="77777777" w:rsidR="008C4E22" w:rsidRPr="00FB338C" w:rsidRDefault="008C4E22" w:rsidP="001159AD">
            <w:pPr>
              <w:tabs>
                <w:tab w:val="left" w:pos="275"/>
              </w:tabs>
              <w:spacing w:before="0" w:after="240"/>
              <w:rPr>
                <w:szCs w:val="24"/>
              </w:rPr>
            </w:pPr>
            <w:r w:rsidRPr="00FB338C">
              <w:rPr>
                <w:b/>
                <w:bCs/>
                <w:szCs w:val="24"/>
              </w:rPr>
              <w:tab/>
            </w:r>
            <w:r w:rsidRPr="00FB338C">
              <w:rPr>
                <w:szCs w:val="24"/>
              </w:rPr>
              <w:t xml:space="preserve">Unmasked XPAT </w:t>
            </w:r>
            <w:r w:rsidRPr="00FB338C">
              <w:rPr>
                <w:rFonts w:ascii="Symbol" w:hAnsi="Symbol"/>
                <w:szCs w:val="24"/>
              </w:rPr>
              <w:t></w:t>
            </w:r>
            <w:proofErr w:type="spellStart"/>
            <w:r w:rsidRPr="00FB338C">
              <w:rPr>
                <w:szCs w:val="24"/>
              </w:rPr>
              <w:t>uTCE</w:t>
            </w:r>
            <w:proofErr w:type="spellEnd"/>
            <w:r w:rsidRPr="00FB338C">
              <w:rPr>
                <w:rFonts w:ascii="Symbol" w:hAnsi="Symbol"/>
                <w:szCs w:val="24"/>
              </w:rPr>
              <w:t></w:t>
            </w:r>
          </w:p>
        </w:tc>
        <w:tc>
          <w:tcPr>
            <w:tcW w:w="6520" w:type="dxa"/>
          </w:tcPr>
          <w:p w14:paraId="1166E7E0" w14:textId="77777777" w:rsidR="008C4E22" w:rsidRPr="00FB338C" w:rsidRDefault="008C4E22" w:rsidP="001159AD">
            <w:pPr>
              <w:spacing w:before="0" w:after="240"/>
              <w:jc w:val="left"/>
              <w:rPr>
                <w:szCs w:val="24"/>
              </w:rPr>
            </w:pPr>
            <w:r>
              <w:rPr>
                <w:szCs w:val="24"/>
              </w:rPr>
              <w:t>F</w:t>
            </w:r>
            <w:r w:rsidRPr="00FB338C">
              <w:rPr>
                <w:szCs w:val="24"/>
              </w:rPr>
              <w:t>ully active TCE</w:t>
            </w:r>
            <w:r>
              <w:rPr>
                <w:szCs w:val="24"/>
              </w:rPr>
              <w:t>, with b</w:t>
            </w:r>
            <w:r w:rsidRPr="00FB338C">
              <w:rPr>
                <w:szCs w:val="24"/>
              </w:rPr>
              <w:t>oth XTEN</w:t>
            </w:r>
            <w:r>
              <w:rPr>
                <w:szCs w:val="24"/>
              </w:rPr>
              <w:t xml:space="preserve"> polypeptide mask</w:t>
            </w:r>
            <w:r w:rsidRPr="00FB338C">
              <w:rPr>
                <w:szCs w:val="24"/>
              </w:rPr>
              <w:t>s cleaved off</w:t>
            </w:r>
          </w:p>
        </w:tc>
      </w:tr>
      <w:tr w:rsidR="008C4E22" w:rsidRPr="00FB338C" w14:paraId="70E7DA73" w14:textId="77777777" w:rsidTr="001159AD">
        <w:trPr>
          <w:cantSplit/>
        </w:trPr>
        <w:tc>
          <w:tcPr>
            <w:tcW w:w="3114" w:type="dxa"/>
          </w:tcPr>
          <w:p w14:paraId="5464D020" w14:textId="77777777" w:rsidR="008C4E22" w:rsidRPr="00FB338C" w:rsidRDefault="008C4E22" w:rsidP="001159AD">
            <w:pPr>
              <w:tabs>
                <w:tab w:val="left" w:pos="275"/>
              </w:tabs>
              <w:spacing w:before="0" w:after="240"/>
              <w:rPr>
                <w:b/>
                <w:bCs/>
                <w:szCs w:val="24"/>
              </w:rPr>
            </w:pPr>
            <w:r w:rsidRPr="00FB338C">
              <w:rPr>
                <w:b/>
                <w:bCs/>
                <w:szCs w:val="24"/>
              </w:rPr>
              <w:t>Reference compounds</w:t>
            </w:r>
          </w:p>
        </w:tc>
        <w:tc>
          <w:tcPr>
            <w:tcW w:w="6520" w:type="dxa"/>
          </w:tcPr>
          <w:p w14:paraId="3A913D42" w14:textId="77777777" w:rsidR="008C4E22" w:rsidRPr="00FB338C" w:rsidRDefault="008C4E22" w:rsidP="001159AD">
            <w:pPr>
              <w:spacing w:before="0" w:after="240"/>
              <w:jc w:val="left"/>
              <w:rPr>
                <w:szCs w:val="24"/>
              </w:rPr>
            </w:pPr>
          </w:p>
        </w:tc>
      </w:tr>
      <w:tr w:rsidR="008C4E22" w:rsidRPr="00FB338C" w14:paraId="211E3419" w14:textId="77777777" w:rsidTr="001159AD">
        <w:trPr>
          <w:cantSplit/>
        </w:trPr>
        <w:tc>
          <w:tcPr>
            <w:tcW w:w="3114" w:type="dxa"/>
          </w:tcPr>
          <w:p w14:paraId="09B466F1" w14:textId="77777777" w:rsidR="008C4E22" w:rsidRPr="00FB338C" w:rsidRDefault="008C4E22" w:rsidP="001159AD">
            <w:pPr>
              <w:tabs>
                <w:tab w:val="left" w:pos="275"/>
              </w:tabs>
              <w:spacing w:before="0" w:after="240"/>
              <w:rPr>
                <w:szCs w:val="24"/>
              </w:rPr>
            </w:pPr>
            <w:r w:rsidRPr="00FB338C">
              <w:rPr>
                <w:szCs w:val="24"/>
              </w:rPr>
              <w:tab/>
              <w:t>XPAT-</w:t>
            </w:r>
            <w:proofErr w:type="spellStart"/>
            <w:r w:rsidRPr="00FB338C">
              <w:rPr>
                <w:szCs w:val="24"/>
              </w:rPr>
              <w:t>NoClvSite</w:t>
            </w:r>
            <w:proofErr w:type="spellEnd"/>
          </w:p>
        </w:tc>
        <w:tc>
          <w:tcPr>
            <w:tcW w:w="6520" w:type="dxa"/>
          </w:tcPr>
          <w:p w14:paraId="68DDD416" w14:textId="77777777" w:rsidR="008C4E22" w:rsidRPr="00FB338C" w:rsidRDefault="008C4E22" w:rsidP="001159AD">
            <w:pPr>
              <w:spacing w:before="0" w:after="240"/>
              <w:jc w:val="left"/>
              <w:rPr>
                <w:szCs w:val="24"/>
              </w:rPr>
            </w:pPr>
            <w:r w:rsidRPr="00FB338C">
              <w:rPr>
                <w:szCs w:val="24"/>
              </w:rPr>
              <w:t xml:space="preserve">XPAT </w:t>
            </w:r>
            <w:r>
              <w:rPr>
                <w:szCs w:val="24"/>
              </w:rPr>
              <w:t xml:space="preserve">protein </w:t>
            </w:r>
            <w:r w:rsidRPr="00FB338C">
              <w:rPr>
                <w:szCs w:val="24"/>
              </w:rPr>
              <w:t xml:space="preserve">lacking the protease cleavage linker </w:t>
            </w:r>
          </w:p>
        </w:tc>
      </w:tr>
      <w:tr w:rsidR="008C4E22" w:rsidRPr="00FB338C" w14:paraId="46D8608A" w14:textId="77777777" w:rsidTr="001159AD">
        <w:trPr>
          <w:cantSplit/>
        </w:trPr>
        <w:tc>
          <w:tcPr>
            <w:tcW w:w="3114" w:type="dxa"/>
          </w:tcPr>
          <w:p w14:paraId="1EC17056" w14:textId="77777777" w:rsidR="008C4E22" w:rsidRPr="00FB338C" w:rsidRDefault="008C4E22" w:rsidP="001159AD">
            <w:pPr>
              <w:tabs>
                <w:tab w:val="left" w:pos="275"/>
              </w:tabs>
              <w:spacing w:before="0" w:after="240"/>
              <w:rPr>
                <w:szCs w:val="24"/>
              </w:rPr>
            </w:pPr>
            <w:r w:rsidRPr="00FB338C">
              <w:rPr>
                <w:szCs w:val="24"/>
              </w:rPr>
              <w:tab/>
              <w:t>XPAT-NoClvSite</w:t>
            </w:r>
            <w:r w:rsidRPr="00FB338C">
              <w:rPr>
                <w:rFonts w:ascii="Symbol" w:hAnsi="Symbol"/>
                <w:szCs w:val="24"/>
              </w:rPr>
              <w:t></w:t>
            </w:r>
            <w:r w:rsidRPr="00FB338C">
              <w:rPr>
                <w:szCs w:val="24"/>
              </w:rPr>
              <w:t>1x</w:t>
            </w:r>
            <w:r w:rsidRPr="00FB338C">
              <w:rPr>
                <w:rFonts w:ascii="Symbol" w:hAnsi="Symbol"/>
              </w:rPr>
              <w:t></w:t>
            </w:r>
            <w:r w:rsidRPr="00FB338C">
              <w:rPr>
                <w:szCs w:val="24"/>
              </w:rPr>
              <w:t>C</w:t>
            </w:r>
            <w:r w:rsidRPr="00FB338C">
              <w:rPr>
                <w:rFonts w:ascii="Symbol" w:hAnsi="Symbol"/>
                <w:szCs w:val="24"/>
              </w:rPr>
              <w:t></w:t>
            </w:r>
          </w:p>
        </w:tc>
        <w:tc>
          <w:tcPr>
            <w:tcW w:w="6520" w:type="dxa"/>
          </w:tcPr>
          <w:p w14:paraId="7DFF5121" w14:textId="77777777" w:rsidR="008C4E22" w:rsidRPr="00FB338C" w:rsidRDefault="008C4E22" w:rsidP="001159AD">
            <w:pPr>
              <w:spacing w:before="0" w:after="240"/>
              <w:jc w:val="left"/>
              <w:rPr>
                <w:szCs w:val="24"/>
              </w:rPr>
            </w:pPr>
            <w:r w:rsidRPr="00FB338C">
              <w:rPr>
                <w:szCs w:val="24"/>
              </w:rPr>
              <w:t xml:space="preserve">XPAT </w:t>
            </w:r>
            <w:r>
              <w:rPr>
                <w:szCs w:val="24"/>
              </w:rPr>
              <w:t xml:space="preserve">protein </w:t>
            </w:r>
            <w:r w:rsidRPr="00FB338C">
              <w:rPr>
                <w:szCs w:val="24"/>
              </w:rPr>
              <w:t xml:space="preserve">lacking the protease cleavage sites; anti-TAA </w:t>
            </w:r>
            <w:proofErr w:type="spellStart"/>
            <w:r w:rsidRPr="00FB338C">
              <w:rPr>
                <w:szCs w:val="24"/>
              </w:rPr>
              <w:t>scFV</w:t>
            </w:r>
            <w:proofErr w:type="spellEnd"/>
            <w:r w:rsidRPr="00FB338C">
              <w:rPr>
                <w:szCs w:val="24"/>
              </w:rPr>
              <w:t xml:space="preserve"> unmasked</w:t>
            </w:r>
          </w:p>
        </w:tc>
      </w:tr>
      <w:tr w:rsidR="008C4E22" w:rsidRPr="00FB338C" w14:paraId="2DCC6D19" w14:textId="77777777" w:rsidTr="001159AD">
        <w:trPr>
          <w:cantSplit/>
        </w:trPr>
        <w:tc>
          <w:tcPr>
            <w:tcW w:w="3114" w:type="dxa"/>
          </w:tcPr>
          <w:p w14:paraId="75FC6A37" w14:textId="77777777" w:rsidR="008C4E22" w:rsidRPr="00FB338C" w:rsidRDefault="008C4E22" w:rsidP="001159AD">
            <w:pPr>
              <w:tabs>
                <w:tab w:val="left" w:pos="275"/>
              </w:tabs>
              <w:spacing w:before="0" w:after="240"/>
              <w:rPr>
                <w:szCs w:val="24"/>
              </w:rPr>
            </w:pPr>
            <w:r w:rsidRPr="00FB338C">
              <w:rPr>
                <w:szCs w:val="24"/>
              </w:rPr>
              <w:tab/>
              <w:t>XPAT-NoClvSite</w:t>
            </w:r>
            <w:r w:rsidRPr="00FB338C">
              <w:rPr>
                <w:rFonts w:ascii="Symbol" w:hAnsi="Symbol"/>
                <w:szCs w:val="24"/>
              </w:rPr>
              <w:t></w:t>
            </w:r>
            <w:r w:rsidRPr="00FB338C">
              <w:rPr>
                <w:szCs w:val="24"/>
              </w:rPr>
              <w:t>1x</w:t>
            </w:r>
            <w:r w:rsidRPr="00FB338C">
              <w:rPr>
                <w:rFonts w:ascii="Symbol" w:hAnsi="Symbol"/>
              </w:rPr>
              <w:t></w:t>
            </w:r>
            <w:r w:rsidRPr="00FB338C">
              <w:rPr>
                <w:szCs w:val="24"/>
              </w:rPr>
              <w:t>N</w:t>
            </w:r>
            <w:r w:rsidRPr="00FB338C">
              <w:rPr>
                <w:rFonts w:ascii="Symbol" w:hAnsi="Symbol"/>
                <w:szCs w:val="24"/>
              </w:rPr>
              <w:t></w:t>
            </w:r>
          </w:p>
        </w:tc>
        <w:tc>
          <w:tcPr>
            <w:tcW w:w="6520" w:type="dxa"/>
          </w:tcPr>
          <w:p w14:paraId="6F83C93F" w14:textId="77777777" w:rsidR="008C4E22" w:rsidRPr="00FB338C" w:rsidRDefault="008C4E22" w:rsidP="001159AD">
            <w:pPr>
              <w:spacing w:before="0" w:after="240"/>
              <w:jc w:val="left"/>
              <w:rPr>
                <w:szCs w:val="24"/>
              </w:rPr>
            </w:pPr>
            <w:r w:rsidRPr="00FB338C">
              <w:rPr>
                <w:szCs w:val="24"/>
              </w:rPr>
              <w:t xml:space="preserve">XPAT lacking the protease cleavage sites; anti-CD3 </w:t>
            </w:r>
            <w:proofErr w:type="spellStart"/>
            <w:r w:rsidRPr="00FB338C">
              <w:rPr>
                <w:szCs w:val="24"/>
              </w:rPr>
              <w:t>scFV</w:t>
            </w:r>
            <w:proofErr w:type="spellEnd"/>
            <w:r w:rsidRPr="00FB338C">
              <w:rPr>
                <w:szCs w:val="24"/>
              </w:rPr>
              <w:t xml:space="preserve"> unmasked</w:t>
            </w:r>
          </w:p>
        </w:tc>
      </w:tr>
    </w:tbl>
    <w:p w14:paraId="168231A0" w14:textId="77777777" w:rsidR="008C4E22" w:rsidRPr="00FB338C" w:rsidRDefault="008C4E22" w:rsidP="008C4E22">
      <w:pPr>
        <w:spacing w:before="0" w:after="240"/>
      </w:pPr>
      <w:r w:rsidRPr="00FB338C">
        <w:t xml:space="preserve">EGFR, endothelial growth factor receptor; HER2, human epidermal growth factor receptor 2; </w:t>
      </w:r>
      <w:proofErr w:type="spellStart"/>
      <w:r w:rsidRPr="00FB338C">
        <w:t>scFv</w:t>
      </w:r>
      <w:proofErr w:type="spellEnd"/>
      <w:r w:rsidRPr="00FB338C">
        <w:t xml:space="preserve">, single-chain variable domain fragment; TAA, tumor-associated antigen; </w:t>
      </w:r>
      <w:proofErr w:type="spellStart"/>
      <w:r w:rsidRPr="00FB338C">
        <w:t>uTCE</w:t>
      </w:r>
      <w:proofErr w:type="spellEnd"/>
      <w:r w:rsidRPr="00FB338C">
        <w:t>, unmasked T-cell engager; XPAT, TCE</w:t>
      </w:r>
      <w:r>
        <w:t xml:space="preserve"> fused to XTEN polypeptides</w:t>
      </w:r>
      <w:r w:rsidRPr="00FB338C">
        <w:t>.</w:t>
      </w:r>
      <w:r w:rsidRPr="00FB338C">
        <w:br w:type="page"/>
      </w:r>
    </w:p>
    <w:p w14:paraId="1BB67CED" w14:textId="77777777" w:rsidR="008C4E22" w:rsidRPr="00FB338C" w:rsidRDefault="008C4E22" w:rsidP="008C4E22">
      <w:pPr>
        <w:spacing w:before="0" w:after="240"/>
        <w:rPr>
          <w:b/>
          <w:bCs/>
        </w:rPr>
      </w:pPr>
      <w:r w:rsidRPr="00FB338C">
        <w:rPr>
          <w:b/>
          <w:bCs/>
        </w:rPr>
        <w:lastRenderedPageBreak/>
        <w:t>Supplementary</w:t>
      </w:r>
      <w:r w:rsidRPr="00FB338C">
        <w:t xml:space="preserve"> </w:t>
      </w:r>
      <w:r w:rsidRPr="00FB338C">
        <w:rPr>
          <w:b/>
          <w:bCs/>
        </w:rPr>
        <w:t xml:space="preserve">Table 2. </w:t>
      </w:r>
      <w:bookmarkStart w:id="2" w:name="_Hlk90037427"/>
      <w:r w:rsidRPr="00FB338C">
        <w:rPr>
          <w:b/>
          <w:bCs/>
        </w:rPr>
        <w:t>Tumor types used for patient-derived cancer xenograft models</w:t>
      </w:r>
      <w:bookmarkEnd w:id="2"/>
      <w:r w:rsidRPr="00FB338C">
        <w:rPr>
          <w:b/>
          <w:bCs/>
        </w:rPr>
        <w:t xml:space="preserve"> in immunodeficient mice.</w:t>
      </w:r>
    </w:p>
    <w:tbl>
      <w:tblPr>
        <w:tblStyle w:val="TableGrid"/>
        <w:tblW w:w="5000" w:type="pct"/>
        <w:tblLook w:val="04A0" w:firstRow="1" w:lastRow="0" w:firstColumn="1" w:lastColumn="0" w:noHBand="0" w:noVBand="1"/>
      </w:tblPr>
      <w:tblGrid>
        <w:gridCol w:w="3107"/>
        <w:gridCol w:w="3066"/>
        <w:gridCol w:w="3177"/>
      </w:tblGrid>
      <w:tr w:rsidR="008C4E22" w:rsidRPr="00FB338C" w14:paraId="095C70DE" w14:textId="77777777" w:rsidTr="001159AD">
        <w:tc>
          <w:tcPr>
            <w:tcW w:w="2495" w:type="dxa"/>
            <w:vAlign w:val="bottom"/>
          </w:tcPr>
          <w:p w14:paraId="42E3539C" w14:textId="77777777" w:rsidR="008C4E22" w:rsidRPr="00FB338C" w:rsidRDefault="008C4E22" w:rsidP="001159AD">
            <w:pPr>
              <w:spacing w:before="0" w:after="240"/>
              <w:jc w:val="center"/>
              <w:rPr>
                <w:b/>
                <w:bCs/>
              </w:rPr>
            </w:pPr>
            <w:r w:rsidRPr="00FB338C">
              <w:rPr>
                <w:b/>
                <w:bCs/>
              </w:rPr>
              <w:t>Tumor number</w:t>
            </w:r>
          </w:p>
        </w:tc>
        <w:tc>
          <w:tcPr>
            <w:tcW w:w="2462" w:type="dxa"/>
            <w:vAlign w:val="bottom"/>
          </w:tcPr>
          <w:p w14:paraId="260B5466" w14:textId="77777777" w:rsidR="008C4E22" w:rsidRPr="00FB338C" w:rsidRDefault="008C4E22" w:rsidP="001159AD">
            <w:pPr>
              <w:spacing w:before="0" w:after="240"/>
              <w:jc w:val="center"/>
              <w:rPr>
                <w:b/>
                <w:bCs/>
              </w:rPr>
            </w:pPr>
            <w:r w:rsidRPr="00FB338C">
              <w:rPr>
                <w:b/>
                <w:bCs/>
              </w:rPr>
              <w:t>Tumor type</w:t>
            </w:r>
          </w:p>
        </w:tc>
        <w:tc>
          <w:tcPr>
            <w:tcW w:w="2551" w:type="dxa"/>
            <w:vAlign w:val="bottom"/>
          </w:tcPr>
          <w:p w14:paraId="1BB1A6E5" w14:textId="77777777" w:rsidR="008C4E22" w:rsidRPr="00FB338C" w:rsidRDefault="008C4E22" w:rsidP="001159AD">
            <w:pPr>
              <w:spacing w:before="0" w:after="240"/>
              <w:jc w:val="center"/>
              <w:rPr>
                <w:b/>
                <w:bCs/>
              </w:rPr>
            </w:pPr>
            <w:r w:rsidRPr="00FB338C">
              <w:rPr>
                <w:b/>
                <w:bCs/>
              </w:rPr>
              <w:t>XPAT tumor target</w:t>
            </w:r>
          </w:p>
        </w:tc>
      </w:tr>
      <w:tr w:rsidR="008C4E22" w:rsidRPr="00FB338C" w14:paraId="0C09A316" w14:textId="77777777" w:rsidTr="001159AD">
        <w:tc>
          <w:tcPr>
            <w:tcW w:w="2495" w:type="dxa"/>
          </w:tcPr>
          <w:p w14:paraId="3A62A7AD" w14:textId="77777777" w:rsidR="008C4E22" w:rsidRPr="00FB338C" w:rsidRDefault="008C4E22" w:rsidP="001159AD">
            <w:pPr>
              <w:spacing w:before="0" w:after="240"/>
            </w:pPr>
            <w:r w:rsidRPr="00FB338C">
              <w:t>CTG-2543</w:t>
            </w:r>
          </w:p>
        </w:tc>
        <w:tc>
          <w:tcPr>
            <w:tcW w:w="2462" w:type="dxa"/>
          </w:tcPr>
          <w:p w14:paraId="75C76612" w14:textId="77777777" w:rsidR="008C4E22" w:rsidRPr="00FB338C" w:rsidRDefault="008C4E22" w:rsidP="001159AD">
            <w:pPr>
              <w:spacing w:before="0" w:after="240"/>
            </w:pPr>
            <w:r w:rsidRPr="00FB338C">
              <w:t>NSCLC</w:t>
            </w:r>
          </w:p>
        </w:tc>
        <w:tc>
          <w:tcPr>
            <w:tcW w:w="2551" w:type="dxa"/>
          </w:tcPr>
          <w:p w14:paraId="7DA3B2A7" w14:textId="77777777" w:rsidR="008C4E22" w:rsidRPr="00FB338C" w:rsidRDefault="008C4E22" w:rsidP="001159AD">
            <w:pPr>
              <w:spacing w:before="0" w:after="240"/>
            </w:pPr>
            <w:r w:rsidRPr="00FB338C">
              <w:t>HER2</w:t>
            </w:r>
          </w:p>
        </w:tc>
      </w:tr>
      <w:tr w:rsidR="008C4E22" w:rsidRPr="00FB338C" w14:paraId="0D78F224" w14:textId="77777777" w:rsidTr="001159AD">
        <w:tc>
          <w:tcPr>
            <w:tcW w:w="2495" w:type="dxa"/>
          </w:tcPr>
          <w:p w14:paraId="68C2448D" w14:textId="77777777" w:rsidR="008C4E22" w:rsidRPr="00FB338C" w:rsidRDefault="008C4E22" w:rsidP="001159AD">
            <w:pPr>
              <w:spacing w:before="0" w:after="240"/>
            </w:pPr>
            <w:r w:rsidRPr="00FB338C">
              <w:t>CTG-1569</w:t>
            </w:r>
          </w:p>
        </w:tc>
        <w:tc>
          <w:tcPr>
            <w:tcW w:w="2462" w:type="dxa"/>
          </w:tcPr>
          <w:p w14:paraId="7FCCD2F3" w14:textId="77777777" w:rsidR="008C4E22" w:rsidRPr="00FB338C" w:rsidRDefault="008C4E22" w:rsidP="001159AD">
            <w:pPr>
              <w:spacing w:before="0" w:after="240"/>
            </w:pPr>
            <w:r w:rsidRPr="00FB338C">
              <w:t>RCC</w:t>
            </w:r>
          </w:p>
        </w:tc>
        <w:tc>
          <w:tcPr>
            <w:tcW w:w="2551" w:type="dxa"/>
          </w:tcPr>
          <w:p w14:paraId="6FC5AC89" w14:textId="77777777" w:rsidR="008C4E22" w:rsidRPr="00FB338C" w:rsidRDefault="008C4E22" w:rsidP="001159AD">
            <w:pPr>
              <w:spacing w:before="0" w:after="240"/>
            </w:pPr>
            <w:r w:rsidRPr="00FB338C">
              <w:t>HER2</w:t>
            </w:r>
          </w:p>
        </w:tc>
      </w:tr>
      <w:tr w:rsidR="008C4E22" w:rsidRPr="00FB338C" w14:paraId="7E1DD25C" w14:textId="77777777" w:rsidTr="001159AD">
        <w:tc>
          <w:tcPr>
            <w:tcW w:w="2495" w:type="dxa"/>
          </w:tcPr>
          <w:p w14:paraId="73EE17FB" w14:textId="77777777" w:rsidR="008C4E22" w:rsidRPr="00FB338C" w:rsidRDefault="008C4E22" w:rsidP="001159AD">
            <w:pPr>
              <w:spacing w:before="0" w:after="240"/>
            </w:pPr>
            <w:r w:rsidRPr="00FB338C">
              <w:t>CTG-0828</w:t>
            </w:r>
          </w:p>
        </w:tc>
        <w:tc>
          <w:tcPr>
            <w:tcW w:w="2462" w:type="dxa"/>
          </w:tcPr>
          <w:p w14:paraId="101AEE46" w14:textId="77777777" w:rsidR="008C4E22" w:rsidRPr="00FB338C" w:rsidRDefault="008C4E22" w:rsidP="001159AD">
            <w:pPr>
              <w:spacing w:before="0" w:after="240"/>
            </w:pPr>
            <w:r w:rsidRPr="00FB338C">
              <w:t>NSCLC</w:t>
            </w:r>
          </w:p>
        </w:tc>
        <w:tc>
          <w:tcPr>
            <w:tcW w:w="2551" w:type="dxa"/>
          </w:tcPr>
          <w:p w14:paraId="7433B118" w14:textId="77777777" w:rsidR="008C4E22" w:rsidRPr="00FB338C" w:rsidRDefault="008C4E22" w:rsidP="001159AD">
            <w:pPr>
              <w:spacing w:before="0" w:after="240"/>
            </w:pPr>
            <w:r w:rsidRPr="00FB338C">
              <w:t>HER2</w:t>
            </w:r>
          </w:p>
        </w:tc>
      </w:tr>
      <w:tr w:rsidR="008C4E22" w:rsidRPr="00FB338C" w14:paraId="24A26F5C" w14:textId="77777777" w:rsidTr="001159AD">
        <w:tc>
          <w:tcPr>
            <w:tcW w:w="2495" w:type="dxa"/>
          </w:tcPr>
          <w:p w14:paraId="591C224F" w14:textId="77777777" w:rsidR="008C4E22" w:rsidRPr="00FB338C" w:rsidRDefault="008C4E22" w:rsidP="001159AD">
            <w:pPr>
              <w:spacing w:before="0" w:after="240"/>
            </w:pPr>
            <w:r w:rsidRPr="00FB338C">
              <w:t>CTG-2432</w:t>
            </w:r>
          </w:p>
        </w:tc>
        <w:tc>
          <w:tcPr>
            <w:tcW w:w="2462" w:type="dxa"/>
          </w:tcPr>
          <w:p w14:paraId="275D1987" w14:textId="77777777" w:rsidR="008C4E22" w:rsidRPr="00FB338C" w:rsidRDefault="008C4E22" w:rsidP="001159AD">
            <w:pPr>
              <w:spacing w:before="0" w:after="240"/>
            </w:pPr>
            <w:r w:rsidRPr="00FB338C">
              <w:t>Breast</w:t>
            </w:r>
          </w:p>
        </w:tc>
        <w:tc>
          <w:tcPr>
            <w:tcW w:w="2551" w:type="dxa"/>
          </w:tcPr>
          <w:p w14:paraId="39A907F1" w14:textId="77777777" w:rsidR="008C4E22" w:rsidRPr="00FB338C" w:rsidRDefault="008C4E22" w:rsidP="001159AD">
            <w:pPr>
              <w:spacing w:before="0" w:after="240"/>
            </w:pPr>
            <w:r w:rsidRPr="00FB338C">
              <w:t>HER2</w:t>
            </w:r>
          </w:p>
        </w:tc>
      </w:tr>
      <w:tr w:rsidR="008C4E22" w:rsidRPr="00FB338C" w14:paraId="36614E9D" w14:textId="77777777" w:rsidTr="001159AD">
        <w:tc>
          <w:tcPr>
            <w:tcW w:w="2495" w:type="dxa"/>
          </w:tcPr>
          <w:p w14:paraId="0696E8DA" w14:textId="77777777" w:rsidR="008C4E22" w:rsidRPr="00FB338C" w:rsidRDefault="008C4E22" w:rsidP="001159AD">
            <w:pPr>
              <w:spacing w:before="0" w:after="240"/>
            </w:pPr>
            <w:r w:rsidRPr="00FB338C">
              <w:t>CTG-3303</w:t>
            </w:r>
          </w:p>
        </w:tc>
        <w:tc>
          <w:tcPr>
            <w:tcW w:w="2462" w:type="dxa"/>
          </w:tcPr>
          <w:p w14:paraId="666FB129" w14:textId="77777777" w:rsidR="008C4E22" w:rsidRPr="00FB338C" w:rsidRDefault="008C4E22" w:rsidP="001159AD">
            <w:pPr>
              <w:spacing w:before="0" w:after="240"/>
            </w:pPr>
            <w:r w:rsidRPr="00FB338C">
              <w:t>Breast</w:t>
            </w:r>
          </w:p>
        </w:tc>
        <w:tc>
          <w:tcPr>
            <w:tcW w:w="2551" w:type="dxa"/>
          </w:tcPr>
          <w:p w14:paraId="65EC540C" w14:textId="77777777" w:rsidR="008C4E22" w:rsidRPr="00FB338C" w:rsidRDefault="008C4E22" w:rsidP="001159AD">
            <w:pPr>
              <w:spacing w:before="0" w:after="240"/>
            </w:pPr>
            <w:r w:rsidRPr="00FB338C">
              <w:t>HER2</w:t>
            </w:r>
          </w:p>
        </w:tc>
      </w:tr>
      <w:tr w:rsidR="008C4E22" w:rsidRPr="00FB338C" w14:paraId="5ADB24AA" w14:textId="77777777" w:rsidTr="001159AD">
        <w:tc>
          <w:tcPr>
            <w:tcW w:w="2495" w:type="dxa"/>
          </w:tcPr>
          <w:p w14:paraId="4E11B959" w14:textId="77777777" w:rsidR="008C4E22" w:rsidRPr="00FB338C" w:rsidRDefault="008C4E22" w:rsidP="001159AD">
            <w:pPr>
              <w:spacing w:before="0" w:after="240"/>
            </w:pPr>
            <w:r w:rsidRPr="00FB338C">
              <w:t>CTG-0835</w:t>
            </w:r>
          </w:p>
        </w:tc>
        <w:tc>
          <w:tcPr>
            <w:tcW w:w="2462" w:type="dxa"/>
          </w:tcPr>
          <w:p w14:paraId="19005CC8" w14:textId="77777777" w:rsidR="008C4E22" w:rsidRPr="00FB338C" w:rsidRDefault="008C4E22" w:rsidP="001159AD">
            <w:pPr>
              <w:spacing w:before="0" w:after="240"/>
            </w:pPr>
            <w:r w:rsidRPr="00FB338C">
              <w:t>Colorectal</w:t>
            </w:r>
          </w:p>
        </w:tc>
        <w:tc>
          <w:tcPr>
            <w:tcW w:w="2551" w:type="dxa"/>
          </w:tcPr>
          <w:p w14:paraId="3DF42924" w14:textId="77777777" w:rsidR="008C4E22" w:rsidRPr="00FB338C" w:rsidRDefault="008C4E22" w:rsidP="001159AD">
            <w:pPr>
              <w:spacing w:before="0" w:after="240"/>
            </w:pPr>
            <w:proofErr w:type="spellStart"/>
            <w:r w:rsidRPr="00FB338C">
              <w:t>EpCAM</w:t>
            </w:r>
            <w:proofErr w:type="spellEnd"/>
          </w:p>
        </w:tc>
      </w:tr>
      <w:tr w:rsidR="008C4E22" w:rsidRPr="00FB338C" w14:paraId="35D8983F" w14:textId="77777777" w:rsidTr="001159AD">
        <w:tc>
          <w:tcPr>
            <w:tcW w:w="2495" w:type="dxa"/>
          </w:tcPr>
          <w:p w14:paraId="241A7EC0" w14:textId="77777777" w:rsidR="008C4E22" w:rsidRPr="00FB338C" w:rsidRDefault="008C4E22" w:rsidP="001159AD">
            <w:pPr>
              <w:spacing w:before="0" w:after="240"/>
            </w:pPr>
            <w:r w:rsidRPr="00FB338C">
              <w:t>CTG-2647</w:t>
            </w:r>
          </w:p>
        </w:tc>
        <w:tc>
          <w:tcPr>
            <w:tcW w:w="2462" w:type="dxa"/>
          </w:tcPr>
          <w:p w14:paraId="277D624B" w14:textId="77777777" w:rsidR="008C4E22" w:rsidRPr="00FB338C" w:rsidRDefault="008C4E22" w:rsidP="001159AD">
            <w:pPr>
              <w:spacing w:before="0" w:after="240"/>
            </w:pPr>
            <w:r w:rsidRPr="00FB338C">
              <w:t>Endometrial</w:t>
            </w:r>
          </w:p>
        </w:tc>
        <w:tc>
          <w:tcPr>
            <w:tcW w:w="2551" w:type="dxa"/>
          </w:tcPr>
          <w:p w14:paraId="1030A939" w14:textId="77777777" w:rsidR="008C4E22" w:rsidRPr="00FB338C" w:rsidRDefault="008C4E22" w:rsidP="001159AD">
            <w:pPr>
              <w:spacing w:before="0" w:after="240"/>
            </w:pPr>
            <w:proofErr w:type="spellStart"/>
            <w:r w:rsidRPr="00FB338C">
              <w:t>EpCAM</w:t>
            </w:r>
            <w:proofErr w:type="spellEnd"/>
          </w:p>
        </w:tc>
      </w:tr>
      <w:tr w:rsidR="008C4E22" w:rsidRPr="00FB338C" w14:paraId="5D7E9D32" w14:textId="77777777" w:rsidTr="001159AD">
        <w:tc>
          <w:tcPr>
            <w:tcW w:w="2495" w:type="dxa"/>
          </w:tcPr>
          <w:p w14:paraId="515566A0" w14:textId="77777777" w:rsidR="008C4E22" w:rsidRPr="00FB338C" w:rsidRDefault="008C4E22" w:rsidP="001159AD">
            <w:pPr>
              <w:spacing w:before="0" w:after="240"/>
            </w:pPr>
            <w:r w:rsidRPr="00FB338C">
              <w:t>CTG-0936</w:t>
            </w:r>
          </w:p>
        </w:tc>
        <w:tc>
          <w:tcPr>
            <w:tcW w:w="2462" w:type="dxa"/>
          </w:tcPr>
          <w:p w14:paraId="544EFBBD" w14:textId="77777777" w:rsidR="008C4E22" w:rsidRPr="00FB338C" w:rsidRDefault="008C4E22" w:rsidP="001159AD">
            <w:pPr>
              <w:spacing w:before="0" w:after="240"/>
            </w:pPr>
            <w:r w:rsidRPr="00FB338C">
              <w:t>Gastric</w:t>
            </w:r>
          </w:p>
        </w:tc>
        <w:tc>
          <w:tcPr>
            <w:tcW w:w="2551" w:type="dxa"/>
          </w:tcPr>
          <w:p w14:paraId="751C65E9" w14:textId="77777777" w:rsidR="008C4E22" w:rsidRPr="00FB338C" w:rsidRDefault="008C4E22" w:rsidP="001159AD">
            <w:pPr>
              <w:spacing w:before="0" w:after="240"/>
            </w:pPr>
            <w:proofErr w:type="spellStart"/>
            <w:r w:rsidRPr="00FB338C">
              <w:t>EpCAM</w:t>
            </w:r>
            <w:proofErr w:type="spellEnd"/>
          </w:p>
        </w:tc>
      </w:tr>
      <w:tr w:rsidR="008C4E22" w:rsidRPr="00FB338C" w14:paraId="1FA14EC8" w14:textId="77777777" w:rsidTr="001159AD">
        <w:tc>
          <w:tcPr>
            <w:tcW w:w="2495" w:type="dxa"/>
          </w:tcPr>
          <w:p w14:paraId="5D616340" w14:textId="77777777" w:rsidR="008C4E22" w:rsidRPr="00FB338C" w:rsidRDefault="008C4E22" w:rsidP="001159AD">
            <w:pPr>
              <w:spacing w:before="0" w:after="240"/>
            </w:pPr>
            <w:r w:rsidRPr="00FB338C">
              <w:t>CTG-0138</w:t>
            </w:r>
          </w:p>
        </w:tc>
        <w:tc>
          <w:tcPr>
            <w:tcW w:w="2462" w:type="dxa"/>
          </w:tcPr>
          <w:p w14:paraId="7C297127" w14:textId="77777777" w:rsidR="008C4E22" w:rsidRPr="00FB338C" w:rsidRDefault="008C4E22" w:rsidP="001159AD">
            <w:pPr>
              <w:spacing w:before="0" w:after="240"/>
            </w:pPr>
            <w:r w:rsidRPr="00FB338C">
              <w:t>Esophageal</w:t>
            </w:r>
          </w:p>
        </w:tc>
        <w:tc>
          <w:tcPr>
            <w:tcW w:w="2551" w:type="dxa"/>
          </w:tcPr>
          <w:p w14:paraId="5CE6DC61" w14:textId="77777777" w:rsidR="008C4E22" w:rsidRPr="00FB338C" w:rsidRDefault="008C4E22" w:rsidP="001159AD">
            <w:pPr>
              <w:spacing w:before="0" w:after="240"/>
            </w:pPr>
            <w:proofErr w:type="spellStart"/>
            <w:r w:rsidRPr="00FB338C">
              <w:t>EpCAM</w:t>
            </w:r>
            <w:proofErr w:type="spellEnd"/>
          </w:p>
        </w:tc>
      </w:tr>
      <w:tr w:rsidR="008C4E22" w:rsidRPr="00FB338C" w14:paraId="0BD38C8E" w14:textId="77777777" w:rsidTr="001159AD">
        <w:tc>
          <w:tcPr>
            <w:tcW w:w="2495" w:type="dxa"/>
          </w:tcPr>
          <w:p w14:paraId="0A580475" w14:textId="77777777" w:rsidR="008C4E22" w:rsidRPr="00FB338C" w:rsidRDefault="008C4E22" w:rsidP="001159AD">
            <w:pPr>
              <w:spacing w:before="0" w:after="240"/>
            </w:pPr>
            <w:r w:rsidRPr="00FB338C">
              <w:t>CTG-1680</w:t>
            </w:r>
          </w:p>
        </w:tc>
        <w:tc>
          <w:tcPr>
            <w:tcW w:w="2462" w:type="dxa"/>
          </w:tcPr>
          <w:p w14:paraId="6DAFC003" w14:textId="77777777" w:rsidR="008C4E22" w:rsidRPr="00FB338C" w:rsidRDefault="008C4E22" w:rsidP="001159AD">
            <w:pPr>
              <w:spacing w:before="0" w:after="240"/>
            </w:pPr>
            <w:r w:rsidRPr="00FB338C">
              <w:t>NSCLC</w:t>
            </w:r>
          </w:p>
        </w:tc>
        <w:tc>
          <w:tcPr>
            <w:tcW w:w="2551" w:type="dxa"/>
          </w:tcPr>
          <w:p w14:paraId="0A66262F" w14:textId="77777777" w:rsidR="008C4E22" w:rsidRPr="00FB338C" w:rsidRDefault="008C4E22" w:rsidP="001159AD">
            <w:pPr>
              <w:spacing w:before="0" w:after="240"/>
            </w:pPr>
            <w:proofErr w:type="spellStart"/>
            <w:r w:rsidRPr="00FB338C">
              <w:t>EpCAM</w:t>
            </w:r>
            <w:proofErr w:type="spellEnd"/>
          </w:p>
        </w:tc>
      </w:tr>
    </w:tbl>
    <w:p w14:paraId="4DC3CEE5" w14:textId="77777777" w:rsidR="008C4E22" w:rsidRPr="00FB338C" w:rsidRDefault="008C4E22" w:rsidP="008C4E22">
      <w:pPr>
        <w:spacing w:before="0" w:after="240"/>
      </w:pPr>
      <w:proofErr w:type="spellStart"/>
      <w:r w:rsidRPr="00FB338C">
        <w:t>EpCAM</w:t>
      </w:r>
      <w:proofErr w:type="spellEnd"/>
      <w:r w:rsidRPr="00FB338C">
        <w:t>, human epithelial cell adhesion molecule; HER2, human epidermal growth factor receptor 2; NSCLC, non-small cell lung cancer; RCC, renal cell carcinoma.</w:t>
      </w:r>
    </w:p>
    <w:p w14:paraId="6BE50094" w14:textId="77777777" w:rsidR="008C4E22" w:rsidRPr="00FB338C" w:rsidRDefault="008C4E22" w:rsidP="008C4E22">
      <w:pPr>
        <w:spacing w:before="0" w:after="240"/>
      </w:pPr>
      <w:r w:rsidRPr="00FB338C">
        <w:br w:type="page"/>
      </w:r>
    </w:p>
    <w:p w14:paraId="4B54225B" w14:textId="77777777" w:rsidR="008C4E22" w:rsidRPr="00FB338C" w:rsidRDefault="008C4E22" w:rsidP="008C4E22">
      <w:pPr>
        <w:spacing w:before="0" w:after="240"/>
        <w:rPr>
          <w:b/>
          <w:bCs/>
        </w:rPr>
      </w:pPr>
      <w:r w:rsidRPr="00FB338C">
        <w:rPr>
          <w:b/>
          <w:bCs/>
        </w:rPr>
        <w:lastRenderedPageBreak/>
        <w:t>SUPPLEMENTARY MATERIALS AND METHODS</w:t>
      </w:r>
    </w:p>
    <w:p w14:paraId="75B6C8CF" w14:textId="77777777" w:rsidR="008C4E22" w:rsidRPr="00FB338C" w:rsidRDefault="008C4E22" w:rsidP="008C4E22">
      <w:pPr>
        <w:spacing w:before="0" w:after="240"/>
        <w:rPr>
          <w:b/>
          <w:bCs/>
        </w:rPr>
      </w:pPr>
      <w:r w:rsidRPr="00FB338C">
        <w:rPr>
          <w:b/>
          <w:bCs/>
          <w:i/>
          <w:iCs/>
        </w:rPr>
        <w:t>Production of XPAT products in Escherichia coli</w:t>
      </w:r>
    </w:p>
    <w:p w14:paraId="00429F8B" w14:textId="77777777" w:rsidR="008C4E22" w:rsidRPr="00FB338C" w:rsidRDefault="008C4E22" w:rsidP="008C4E22">
      <w:pPr>
        <w:pStyle w:val="Paragraph"/>
        <w:spacing w:before="0" w:after="240" w:line="480" w:lineRule="auto"/>
        <w:ind w:firstLine="0"/>
      </w:pPr>
      <w:proofErr w:type="spellStart"/>
      <w:r w:rsidRPr="00FB338C">
        <w:t>XTENylated</w:t>
      </w:r>
      <w:proofErr w:type="spellEnd"/>
      <w:r w:rsidRPr="00FB338C">
        <w:t xml:space="preserve"> T-cell engagers </w:t>
      </w:r>
      <w:r w:rsidRPr="00FB338C">
        <w:rPr>
          <w:rFonts w:ascii="Symbol" w:hAnsi="Symbol"/>
        </w:rPr>
        <w:t></w:t>
      </w:r>
      <w:r w:rsidRPr="00FB338C">
        <w:t>XPATs</w:t>
      </w:r>
      <w:r w:rsidRPr="00FB338C">
        <w:rPr>
          <w:rFonts w:ascii="Symbol" w:hAnsi="Symbol"/>
        </w:rPr>
        <w:t></w:t>
      </w:r>
      <w:r w:rsidRPr="00FB338C">
        <w:t xml:space="preserve"> were expressed in </w:t>
      </w:r>
      <w:r w:rsidRPr="00FB338C">
        <w:rPr>
          <w:i/>
          <w:iCs/>
        </w:rPr>
        <w:t>Escherichia coli</w:t>
      </w:r>
      <w:r w:rsidRPr="00FB338C">
        <w:t xml:space="preserve"> </w:t>
      </w:r>
      <w:r w:rsidRPr="00FB338C">
        <w:rPr>
          <w:rFonts w:ascii="Symbol" w:hAnsi="Symbol"/>
        </w:rPr>
        <w:t></w:t>
      </w:r>
      <w:r w:rsidRPr="00FB338C">
        <w:rPr>
          <w:i/>
          <w:iCs/>
        </w:rPr>
        <w:t>E. coli</w:t>
      </w:r>
      <w:r w:rsidRPr="00FB338C">
        <w:rPr>
          <w:rFonts w:ascii="Symbol" w:hAnsi="Symbol"/>
          <w:i/>
          <w:iCs/>
        </w:rPr>
        <w:t></w:t>
      </w:r>
      <w:r w:rsidRPr="00FB338C">
        <w:t xml:space="preserve">, which was transformed with the expression vector and grown in fermentation. The culture broth was harvested by centrifugation, and the retained cells were mechanically lysed. Following lysis, the XPAT-containing soluble fraction was clarified, subsequently purified chromatographically, and then formulated. </w:t>
      </w:r>
    </w:p>
    <w:p w14:paraId="16EF522B" w14:textId="77777777" w:rsidR="008C4E22" w:rsidRPr="00FB338C" w:rsidRDefault="008C4E22" w:rsidP="008C4E22">
      <w:pPr>
        <w:pStyle w:val="Paragraph"/>
        <w:spacing w:before="0" w:after="240" w:line="480" w:lineRule="auto"/>
      </w:pPr>
      <w:r w:rsidRPr="00FB338C">
        <w:t xml:space="preserve">XPATs and their derivatives were prepared as aqueous solutions and were stored frozen at </w:t>
      </w:r>
      <w:r w:rsidRPr="00FB338C">
        <w:rPr>
          <w:rFonts w:ascii="Symbol" w:hAnsi="Symbol"/>
        </w:rPr>
        <w:sym w:font="Symbol" w:char="F0A3"/>
      </w:r>
      <w:r w:rsidRPr="00FB338C">
        <w:t xml:space="preserve"> </w:t>
      </w:r>
      <w:r w:rsidRPr="00FB338C">
        <w:sym w:font="Symbol" w:char="F02D"/>
      </w:r>
      <w:r w:rsidRPr="00FB338C">
        <w:t>70</w:t>
      </w:r>
      <w:r w:rsidRPr="00FB338C">
        <w:rPr>
          <w:rFonts w:ascii="Symbol" w:hAnsi="Symbol"/>
        </w:rPr>
        <w:t></w:t>
      </w:r>
      <w:r w:rsidRPr="00FB338C">
        <w:t>C and, after thawing, at temperatures between 2</w:t>
      </w:r>
      <w:r w:rsidRPr="00FB338C">
        <w:rPr>
          <w:rFonts w:ascii="Symbol" w:hAnsi="Symbol"/>
        </w:rPr>
        <w:t></w:t>
      </w:r>
      <w:r w:rsidRPr="00FB338C">
        <w:t>C and 8</w:t>
      </w:r>
      <w:r w:rsidRPr="00FB338C">
        <w:rPr>
          <w:rFonts w:ascii="Symbol" w:hAnsi="Symbol"/>
        </w:rPr>
        <w:t></w:t>
      </w:r>
      <w:r w:rsidRPr="00FB338C">
        <w:t>C.</w:t>
      </w:r>
    </w:p>
    <w:p w14:paraId="762FF7B6" w14:textId="77777777" w:rsidR="008C4E22" w:rsidRPr="00FB338C" w:rsidRDefault="008C4E22" w:rsidP="008C4E22">
      <w:pPr>
        <w:spacing w:before="0" w:after="240"/>
        <w:rPr>
          <w:b/>
          <w:bCs/>
          <w:i/>
          <w:iCs/>
        </w:rPr>
      </w:pPr>
      <w:r w:rsidRPr="00FB338C">
        <w:rPr>
          <w:b/>
          <w:bCs/>
          <w:i/>
          <w:iCs/>
        </w:rPr>
        <w:t xml:space="preserve">Quantification of fluorophore-labeled XPAT metabolites generated </w:t>
      </w:r>
      <w:r w:rsidRPr="00FB338C">
        <w:rPr>
          <w:b/>
          <w:bCs/>
        </w:rPr>
        <w:t>in vivo</w:t>
      </w:r>
      <w:r w:rsidRPr="00FB338C">
        <w:rPr>
          <w:b/>
          <w:bCs/>
          <w:i/>
          <w:iCs/>
        </w:rPr>
        <w:t xml:space="preserve"> in mice bearing patient-derived xenografts</w:t>
      </w:r>
    </w:p>
    <w:p w14:paraId="293F0340" w14:textId="77777777" w:rsidR="008C4E22" w:rsidRPr="00FB338C" w:rsidRDefault="008C4E22" w:rsidP="008C4E22">
      <w:pPr>
        <w:spacing w:before="0" w:after="240"/>
        <w:rPr>
          <w:shd w:val="clear" w:color="auto" w:fill="FFFFFF"/>
        </w:rPr>
      </w:pPr>
      <w:r w:rsidRPr="00FB338C">
        <w:rPr>
          <w:shd w:val="clear" w:color="auto" w:fill="FFFFFF"/>
        </w:rPr>
        <w:t>Harvested mouse organs and tumor tissue were weighed, thawed, and homogenized using an approximate ratio of 1</w:t>
      </w:r>
      <w:r w:rsidRPr="00FB338C">
        <w:rPr>
          <w:rFonts w:ascii="Symbol" w:hAnsi="Symbol"/>
          <w:shd w:val="clear" w:color="auto" w:fill="FFFFFF"/>
        </w:rPr>
        <w:t></w:t>
      </w:r>
      <w:r w:rsidRPr="00FB338C">
        <w:rPr>
          <w:shd w:val="clear" w:color="auto" w:fill="FFFFFF"/>
        </w:rPr>
        <w:t xml:space="preserve">5 tissue </w:t>
      </w:r>
      <w:proofErr w:type="spellStart"/>
      <w:r w:rsidRPr="00FB338C">
        <w:rPr>
          <w:shd w:val="clear" w:color="auto" w:fill="FFFFFF"/>
        </w:rPr>
        <w:t>mass</w:t>
      </w:r>
      <w:r w:rsidRPr="00FB338C">
        <w:rPr>
          <w:rFonts w:ascii="Symbol" w:hAnsi="Symbol"/>
          <w:shd w:val="clear" w:color="auto" w:fill="FFFFFF"/>
        </w:rPr>
        <w:t></w:t>
      </w:r>
      <w:r w:rsidRPr="00FB338C">
        <w:rPr>
          <w:shd w:val="clear" w:color="auto" w:fill="FFFFFF"/>
        </w:rPr>
        <w:t>volume</w:t>
      </w:r>
      <w:proofErr w:type="spellEnd"/>
      <w:r w:rsidRPr="00FB338C">
        <w:rPr>
          <w:shd w:val="clear" w:color="auto" w:fill="FFFFFF"/>
        </w:rPr>
        <w:t xml:space="preserve"> homogenization buffer. Homogenization was performed in a </w:t>
      </w:r>
      <w:proofErr w:type="spellStart"/>
      <w:r w:rsidRPr="00FB338C">
        <w:rPr>
          <w:shd w:val="clear" w:color="auto" w:fill="FFFFFF"/>
        </w:rPr>
        <w:t>Precellys</w:t>
      </w:r>
      <w:proofErr w:type="spellEnd"/>
      <w:r w:rsidRPr="00FB338C">
        <w:rPr>
          <w:shd w:val="clear" w:color="auto" w:fill="FFFFFF"/>
        </w:rPr>
        <w:t xml:space="preserve"> Evolution with </w:t>
      </w:r>
      <w:proofErr w:type="spellStart"/>
      <w:r w:rsidRPr="00FB338C">
        <w:rPr>
          <w:shd w:val="clear" w:color="auto" w:fill="FFFFFF"/>
        </w:rPr>
        <w:t>Cryolys</w:t>
      </w:r>
      <w:proofErr w:type="spellEnd"/>
      <w:r w:rsidRPr="00FB338C">
        <w:rPr>
          <w:shd w:val="clear" w:color="auto" w:fill="FFFFFF"/>
        </w:rPr>
        <w:t xml:space="preserve">, using </w:t>
      </w:r>
      <w:proofErr w:type="spellStart"/>
      <w:r w:rsidRPr="00FB338C">
        <w:rPr>
          <w:shd w:val="clear" w:color="auto" w:fill="FFFFFF"/>
        </w:rPr>
        <w:t>CKMix</w:t>
      </w:r>
      <w:proofErr w:type="spellEnd"/>
      <w:r w:rsidRPr="00FB338C">
        <w:rPr>
          <w:shd w:val="clear" w:color="auto" w:fill="FFFFFF"/>
        </w:rPr>
        <w:t xml:space="preserve"> lysing tubes </w:t>
      </w:r>
      <w:r w:rsidRPr="00FB338C">
        <w:rPr>
          <w:rFonts w:ascii="Symbol" w:hAnsi="Symbol"/>
          <w:shd w:val="clear" w:color="auto" w:fill="FFFFFF"/>
        </w:rPr>
        <w:t></w:t>
      </w:r>
      <w:proofErr w:type="spellStart"/>
      <w:r w:rsidRPr="00FB338C">
        <w:rPr>
          <w:shd w:val="clear" w:color="auto" w:fill="FFFFFF"/>
        </w:rPr>
        <w:t>Bertin</w:t>
      </w:r>
      <w:proofErr w:type="spellEnd"/>
      <w:r w:rsidRPr="00FB338C">
        <w:rPr>
          <w:shd w:val="clear" w:color="auto" w:fill="FFFFFF"/>
        </w:rPr>
        <w:t xml:space="preserve"> Corp</w:t>
      </w:r>
      <w:r w:rsidRPr="00FB338C">
        <w:rPr>
          <w:rFonts w:ascii="Symbol" w:hAnsi="Symbol"/>
          <w:shd w:val="clear" w:color="auto" w:fill="FFFFFF"/>
        </w:rPr>
        <w:t></w:t>
      </w:r>
      <w:r w:rsidRPr="00FB338C">
        <w:rPr>
          <w:shd w:val="clear" w:color="auto" w:fill="FFFFFF"/>
        </w:rPr>
        <w:t xml:space="preserve"> at 3×5800 revolutions per minute for 30 seconds with a 15-second pause. Insoluble material was cleared by centrifugation at 15,000 g for 10 minutes, and protein extracts were taken from the supernatant.</w:t>
      </w:r>
    </w:p>
    <w:p w14:paraId="716C7D26" w14:textId="77777777" w:rsidR="008C4E22" w:rsidRPr="00FB338C" w:rsidRDefault="008C4E22" w:rsidP="008C4E22">
      <w:pPr>
        <w:spacing w:before="0" w:after="240"/>
        <w:ind w:firstLine="720"/>
        <w:rPr>
          <w:shd w:val="clear" w:color="auto" w:fill="FFFFFF"/>
        </w:rPr>
      </w:pPr>
      <w:r w:rsidRPr="00FB338C">
        <w:rPr>
          <w:shd w:val="clear" w:color="auto" w:fill="FFFFFF"/>
        </w:rPr>
        <w:t>Clarified protein extracts were diluted 1</w:t>
      </w:r>
      <w:r w:rsidRPr="00FB338C">
        <w:rPr>
          <w:rFonts w:ascii="Symbol" w:hAnsi="Symbol"/>
          <w:shd w:val="clear" w:color="auto" w:fill="FFFFFF"/>
        </w:rPr>
        <w:t></w:t>
      </w:r>
      <w:r w:rsidRPr="00FB338C">
        <w:rPr>
          <w:shd w:val="clear" w:color="auto" w:fill="FFFFFF"/>
        </w:rPr>
        <w:t xml:space="preserve">10 in radioimmunoprecipitation buffer </w:t>
      </w:r>
      <w:r w:rsidRPr="00FB338C">
        <w:rPr>
          <w:rFonts w:ascii="Symbol" w:hAnsi="Symbol"/>
          <w:shd w:val="clear" w:color="auto" w:fill="FFFFFF"/>
        </w:rPr>
        <w:t></w:t>
      </w:r>
      <w:proofErr w:type="spellStart"/>
      <w:r w:rsidRPr="00FB338C">
        <w:rPr>
          <w:shd w:val="clear" w:color="auto" w:fill="FFFFFF"/>
        </w:rPr>
        <w:t>ThermoFisher</w:t>
      </w:r>
      <w:proofErr w:type="spellEnd"/>
      <w:r w:rsidRPr="00FB338C">
        <w:rPr>
          <w:shd w:val="clear" w:color="auto" w:fill="FFFFFF"/>
        </w:rPr>
        <w:t xml:space="preserve"> Scientific</w:t>
      </w:r>
      <w:r w:rsidRPr="00FB338C">
        <w:rPr>
          <w:rFonts w:ascii="Symbol" w:hAnsi="Symbol"/>
          <w:shd w:val="clear" w:color="auto" w:fill="FFFFFF"/>
        </w:rPr>
        <w:t></w:t>
      </w:r>
      <w:r w:rsidRPr="00FB338C">
        <w:rPr>
          <w:shd w:val="clear" w:color="auto" w:fill="FFFFFF"/>
        </w:rPr>
        <w:t xml:space="preserve">, mixed with 4× Protein Sample Loading Buffer </w:t>
      </w:r>
      <w:r w:rsidRPr="00FB338C">
        <w:rPr>
          <w:rFonts w:ascii="Symbol" w:hAnsi="Symbol"/>
          <w:shd w:val="clear" w:color="auto" w:fill="FFFFFF"/>
        </w:rPr>
        <w:t></w:t>
      </w:r>
      <w:r w:rsidRPr="00FB338C">
        <w:rPr>
          <w:shd w:val="clear" w:color="auto" w:fill="FFFFFF"/>
        </w:rPr>
        <w:t>LI-COR</w:t>
      </w:r>
      <w:r w:rsidRPr="00FB338C">
        <w:rPr>
          <w:rFonts w:ascii="Symbol" w:hAnsi="Symbol"/>
          <w:shd w:val="clear" w:color="auto" w:fill="FFFFFF"/>
        </w:rPr>
        <w:t></w:t>
      </w:r>
      <w:r w:rsidRPr="00FB338C">
        <w:rPr>
          <w:shd w:val="clear" w:color="auto" w:fill="FFFFFF"/>
        </w:rPr>
        <w:t xml:space="preserve"> to a final concentration of 1×, and run on </w:t>
      </w:r>
      <w:proofErr w:type="spellStart"/>
      <w:r w:rsidRPr="00FB338C">
        <w:rPr>
          <w:shd w:val="clear" w:color="auto" w:fill="FFFFFF"/>
        </w:rPr>
        <w:t>NuPAGE</w:t>
      </w:r>
      <w:proofErr w:type="spellEnd"/>
      <w:r w:rsidRPr="00FB338C">
        <w:rPr>
          <w:shd w:val="clear" w:color="auto" w:fill="FFFFFF"/>
        </w:rPr>
        <w:t xml:space="preserve"> 4</w:t>
      </w:r>
      <w:r w:rsidRPr="00FB338C">
        <w:rPr>
          <w:rFonts w:ascii="Symbol" w:hAnsi="Symbol"/>
          <w:shd w:val="clear" w:color="auto" w:fill="FFFFFF"/>
        </w:rPr>
        <w:t></w:t>
      </w:r>
      <w:r w:rsidRPr="00FB338C">
        <w:rPr>
          <w:shd w:val="clear" w:color="auto" w:fill="FFFFFF"/>
        </w:rPr>
        <w:t>‒12</w:t>
      </w:r>
      <w:r w:rsidRPr="00FB338C">
        <w:rPr>
          <w:rFonts w:ascii="Symbol" w:hAnsi="Symbol"/>
          <w:shd w:val="clear" w:color="auto" w:fill="FFFFFF"/>
        </w:rPr>
        <w:t></w:t>
      </w:r>
      <w:r w:rsidRPr="00FB338C">
        <w:rPr>
          <w:shd w:val="clear" w:color="auto" w:fill="FFFFFF"/>
        </w:rPr>
        <w:t xml:space="preserve"> Bis-</w:t>
      </w:r>
      <w:proofErr w:type="gramStart"/>
      <w:r w:rsidRPr="00FB338C">
        <w:rPr>
          <w:shd w:val="clear" w:color="auto" w:fill="FFFFFF"/>
        </w:rPr>
        <w:t>Tris</w:t>
      </w:r>
      <w:proofErr w:type="gramEnd"/>
      <w:r w:rsidRPr="00FB338C">
        <w:rPr>
          <w:shd w:val="clear" w:color="auto" w:fill="FFFFFF"/>
        </w:rPr>
        <w:t xml:space="preserve"> protein gels in </w:t>
      </w:r>
      <w:proofErr w:type="spellStart"/>
      <w:r w:rsidRPr="00FB338C">
        <w:rPr>
          <w:shd w:val="clear" w:color="auto" w:fill="FFFFFF"/>
        </w:rPr>
        <w:t>NuPAGE</w:t>
      </w:r>
      <w:proofErr w:type="spellEnd"/>
      <w:r w:rsidRPr="00FB338C">
        <w:rPr>
          <w:shd w:val="clear" w:color="auto" w:fill="FFFFFF"/>
        </w:rPr>
        <w:t xml:space="preserve"> MES </w:t>
      </w:r>
      <w:r w:rsidRPr="00FB338C">
        <w:rPr>
          <w:shd w:val="clear" w:color="auto" w:fill="FFFFFF"/>
        </w:rPr>
        <w:lastRenderedPageBreak/>
        <w:t xml:space="preserve">running buffer </w:t>
      </w:r>
      <w:r w:rsidRPr="00FB338C">
        <w:rPr>
          <w:rFonts w:ascii="Symbol" w:hAnsi="Symbol"/>
          <w:shd w:val="clear" w:color="auto" w:fill="FFFFFF"/>
        </w:rPr>
        <w:t></w:t>
      </w:r>
      <w:proofErr w:type="spellStart"/>
      <w:r w:rsidRPr="00FB338C">
        <w:rPr>
          <w:shd w:val="clear" w:color="auto" w:fill="FFFFFF"/>
        </w:rPr>
        <w:t>ThermoFisher</w:t>
      </w:r>
      <w:proofErr w:type="spellEnd"/>
      <w:r w:rsidRPr="00FB338C">
        <w:rPr>
          <w:shd w:val="clear" w:color="auto" w:fill="FFFFFF"/>
        </w:rPr>
        <w:t xml:space="preserve"> Scientific</w:t>
      </w:r>
      <w:r w:rsidRPr="00FB338C">
        <w:rPr>
          <w:rFonts w:ascii="Symbol" w:hAnsi="Symbol"/>
          <w:shd w:val="clear" w:color="auto" w:fill="FFFFFF"/>
        </w:rPr>
        <w:t></w:t>
      </w:r>
      <w:r w:rsidRPr="00FB338C">
        <w:rPr>
          <w:shd w:val="clear" w:color="auto" w:fill="FFFFFF"/>
        </w:rPr>
        <w:t xml:space="preserve">. A six-point standard curve was run on each gel containing </w:t>
      </w:r>
      <w:proofErr w:type="spellStart"/>
      <w:r w:rsidRPr="00FB338C">
        <w:rPr>
          <w:shd w:val="clear" w:color="auto" w:fill="FFFFFF"/>
        </w:rPr>
        <w:t>XPAT</w:t>
      </w:r>
      <w:r w:rsidRPr="00FB338C">
        <w:rPr>
          <w:rFonts w:ascii="Symbol" w:hAnsi="Symbol"/>
          <w:shd w:val="clear" w:color="auto" w:fill="FFFFFF"/>
        </w:rPr>
        <w:t></w:t>
      </w:r>
      <w:r w:rsidRPr="00FB338C">
        <w:rPr>
          <w:shd w:val="clear" w:color="auto" w:fill="FFFFFF"/>
        </w:rPr>
        <w:t>DyLight</w:t>
      </w:r>
      <w:proofErr w:type="spellEnd"/>
      <w:r w:rsidRPr="00FB338C">
        <w:rPr>
          <w:shd w:val="clear" w:color="auto" w:fill="FFFFFF"/>
        </w:rPr>
        <w:t xml:space="preserve"> 800 [DyL800]</w:t>
      </w:r>
      <w:r w:rsidRPr="00FB338C">
        <w:rPr>
          <w:rFonts w:ascii="Symbol" w:hAnsi="Symbol"/>
          <w:shd w:val="clear" w:color="auto" w:fill="FFFFFF"/>
        </w:rPr>
        <w:t></w:t>
      </w:r>
      <w:r w:rsidRPr="00FB338C">
        <w:rPr>
          <w:shd w:val="clear" w:color="auto" w:fill="FFFFFF"/>
        </w:rPr>
        <w:t xml:space="preserve"> and </w:t>
      </w:r>
      <w:proofErr w:type="spellStart"/>
      <w:r w:rsidRPr="00FB338C">
        <w:rPr>
          <w:shd w:val="clear" w:color="auto" w:fill="FFFFFF"/>
        </w:rPr>
        <w:t>XPAT</w:t>
      </w:r>
      <w:r w:rsidRPr="00FB338C">
        <w:rPr>
          <w:rFonts w:ascii="Symbol" w:hAnsi="Symbol"/>
          <w:shd w:val="clear" w:color="auto" w:fill="FFFFFF"/>
        </w:rPr>
        <w:t></w:t>
      </w:r>
      <w:r w:rsidRPr="00FB338C">
        <w:rPr>
          <w:shd w:val="clear" w:color="auto" w:fill="FFFFFF"/>
        </w:rPr>
        <w:t>Alexa</w:t>
      </w:r>
      <w:proofErr w:type="spellEnd"/>
      <w:r w:rsidRPr="00FB338C">
        <w:rPr>
          <w:shd w:val="clear" w:color="auto" w:fill="FFFFFF"/>
        </w:rPr>
        <w:t xml:space="preserve"> Fluor </w:t>
      </w:r>
      <w:r w:rsidRPr="00FB338C">
        <w:rPr>
          <w:rFonts w:ascii="Symbol" w:hAnsi="Symbol"/>
          <w:shd w:val="clear" w:color="auto" w:fill="FFFFFF"/>
        </w:rPr>
        <w:t>680 [</w:t>
      </w:r>
      <w:r w:rsidRPr="00FB338C">
        <w:rPr>
          <w:shd w:val="clear" w:color="auto" w:fill="FFFFFF"/>
        </w:rPr>
        <w:t>AF680]</w:t>
      </w:r>
      <w:r w:rsidRPr="00FB338C">
        <w:rPr>
          <w:rFonts w:ascii="Symbol" w:hAnsi="Symbol"/>
          <w:shd w:val="clear" w:color="auto" w:fill="FFFFFF"/>
        </w:rPr>
        <w:t></w:t>
      </w:r>
      <w:r w:rsidRPr="00FB338C">
        <w:rPr>
          <w:shd w:val="clear" w:color="auto" w:fill="FFFFFF"/>
        </w:rPr>
        <w:t xml:space="preserve"> using a five-fold dilution series from a concentration of 1,000 </w:t>
      </w:r>
      <w:proofErr w:type="spellStart"/>
      <w:r w:rsidRPr="00FB338C">
        <w:rPr>
          <w:shd w:val="clear" w:color="auto" w:fill="FFFFFF"/>
        </w:rPr>
        <w:t>pM</w:t>
      </w:r>
      <w:proofErr w:type="spellEnd"/>
      <w:r w:rsidRPr="00FB338C">
        <w:rPr>
          <w:shd w:val="clear" w:color="auto" w:fill="FFFFFF"/>
        </w:rPr>
        <w:t xml:space="preserve"> to 0.32 </w:t>
      </w:r>
      <w:proofErr w:type="spellStart"/>
      <w:r w:rsidRPr="00FB338C">
        <w:rPr>
          <w:shd w:val="clear" w:color="auto" w:fill="FFFFFF"/>
        </w:rPr>
        <w:t>pM</w:t>
      </w:r>
      <w:proofErr w:type="spellEnd"/>
      <w:r w:rsidRPr="00FB338C">
        <w:rPr>
          <w:shd w:val="clear" w:color="auto" w:fill="FFFFFF"/>
        </w:rPr>
        <w:t>. Gels were directly scanned on a LI-COR Odyssey Imager using automatic image intensity.</w:t>
      </w:r>
    </w:p>
    <w:p w14:paraId="6A09FEE8" w14:textId="77777777" w:rsidR="008C4E22" w:rsidRPr="00FB338C" w:rsidRDefault="008C4E22" w:rsidP="008C4E22">
      <w:pPr>
        <w:spacing w:before="0" w:after="240"/>
        <w:ind w:firstLine="720"/>
        <w:rPr>
          <w:shd w:val="clear" w:color="auto" w:fill="FFFFFF"/>
        </w:rPr>
      </w:pPr>
      <w:r w:rsidRPr="00FB338C">
        <w:rPr>
          <w:shd w:val="clear" w:color="auto" w:fill="FFFFFF"/>
        </w:rPr>
        <w:t>Bands corresponding to the XPAT and its metabolites, XPAT</w:t>
      </w:r>
      <w:r w:rsidRPr="00FB338C">
        <w:rPr>
          <w:rFonts w:ascii="Symbol" w:hAnsi="Symbol"/>
          <w:shd w:val="clear" w:color="auto" w:fill="FFFFFF"/>
        </w:rPr>
        <w:t></w:t>
      </w:r>
      <w:r w:rsidRPr="00FB338C">
        <w:rPr>
          <w:shd w:val="clear" w:color="auto" w:fill="FFFFFF"/>
        </w:rPr>
        <w:t>1x</w:t>
      </w:r>
      <w:r w:rsidRPr="00FB338C">
        <w:rPr>
          <w:rFonts w:ascii="Symbol" w:hAnsi="Symbol"/>
        </w:rPr>
        <w:t></w:t>
      </w:r>
      <w:r w:rsidRPr="00FB338C">
        <w:rPr>
          <w:shd w:val="clear" w:color="auto" w:fill="FFFFFF"/>
        </w:rPr>
        <w:t>C</w:t>
      </w:r>
      <w:r w:rsidRPr="00FB338C">
        <w:rPr>
          <w:rFonts w:ascii="Symbol" w:hAnsi="Symbol"/>
          <w:shd w:val="clear" w:color="auto" w:fill="FFFFFF"/>
        </w:rPr>
        <w:t></w:t>
      </w:r>
      <w:r w:rsidRPr="00FB338C">
        <w:rPr>
          <w:shd w:val="clear" w:color="auto" w:fill="FFFFFF"/>
        </w:rPr>
        <w:t>, XPAT</w:t>
      </w:r>
      <w:r w:rsidRPr="00FB338C">
        <w:rPr>
          <w:rFonts w:ascii="Symbol" w:hAnsi="Symbol"/>
          <w:shd w:val="clear" w:color="auto" w:fill="FFFFFF"/>
        </w:rPr>
        <w:t></w:t>
      </w:r>
      <w:r w:rsidRPr="00FB338C">
        <w:rPr>
          <w:shd w:val="clear" w:color="auto" w:fill="FFFFFF"/>
        </w:rPr>
        <w:t>1x</w:t>
      </w:r>
      <w:r w:rsidRPr="00FB338C">
        <w:rPr>
          <w:rFonts w:ascii="Symbol" w:hAnsi="Symbol"/>
        </w:rPr>
        <w:t></w:t>
      </w:r>
      <w:r w:rsidRPr="00FB338C">
        <w:rPr>
          <w:shd w:val="clear" w:color="auto" w:fill="FFFFFF"/>
        </w:rPr>
        <w:t>N</w:t>
      </w:r>
      <w:r w:rsidRPr="00FB338C">
        <w:rPr>
          <w:rFonts w:ascii="Symbol" w:hAnsi="Symbol"/>
          <w:shd w:val="clear" w:color="auto" w:fill="FFFFFF"/>
        </w:rPr>
        <w:t></w:t>
      </w:r>
      <w:r w:rsidRPr="00FB338C">
        <w:rPr>
          <w:shd w:val="clear" w:color="auto" w:fill="FFFFFF"/>
        </w:rPr>
        <w:t xml:space="preserve">, and </w:t>
      </w:r>
      <w:r w:rsidRPr="00FB338C">
        <w:t xml:space="preserve">unmasked T-cell engager </w:t>
      </w:r>
      <w:r w:rsidRPr="00FB338C">
        <w:rPr>
          <w:rFonts w:ascii="Symbol" w:hAnsi="Symbol"/>
        </w:rPr>
        <w:t></w:t>
      </w:r>
      <w:proofErr w:type="spellStart"/>
      <w:r w:rsidRPr="00FB338C">
        <w:rPr>
          <w:rFonts w:ascii="Arial" w:hAnsi="Arial" w:cs="Arial"/>
        </w:rPr>
        <w:t>u</w:t>
      </w:r>
      <w:r w:rsidRPr="00FB338C">
        <w:t>TCE</w:t>
      </w:r>
      <w:proofErr w:type="spellEnd"/>
      <w:r w:rsidRPr="00FB338C">
        <w:rPr>
          <w:rFonts w:ascii="Symbol" w:hAnsi="Symbol"/>
        </w:rPr>
        <w:t></w:t>
      </w:r>
      <w:r w:rsidRPr="00FB338C">
        <w:rPr>
          <w:shd w:val="clear" w:color="auto" w:fill="FFFFFF"/>
        </w:rPr>
        <w:t xml:space="preserve"> were quantified using a weighted linear regression, which used a weighting formula of 1</w:t>
      </w:r>
      <w:r w:rsidRPr="00FB338C">
        <w:rPr>
          <w:rFonts w:ascii="Symbol" w:hAnsi="Symbol"/>
          <w:shd w:val="clear" w:color="auto" w:fill="FFFFFF"/>
        </w:rPr>
        <w:t></w:t>
      </w:r>
      <w:r w:rsidRPr="00FB338C">
        <w:rPr>
          <w:shd w:val="clear" w:color="auto" w:fill="FFFFFF"/>
        </w:rPr>
        <w:t>Y</w:t>
      </w:r>
      <w:r w:rsidRPr="00FB338C">
        <w:rPr>
          <w:shd w:val="clear" w:color="auto" w:fill="FFFFFF"/>
          <w:vertAlign w:val="superscript"/>
        </w:rPr>
        <w:t>2</w:t>
      </w:r>
      <w:r w:rsidRPr="00FB338C">
        <w:rPr>
          <w:shd w:val="clear" w:color="auto" w:fill="FFFFFF"/>
        </w:rPr>
        <w:t xml:space="preserve"> against the concentration of the known full-length standards. To account for unmasking during processing, the XPAT</w:t>
      </w:r>
      <w:r w:rsidRPr="00FB338C">
        <w:rPr>
          <w:rFonts w:ascii="Symbol" w:hAnsi="Symbol"/>
          <w:shd w:val="clear" w:color="auto" w:fill="FFFFFF"/>
        </w:rPr>
        <w:t></w:t>
      </w:r>
      <w:r w:rsidRPr="00FB338C">
        <w:rPr>
          <w:shd w:val="clear" w:color="auto" w:fill="FFFFFF"/>
        </w:rPr>
        <w:t>AF680</w:t>
      </w:r>
      <w:r w:rsidRPr="00FB338C">
        <w:rPr>
          <w:rFonts w:ascii="Symbol" w:hAnsi="Symbol"/>
          <w:shd w:val="clear" w:color="auto" w:fill="FFFFFF"/>
        </w:rPr>
        <w:t></w:t>
      </w:r>
      <w:r w:rsidRPr="00FB338C">
        <w:rPr>
          <w:shd w:val="clear" w:color="auto" w:fill="FFFFFF"/>
        </w:rPr>
        <w:t xml:space="preserve">-labeled internal control was used to calculate a correction factor for the full-length XPAT and for each metabolite. The calculated concentrations were multiplied by the respective correction factors, and the lower limit of quantification was applied to the calculated concentrations after the correction factor. Relative percent unmasking was calculated using the concentrations of each metabolite as a percentage of total XPAT-derived material present in each organ. </w:t>
      </w:r>
      <w:r w:rsidRPr="00FB338C">
        <w:t xml:space="preserve">Averages for tissues with </w:t>
      </w:r>
      <w:r w:rsidRPr="00FB338C">
        <w:sym w:font="Symbol" w:char="F03C"/>
      </w:r>
      <w:r w:rsidRPr="00FB338C">
        <w:t>14 samples below the limit of quantification (BLQ) were calculated by using the lower limit of quantification concentration for the BLQ samples. Thus, the actual average concentration may be even lower than shown in the graph. Tissues with averages calculated using some samples with BLQ readings are marked with an asterisk.</w:t>
      </w:r>
    </w:p>
    <w:p w14:paraId="1C84FDE6" w14:textId="77777777" w:rsidR="008C4E22" w:rsidRPr="00FB338C" w:rsidRDefault="008C4E22" w:rsidP="008C4E22">
      <w:pPr>
        <w:pStyle w:val="Heading1"/>
        <w:spacing w:before="0"/>
        <w:rPr>
          <w:i/>
          <w:iCs/>
        </w:rPr>
      </w:pPr>
      <w:r w:rsidRPr="00FB338C">
        <w:rPr>
          <w:i/>
          <w:iCs/>
        </w:rPr>
        <w:t xml:space="preserve">Quantitative Western blot method for quantification of HER2-XPAT metabolites in non-human primate plasma </w:t>
      </w:r>
    </w:p>
    <w:p w14:paraId="350D1E72" w14:textId="77777777" w:rsidR="008C4E22" w:rsidRPr="00FB338C" w:rsidRDefault="008C4E22" w:rsidP="008C4E22">
      <w:pPr>
        <w:spacing w:before="0" w:after="240"/>
      </w:pPr>
      <w:r w:rsidRPr="00FB338C">
        <w:t xml:space="preserve">The concentration of human epidermal growth factor receptor 2 </w:t>
      </w:r>
      <w:r w:rsidRPr="00FB338C">
        <w:rPr>
          <w:rFonts w:ascii="Symbol" w:hAnsi="Symbol"/>
        </w:rPr>
        <w:t></w:t>
      </w:r>
      <w:r w:rsidRPr="00FB338C">
        <w:t>HER2</w:t>
      </w:r>
      <w:r w:rsidRPr="00FB338C">
        <w:rPr>
          <w:rFonts w:ascii="Symbol" w:hAnsi="Symbol"/>
        </w:rPr>
        <w:t></w:t>
      </w:r>
      <w:r w:rsidRPr="00FB338C">
        <w:t>-XPAT singly cleaved metabolites, HER2-XPAT</w:t>
      </w:r>
      <w:r w:rsidRPr="00FB338C">
        <w:rPr>
          <w:rFonts w:ascii="Symbol" w:hAnsi="Symbol"/>
        </w:rPr>
        <w:t></w:t>
      </w:r>
      <w:r w:rsidRPr="00FB338C">
        <w:t>1x</w:t>
      </w:r>
      <w:r w:rsidRPr="00FB338C">
        <w:rPr>
          <w:rFonts w:ascii="Symbol" w:hAnsi="Symbol"/>
        </w:rPr>
        <w:t></w:t>
      </w:r>
      <w:r w:rsidRPr="00FB338C">
        <w:t>C</w:t>
      </w:r>
      <w:r w:rsidRPr="00FB338C">
        <w:rPr>
          <w:rFonts w:ascii="Symbol" w:hAnsi="Symbol"/>
        </w:rPr>
        <w:t></w:t>
      </w:r>
      <w:r w:rsidRPr="00FB338C">
        <w:t xml:space="preserve"> and HER2-XPAT</w:t>
      </w:r>
      <w:r w:rsidRPr="00FB338C">
        <w:rPr>
          <w:rFonts w:ascii="Symbol" w:hAnsi="Symbol"/>
        </w:rPr>
        <w:t></w:t>
      </w:r>
      <w:r w:rsidRPr="00FB338C">
        <w:t>1x</w:t>
      </w:r>
      <w:r w:rsidRPr="00FB338C">
        <w:rPr>
          <w:rFonts w:ascii="Symbol" w:hAnsi="Symbol"/>
        </w:rPr>
        <w:t></w:t>
      </w:r>
      <w:r w:rsidRPr="00FB338C">
        <w:t>N</w:t>
      </w:r>
      <w:r w:rsidRPr="00FB338C">
        <w:rPr>
          <w:rFonts w:ascii="Symbol" w:hAnsi="Symbol"/>
        </w:rPr>
        <w:t></w:t>
      </w:r>
      <w:r w:rsidRPr="00FB338C">
        <w:t xml:space="preserve">, in the plasma of non-human primates </w:t>
      </w:r>
      <w:r w:rsidRPr="00FB338C">
        <w:rPr>
          <w:rFonts w:ascii="Symbol" w:hAnsi="Symbol"/>
        </w:rPr>
        <w:t></w:t>
      </w:r>
      <w:r w:rsidRPr="00FB338C">
        <w:t>NHPs</w:t>
      </w:r>
      <w:r w:rsidRPr="00FB338C">
        <w:rPr>
          <w:rFonts w:ascii="Symbol" w:hAnsi="Symbol"/>
        </w:rPr>
        <w:t></w:t>
      </w:r>
      <w:r w:rsidRPr="00FB338C">
        <w:t xml:space="preserve"> administered HER2-XPAT was measured using a quantitative Western blot </w:t>
      </w:r>
      <w:r w:rsidRPr="00FB338C">
        <w:lastRenderedPageBreak/>
        <w:t xml:space="preserve">method. A sample of 10 </w:t>
      </w:r>
      <w:r w:rsidRPr="00FB338C">
        <w:rPr>
          <w:rFonts w:ascii="Symbol" w:hAnsi="Symbol"/>
        </w:rPr>
        <w:t></w:t>
      </w:r>
      <w:r w:rsidRPr="00FB338C">
        <w:t xml:space="preserve">L, standard </w:t>
      </w:r>
      <w:r w:rsidRPr="00FB338C">
        <w:rPr>
          <w:rFonts w:ascii="Symbol" w:hAnsi="Symbol"/>
        </w:rPr>
        <w:t></w:t>
      </w:r>
      <w:r w:rsidRPr="00FB338C">
        <w:t>known concentrations of HER2-XPAT</w:t>
      </w:r>
      <w:r w:rsidRPr="00FB338C">
        <w:rPr>
          <w:rFonts w:ascii="Symbol" w:hAnsi="Symbol"/>
        </w:rPr>
        <w:t></w:t>
      </w:r>
      <w:r w:rsidRPr="00FB338C">
        <w:t>1x</w:t>
      </w:r>
      <w:r w:rsidRPr="00FB338C">
        <w:rPr>
          <w:rFonts w:ascii="Symbol" w:hAnsi="Symbol"/>
        </w:rPr>
        <w:t></w:t>
      </w:r>
      <w:r w:rsidRPr="00FB338C">
        <w:t>C</w:t>
      </w:r>
      <w:r w:rsidRPr="00FB338C">
        <w:rPr>
          <w:rFonts w:ascii="Symbol" w:hAnsi="Symbol"/>
        </w:rPr>
        <w:t></w:t>
      </w:r>
      <w:r w:rsidRPr="00FB338C">
        <w:t xml:space="preserve"> and HER2</w:t>
      </w:r>
      <w:r w:rsidRPr="00FB338C">
        <w:noBreakHyphen/>
        <w:t>XPAT</w:t>
      </w:r>
      <w:r w:rsidRPr="00FB338C">
        <w:rPr>
          <w:rFonts w:ascii="Symbol" w:hAnsi="Symbol"/>
        </w:rPr>
        <w:t></w:t>
      </w:r>
      <w:r w:rsidRPr="00FB338C">
        <w:t>1x</w:t>
      </w:r>
      <w:r w:rsidRPr="00FB338C">
        <w:rPr>
          <w:rFonts w:ascii="Symbol" w:hAnsi="Symbol"/>
        </w:rPr>
        <w:t></w:t>
      </w:r>
      <w:r w:rsidRPr="00FB338C">
        <w:t>N</w:t>
      </w:r>
      <w:r w:rsidRPr="00FB338C">
        <w:rPr>
          <w:rFonts w:ascii="Symbol" w:hAnsi="Symbol"/>
        </w:rPr>
        <w:t></w:t>
      </w:r>
      <w:r w:rsidRPr="00FB338C">
        <w:t xml:space="preserve"> diluted in plasma</w:t>
      </w:r>
      <w:r w:rsidRPr="00FB338C">
        <w:rPr>
          <w:rFonts w:ascii="Symbol" w:hAnsi="Symbol"/>
        </w:rPr>
        <w:t></w:t>
      </w:r>
      <w:r w:rsidRPr="00FB338C">
        <w:t xml:space="preserve">, or quality control in plasma was combined on ice with 20.0 </w:t>
      </w:r>
      <w:r w:rsidRPr="00FB338C">
        <w:rPr>
          <w:rFonts w:ascii="Symbol" w:hAnsi="Symbol"/>
        </w:rPr>
        <w:t></w:t>
      </w:r>
      <w:r w:rsidRPr="00FB338C">
        <w:t xml:space="preserve">L of phosphate buffered saline with 2× concentration of protease inhibitors </w:t>
      </w:r>
      <w:r w:rsidRPr="00FB338C">
        <w:rPr>
          <w:rFonts w:ascii="Symbol" w:hAnsi="Symbol"/>
        </w:rPr>
        <w:t></w:t>
      </w:r>
      <w:r w:rsidRPr="00FB338C">
        <w:t>HALT Protease Inhibitors, Pierce 78438</w:t>
      </w:r>
      <w:r w:rsidRPr="00FB338C">
        <w:rPr>
          <w:rFonts w:ascii="Symbol" w:hAnsi="Symbol"/>
        </w:rPr>
        <w:t></w:t>
      </w:r>
      <w:r w:rsidRPr="00FB338C">
        <w:t xml:space="preserve">. Ten </w:t>
      </w:r>
      <w:r w:rsidRPr="00FB338C">
        <w:rPr>
          <w:rFonts w:ascii="Symbol" w:hAnsi="Symbol"/>
        </w:rPr>
        <w:sym w:font="Symbol" w:char="F06D"/>
      </w:r>
      <w:r w:rsidRPr="00FB338C">
        <w:t xml:space="preserve">L of 4× </w:t>
      </w:r>
      <w:proofErr w:type="spellStart"/>
      <w:r w:rsidRPr="00FB338C">
        <w:t>NuPAGE</w:t>
      </w:r>
      <w:proofErr w:type="spellEnd"/>
      <w:r w:rsidRPr="00FB338C">
        <w:t xml:space="preserve"> LDS </w:t>
      </w:r>
      <w:r w:rsidRPr="00FB338C">
        <w:rPr>
          <w:rFonts w:ascii="Symbol" w:hAnsi="Symbol"/>
        </w:rPr>
        <w:t></w:t>
      </w:r>
      <w:r w:rsidRPr="00FB338C">
        <w:t>Invitrogen NP0007</w:t>
      </w:r>
      <w:r w:rsidRPr="00FB338C">
        <w:rPr>
          <w:rFonts w:ascii="Symbol" w:hAnsi="Symbol"/>
        </w:rPr>
        <w:t></w:t>
      </w:r>
      <w:r w:rsidRPr="00FB338C">
        <w:t xml:space="preserve"> with 50 mM dithiothreitol was added to each diluted sample on ice and thoroughly mixed. For sodium dodecyl </w:t>
      </w:r>
      <w:proofErr w:type="spellStart"/>
      <w:r w:rsidRPr="00FB338C">
        <w:t>sulphate</w:t>
      </w:r>
      <w:r w:rsidRPr="00FB338C">
        <w:rPr>
          <w:rFonts w:ascii="Symbol" w:hAnsi="Symbol"/>
        </w:rPr>
        <w:t></w:t>
      </w:r>
      <w:r w:rsidRPr="00FB338C">
        <w:t>polyacrylamide</w:t>
      </w:r>
      <w:proofErr w:type="spellEnd"/>
      <w:r w:rsidRPr="00FB338C">
        <w:t xml:space="preserve"> gel electrophoresis </w:t>
      </w:r>
      <w:r w:rsidRPr="00FB338C">
        <w:rPr>
          <w:rFonts w:ascii="Symbol" w:hAnsi="Symbol"/>
        </w:rPr>
        <w:t></w:t>
      </w:r>
      <w:r w:rsidRPr="00FB338C">
        <w:t>SDS-PAGE</w:t>
      </w:r>
      <w:r w:rsidRPr="00FB338C">
        <w:rPr>
          <w:rFonts w:ascii="Symbol" w:hAnsi="Symbol"/>
        </w:rPr>
        <w:t></w:t>
      </w:r>
      <w:r w:rsidRPr="00FB338C">
        <w:t xml:space="preserve">, 5 </w:t>
      </w:r>
      <w:r w:rsidRPr="00FB338C">
        <w:rPr>
          <w:rFonts w:ascii="Symbol" w:hAnsi="Symbol"/>
        </w:rPr>
        <w:t></w:t>
      </w:r>
      <w:r w:rsidRPr="00FB338C">
        <w:t xml:space="preserve">L of the final mixture was loaded to each lane of a 26-well </w:t>
      </w:r>
      <w:proofErr w:type="spellStart"/>
      <w:r w:rsidRPr="00FB338C">
        <w:t>NuPAGE</w:t>
      </w:r>
      <w:proofErr w:type="spellEnd"/>
      <w:r w:rsidRPr="00FB338C">
        <w:t xml:space="preserve"> 4</w:t>
      </w:r>
      <w:r w:rsidRPr="00FB338C">
        <w:rPr>
          <w:rFonts w:ascii="Symbol" w:hAnsi="Symbol"/>
        </w:rPr>
        <w:t></w:t>
      </w:r>
      <w:r w:rsidRPr="00FB338C">
        <w:rPr>
          <w:rFonts w:ascii="Symbol" w:hAnsi="Symbol"/>
        </w:rPr>
        <w:t></w:t>
      </w:r>
      <w:r w:rsidRPr="00FB338C">
        <w:t>12</w:t>
      </w:r>
      <w:r w:rsidRPr="00FB338C">
        <w:rPr>
          <w:rFonts w:ascii="Symbol" w:hAnsi="Symbol"/>
        </w:rPr>
        <w:t></w:t>
      </w:r>
      <w:r w:rsidRPr="00FB338C">
        <w:t xml:space="preserve"> Bis-Tris Midi protein gel </w:t>
      </w:r>
      <w:r w:rsidRPr="00FB338C">
        <w:rPr>
          <w:rFonts w:ascii="Symbol" w:hAnsi="Symbol"/>
        </w:rPr>
        <w:t></w:t>
      </w:r>
      <w:r w:rsidRPr="00FB338C">
        <w:t>Invitrogen WG1403A</w:t>
      </w:r>
      <w:r w:rsidRPr="00FB338C">
        <w:rPr>
          <w:rFonts w:ascii="Symbol" w:hAnsi="Symbol"/>
        </w:rPr>
        <w:t></w:t>
      </w:r>
      <w:r w:rsidRPr="00FB338C">
        <w:t xml:space="preserve">. The gel was run at 200 V for 50 minutes. SDS-PAGE gels were incubated in </w:t>
      </w:r>
      <w:proofErr w:type="spellStart"/>
      <w:r w:rsidRPr="00FB338C">
        <w:t>NuPAGE</w:t>
      </w:r>
      <w:proofErr w:type="spellEnd"/>
      <w:r w:rsidRPr="00FB338C">
        <w:t xml:space="preserve"> Transfer Buffer </w:t>
      </w:r>
      <w:r w:rsidRPr="00FB338C">
        <w:rPr>
          <w:rFonts w:ascii="Symbol" w:hAnsi="Symbol"/>
        </w:rPr>
        <w:t></w:t>
      </w:r>
      <w:r w:rsidRPr="00FB338C">
        <w:t>Invitrogen NP00061</w:t>
      </w:r>
      <w:r w:rsidRPr="00FB338C">
        <w:rPr>
          <w:rFonts w:ascii="Symbol" w:hAnsi="Symbol"/>
        </w:rPr>
        <w:t></w:t>
      </w:r>
      <w:r w:rsidRPr="00FB338C">
        <w:t xml:space="preserve"> prior to blotting onto nitrocellulose membranes using the Invitrogen </w:t>
      </w:r>
      <w:proofErr w:type="spellStart"/>
      <w:r w:rsidRPr="00FB338C">
        <w:t>iBlot</w:t>
      </w:r>
      <w:proofErr w:type="spellEnd"/>
      <w:r w:rsidRPr="00FB338C">
        <w:t xml:space="preserve"> 2 system </w:t>
      </w:r>
      <w:r w:rsidRPr="00FB338C">
        <w:rPr>
          <w:rFonts w:ascii="Symbol" w:hAnsi="Symbol"/>
        </w:rPr>
        <w:t></w:t>
      </w:r>
      <w:r w:rsidRPr="00FB338C">
        <w:t>Invitrogen IB23001</w:t>
      </w:r>
      <w:r w:rsidRPr="00FB338C">
        <w:rPr>
          <w:rFonts w:ascii="Symbol" w:hAnsi="Symbol"/>
        </w:rPr>
        <w:t></w:t>
      </w:r>
      <w:r w:rsidRPr="00FB338C">
        <w:t xml:space="preserve">. The nitrocellulose membranes were thoroughly dried after blotting, then re-hydrated with Tris-buffered saline </w:t>
      </w:r>
      <w:r w:rsidRPr="00FB338C">
        <w:rPr>
          <w:rFonts w:ascii="Symbol" w:hAnsi="Symbol"/>
        </w:rPr>
        <w:t></w:t>
      </w:r>
      <w:r w:rsidRPr="00FB338C">
        <w:t>TBS</w:t>
      </w:r>
      <w:r w:rsidRPr="00FB338C">
        <w:rPr>
          <w:rFonts w:ascii="Symbol" w:hAnsi="Symbol"/>
        </w:rPr>
        <w:t></w:t>
      </w:r>
      <w:r w:rsidRPr="00FB338C">
        <w:t xml:space="preserve">. The membrane was subsequently blocked using LI-COR Protein-Free Blocking Buffer </w:t>
      </w:r>
      <w:r w:rsidRPr="00FB338C">
        <w:rPr>
          <w:rFonts w:ascii="Symbol" w:hAnsi="Symbol"/>
        </w:rPr>
        <w:t></w:t>
      </w:r>
      <w:r w:rsidRPr="00FB338C">
        <w:t>LI-COR 927-80001</w:t>
      </w:r>
      <w:r w:rsidRPr="00FB338C">
        <w:rPr>
          <w:rFonts w:ascii="Symbol" w:hAnsi="Symbol"/>
        </w:rPr>
        <w:t></w:t>
      </w:r>
      <w:r w:rsidRPr="00FB338C">
        <w:t xml:space="preserve">. A monoclonal mouse antibody recognizing the anti-HER2 </w:t>
      </w:r>
      <w:proofErr w:type="spellStart"/>
      <w:r w:rsidRPr="00FB338C">
        <w:t>scFv</w:t>
      </w:r>
      <w:proofErr w:type="spellEnd"/>
      <w:r w:rsidRPr="00FB338C">
        <w:t xml:space="preserve"> </w:t>
      </w:r>
      <w:r w:rsidRPr="00FB338C">
        <w:rPr>
          <w:rFonts w:ascii="Symbol" w:hAnsi="Symbol"/>
        </w:rPr>
        <w:t></w:t>
      </w:r>
      <w:r w:rsidRPr="00FB338C">
        <w:t>aaHER2-M7</w:t>
      </w:r>
      <w:r w:rsidRPr="00FB338C">
        <w:rPr>
          <w:rFonts w:ascii="Symbol" w:hAnsi="Symbol"/>
        </w:rPr>
        <w:t></w:t>
      </w:r>
      <w:r w:rsidRPr="00FB338C">
        <w:t xml:space="preserve"> was conjugated to XPAT</w:t>
      </w:r>
      <w:r w:rsidRPr="00FB338C">
        <w:rPr>
          <w:rFonts w:ascii="Symbol" w:hAnsi="Symbol"/>
        </w:rPr>
        <w:t></w:t>
      </w:r>
      <w:r w:rsidRPr="00FB338C">
        <w:t>DyL800</w:t>
      </w:r>
      <w:r w:rsidRPr="00FB338C">
        <w:rPr>
          <w:rFonts w:ascii="Symbol" w:hAnsi="Symbol"/>
        </w:rPr>
        <w:t></w:t>
      </w:r>
      <w:r w:rsidRPr="00FB338C">
        <w:t xml:space="preserve"> </w:t>
      </w:r>
      <w:r w:rsidRPr="00FB338C">
        <w:rPr>
          <w:rFonts w:ascii="Symbol" w:hAnsi="Symbol"/>
        </w:rPr>
        <w:t></w:t>
      </w:r>
      <w:r w:rsidRPr="00FB338C">
        <w:t xml:space="preserve">XPAT tagged with the fluorescent dye </w:t>
      </w:r>
      <w:r w:rsidRPr="00FB338C">
        <w:rPr>
          <w:shd w:val="clear" w:color="auto" w:fill="FFFFFF"/>
        </w:rPr>
        <w:t>DyL800</w:t>
      </w:r>
      <w:r w:rsidRPr="00FB338C">
        <w:rPr>
          <w:rFonts w:ascii="Symbol" w:hAnsi="Symbol"/>
          <w:shd w:val="clear" w:color="auto" w:fill="FFFFFF"/>
        </w:rPr>
        <w:t></w:t>
      </w:r>
      <w:r w:rsidRPr="00FB338C">
        <w:rPr>
          <w:shd w:val="clear" w:color="auto" w:fill="FFFFFF"/>
        </w:rPr>
        <w:t xml:space="preserve"> </w:t>
      </w:r>
      <w:r w:rsidRPr="00FB338C">
        <w:t>for detection of HER2-XPAT metabolites. The detection antibody was prepared in LI-COR</w:t>
      </w:r>
      <w:r w:rsidRPr="00FB338C">
        <w:rPr>
          <w:vertAlign w:val="superscript"/>
        </w:rPr>
        <w:t xml:space="preserve"> </w:t>
      </w:r>
      <w:r w:rsidRPr="00FB338C">
        <w:t xml:space="preserve">Intercept T20 </w:t>
      </w:r>
      <w:r w:rsidRPr="00FB338C">
        <w:rPr>
          <w:rFonts w:ascii="Symbol" w:hAnsi="Symbol"/>
        </w:rPr>
        <w:t></w:t>
      </w:r>
      <w:r w:rsidRPr="00FB338C">
        <w:t>TBS</w:t>
      </w:r>
      <w:r w:rsidRPr="00FB338C">
        <w:rPr>
          <w:rFonts w:ascii="Symbol" w:hAnsi="Symbol"/>
        </w:rPr>
        <w:t></w:t>
      </w:r>
      <w:r w:rsidRPr="00FB338C">
        <w:t xml:space="preserve"> antibody diluent </w:t>
      </w:r>
      <w:r w:rsidRPr="00FB338C">
        <w:rPr>
          <w:rFonts w:ascii="Symbol" w:hAnsi="Symbol"/>
        </w:rPr>
        <w:t></w:t>
      </w:r>
      <w:r w:rsidRPr="00FB338C">
        <w:t>LI-COR, 927-650001</w:t>
      </w:r>
      <w:r w:rsidRPr="00FB338C">
        <w:rPr>
          <w:rFonts w:ascii="Symbol" w:hAnsi="Symbol"/>
        </w:rPr>
        <w:t></w:t>
      </w:r>
      <w:r w:rsidRPr="00FB338C">
        <w:t xml:space="preserve"> at 0.1 </w:t>
      </w:r>
      <w:r w:rsidRPr="00FB338C">
        <w:rPr>
          <w:rFonts w:ascii="Symbol" w:hAnsi="Symbol"/>
        </w:rPr>
        <w:t></w:t>
      </w:r>
      <w:proofErr w:type="spellStart"/>
      <w:r w:rsidRPr="00FB338C">
        <w:t>g</w:t>
      </w:r>
      <w:r w:rsidRPr="00FB338C">
        <w:rPr>
          <w:rFonts w:ascii="Symbol" w:hAnsi="Symbol"/>
        </w:rPr>
        <w:t></w:t>
      </w:r>
      <w:r w:rsidRPr="00FB338C">
        <w:t>mL</w:t>
      </w:r>
      <w:proofErr w:type="spellEnd"/>
      <w:r w:rsidRPr="00FB338C">
        <w:t>. The blocked blots were briefly rinsed with TBS prior to incubating with 35 mL of the detection antibody at room temperature, rocking and protected from light. Blots were thoroughly washed with TBS containing 0.1</w:t>
      </w:r>
      <w:r w:rsidRPr="00FB338C">
        <w:rPr>
          <w:rFonts w:ascii="Symbol" w:hAnsi="Symbol"/>
        </w:rPr>
        <w:t></w:t>
      </w:r>
      <w:r w:rsidRPr="00FB338C">
        <w:t xml:space="preserve"> polysorbate 20 and rinsed with TBS prior to scanning on the LI-COR Odyssey </w:t>
      </w:r>
      <w:proofErr w:type="spellStart"/>
      <w:r w:rsidRPr="00FB338C">
        <w:t>CLx</w:t>
      </w:r>
      <w:proofErr w:type="spellEnd"/>
      <w:r w:rsidRPr="00FB338C">
        <w:t xml:space="preserve">. </w:t>
      </w:r>
      <w:proofErr w:type="spellStart"/>
      <w:r w:rsidRPr="00FB338C">
        <w:t>ImageStudio</w:t>
      </w:r>
      <w:proofErr w:type="spellEnd"/>
      <w:r w:rsidRPr="00FB338C">
        <w:t xml:space="preserve"> Lite </w:t>
      </w:r>
      <w:r w:rsidRPr="00FB338C">
        <w:rPr>
          <w:rFonts w:ascii="Symbol" w:hAnsi="Symbol"/>
        </w:rPr>
        <w:t></w:t>
      </w:r>
      <w:r w:rsidRPr="00FB338C">
        <w:t>LI-COR</w:t>
      </w:r>
      <w:r w:rsidRPr="00FB338C">
        <w:rPr>
          <w:rFonts w:ascii="Symbol" w:hAnsi="Symbol"/>
        </w:rPr>
        <w:t></w:t>
      </w:r>
      <w:r w:rsidRPr="00FB338C">
        <w:t xml:space="preserve"> was used to quantitate relative fluorescence signal for the HER2-XPAT</w:t>
      </w:r>
      <w:r w:rsidRPr="00FB338C">
        <w:rPr>
          <w:rFonts w:ascii="Symbol" w:hAnsi="Symbol"/>
        </w:rPr>
        <w:t></w:t>
      </w:r>
      <w:r w:rsidRPr="00FB338C">
        <w:t>1x</w:t>
      </w:r>
      <w:r w:rsidRPr="00FB338C">
        <w:rPr>
          <w:rFonts w:ascii="Symbol" w:hAnsi="Symbol"/>
        </w:rPr>
        <w:t></w:t>
      </w:r>
      <w:r w:rsidRPr="00FB338C">
        <w:t>C</w:t>
      </w:r>
      <w:r w:rsidRPr="00FB338C">
        <w:rPr>
          <w:rFonts w:ascii="Symbol" w:hAnsi="Symbol"/>
        </w:rPr>
        <w:t></w:t>
      </w:r>
      <w:r w:rsidRPr="00FB338C">
        <w:t xml:space="preserve"> and HER2-XPAT</w:t>
      </w:r>
      <w:r w:rsidRPr="00FB338C">
        <w:rPr>
          <w:rFonts w:ascii="Symbol" w:hAnsi="Symbol"/>
        </w:rPr>
        <w:t></w:t>
      </w:r>
      <w:r w:rsidRPr="00FB338C">
        <w:t>1x</w:t>
      </w:r>
      <w:r w:rsidRPr="00FB338C">
        <w:rPr>
          <w:rFonts w:ascii="Symbol" w:hAnsi="Symbol"/>
        </w:rPr>
        <w:t></w:t>
      </w:r>
      <w:r w:rsidRPr="00FB338C">
        <w:t>N</w:t>
      </w:r>
      <w:r w:rsidRPr="00FB338C">
        <w:rPr>
          <w:rFonts w:ascii="Symbol" w:hAnsi="Symbol"/>
        </w:rPr>
        <w:t></w:t>
      </w:r>
      <w:r w:rsidRPr="00FB338C">
        <w:t xml:space="preserve"> bands. Relative fluorescence signal for standards were processed in </w:t>
      </w:r>
      <w:proofErr w:type="spellStart"/>
      <w:r w:rsidRPr="00FB338C">
        <w:t>Softmax</w:t>
      </w:r>
      <w:proofErr w:type="spellEnd"/>
      <w:r w:rsidRPr="00FB338C">
        <w:t xml:space="preserve"> Pro using a four-parameter logistic standard curve regression with 1</w:t>
      </w:r>
      <w:r w:rsidRPr="00FB338C">
        <w:rPr>
          <w:rFonts w:ascii="Symbol" w:hAnsi="Symbol"/>
        </w:rPr>
        <w:t></w:t>
      </w:r>
      <w:r w:rsidRPr="00FB338C">
        <w:t>Y</w:t>
      </w:r>
      <w:r w:rsidRPr="00FB338C">
        <w:rPr>
          <w:vertAlign w:val="superscript"/>
        </w:rPr>
        <w:t>2</w:t>
      </w:r>
      <w:r w:rsidRPr="00FB338C">
        <w:t xml:space="preserve"> weighting to establish a </w:t>
      </w:r>
      <w:r w:rsidRPr="00FB338C">
        <w:lastRenderedPageBreak/>
        <w:t>dose-response curve. HER2-XPAT</w:t>
      </w:r>
      <w:r w:rsidRPr="00FB338C">
        <w:rPr>
          <w:rFonts w:ascii="Symbol" w:hAnsi="Symbol"/>
        </w:rPr>
        <w:t></w:t>
      </w:r>
      <w:r w:rsidRPr="00FB338C">
        <w:t>1x</w:t>
      </w:r>
      <w:r w:rsidRPr="00FB338C">
        <w:rPr>
          <w:rFonts w:ascii="Symbol" w:hAnsi="Symbol"/>
        </w:rPr>
        <w:t></w:t>
      </w:r>
      <w:r w:rsidRPr="00FB338C">
        <w:t>C</w:t>
      </w:r>
      <w:r w:rsidRPr="00FB338C">
        <w:rPr>
          <w:rFonts w:ascii="Symbol" w:hAnsi="Symbol"/>
        </w:rPr>
        <w:t></w:t>
      </w:r>
      <w:r w:rsidRPr="00FB338C">
        <w:t xml:space="preserve"> and HER2-XPAT</w:t>
      </w:r>
      <w:r w:rsidRPr="00FB338C">
        <w:rPr>
          <w:rFonts w:ascii="Symbol" w:hAnsi="Symbol"/>
        </w:rPr>
        <w:t></w:t>
      </w:r>
      <w:r w:rsidRPr="00FB338C">
        <w:t>1x</w:t>
      </w:r>
      <w:r w:rsidRPr="00FB338C">
        <w:rPr>
          <w:rFonts w:ascii="Symbol" w:hAnsi="Symbol"/>
        </w:rPr>
        <w:t></w:t>
      </w:r>
      <w:r w:rsidRPr="00FB338C">
        <w:t>N</w:t>
      </w:r>
      <w:r w:rsidRPr="00FB338C">
        <w:rPr>
          <w:rFonts w:ascii="Symbol" w:hAnsi="Symbol"/>
        </w:rPr>
        <w:t></w:t>
      </w:r>
      <w:r w:rsidRPr="00FB338C">
        <w:t xml:space="preserve"> concentrations for quality control and study samples were determined by interpolation to the dose-response curve. Samples with concentrations below the lowest standard point of 7.81 </w:t>
      </w:r>
      <w:proofErr w:type="spellStart"/>
      <w:r w:rsidRPr="00FB338C">
        <w:t>nM</w:t>
      </w:r>
      <w:proofErr w:type="spellEnd"/>
      <w:r w:rsidRPr="00FB338C">
        <w:t xml:space="preserve"> were reported as BLQ.</w:t>
      </w:r>
    </w:p>
    <w:p w14:paraId="7D8A1AA2" w14:textId="77777777" w:rsidR="00616B07" w:rsidRDefault="00616B07"/>
    <w:sectPr w:rsidR="00616B07" w:rsidSect="00B56DA4">
      <w:footerReference w:type="default" r:id="rId6"/>
      <w:headerReference w:type="first" r:id="rId7"/>
      <w:footerReference w:type="first" r:id="rId8"/>
      <w:pgSz w:w="12240" w:h="15840"/>
      <w:pgMar w:top="1418" w:right="1440" w:bottom="1418" w:left="1440" w:header="432" w:footer="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3958109"/>
      <w:docPartObj>
        <w:docPartGallery w:val="Page Numbers (Bottom of Page)"/>
        <w:docPartUnique/>
      </w:docPartObj>
    </w:sdtPr>
    <w:sdtEndPr>
      <w:rPr>
        <w:noProof/>
      </w:rPr>
    </w:sdtEndPr>
    <w:sdtContent>
      <w:p w14:paraId="0A23B469" w14:textId="77777777" w:rsidR="00071994"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4539600"/>
      <w:docPartObj>
        <w:docPartGallery w:val="Page Numbers (Bottom of Page)"/>
        <w:docPartUnique/>
      </w:docPartObj>
    </w:sdtPr>
    <w:sdtEndPr>
      <w:rPr>
        <w:noProof/>
      </w:rPr>
    </w:sdtEndPr>
    <w:sdtContent>
      <w:p w14:paraId="5B7B978D" w14:textId="77777777" w:rsidR="00071994"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71EA4B" w14:textId="77777777" w:rsidR="00071994"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42E60" w14:textId="77777777" w:rsidR="00071994" w:rsidRDefault="00000000" w:rsidP="004A10BE">
    <w:pPr>
      <w:pStyle w:val="Header"/>
    </w:pPr>
  </w:p>
  <w:p w14:paraId="7D63E35A" w14:textId="77777777" w:rsidR="00071994" w:rsidRPr="00204015" w:rsidRDefault="00000000" w:rsidP="004A10BE">
    <w:pPr>
      <w:pStyle w:val="Header"/>
    </w:pPr>
    <w:r>
      <w:tab/>
    </w:r>
    <w:r w:rsidRPr="00204015">
      <w:t>Submitted Manuscript: Confidential</w:t>
    </w:r>
    <w:r>
      <w:tab/>
    </w:r>
  </w:p>
  <w:p w14:paraId="7C15E2A9" w14:textId="77777777" w:rsidR="00071994" w:rsidRDefault="00000000" w:rsidP="004A10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E22"/>
    <w:rsid w:val="00616B07"/>
    <w:rsid w:val="008C4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79D1D"/>
  <w15:chartTrackingRefBased/>
  <w15:docId w15:val="{9E3C258C-A470-40EB-9D2C-356EF4D29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E22"/>
    <w:pPr>
      <w:spacing w:before="120" w:after="0" w:line="480" w:lineRule="auto"/>
    </w:pPr>
    <w:rPr>
      <w:rFonts w:ascii="Times New Roman" w:eastAsia="Calibri" w:hAnsi="Times New Roman" w:cs="Times New Roman"/>
      <w:sz w:val="24"/>
      <w:szCs w:val="20"/>
    </w:rPr>
  </w:style>
  <w:style w:type="paragraph" w:styleId="Heading1">
    <w:name w:val="heading 1"/>
    <w:basedOn w:val="Normal"/>
    <w:next w:val="Normal"/>
    <w:link w:val="Heading1Char"/>
    <w:uiPriority w:val="9"/>
    <w:qFormat/>
    <w:rsid w:val="008C4E22"/>
    <w:pPr>
      <w:keepNext/>
      <w:spacing w:after="240"/>
      <w:outlineLvl w:val="0"/>
    </w:pPr>
    <w:rPr>
      <w:rFonts w:eastAsia="Times New Roman"/>
      <w:b/>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E22"/>
    <w:rPr>
      <w:rFonts w:ascii="Times New Roman" w:eastAsia="Times New Roman" w:hAnsi="Times New Roman" w:cs="Times New Roman"/>
      <w:b/>
      <w:bCs/>
      <w:kern w:val="32"/>
      <w:sz w:val="24"/>
      <w:szCs w:val="32"/>
    </w:rPr>
  </w:style>
  <w:style w:type="paragraph" w:customStyle="1" w:styleId="Paragraph">
    <w:name w:val="Paragraph"/>
    <w:basedOn w:val="Normal"/>
    <w:link w:val="ParagraphChar"/>
    <w:rsid w:val="008C4E22"/>
    <w:pPr>
      <w:spacing w:line="240" w:lineRule="auto"/>
      <w:ind w:firstLine="720"/>
    </w:pPr>
    <w:rPr>
      <w:rFonts w:eastAsia="Times New Roman"/>
      <w:szCs w:val="24"/>
    </w:rPr>
  </w:style>
  <w:style w:type="paragraph" w:styleId="Footer">
    <w:name w:val="footer"/>
    <w:basedOn w:val="Normal"/>
    <w:link w:val="FooterChar"/>
    <w:uiPriority w:val="99"/>
    <w:rsid w:val="008C4E22"/>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8C4E22"/>
    <w:rPr>
      <w:rFonts w:ascii="Times New Roman" w:eastAsia="Times New Roman" w:hAnsi="Times New Roman" w:cs="Times New Roman"/>
      <w:sz w:val="24"/>
      <w:szCs w:val="20"/>
    </w:rPr>
  </w:style>
  <w:style w:type="paragraph" w:styleId="Header">
    <w:name w:val="header"/>
    <w:basedOn w:val="Normal"/>
    <w:link w:val="HeaderChar"/>
    <w:rsid w:val="008C4E22"/>
    <w:pPr>
      <w:tabs>
        <w:tab w:val="center" w:pos="4320"/>
        <w:tab w:val="right" w:pos="8640"/>
      </w:tabs>
    </w:pPr>
    <w:rPr>
      <w:rFonts w:eastAsia="Times New Roman"/>
    </w:rPr>
  </w:style>
  <w:style w:type="character" w:customStyle="1" w:styleId="HeaderChar">
    <w:name w:val="Header Char"/>
    <w:basedOn w:val="DefaultParagraphFont"/>
    <w:link w:val="Header"/>
    <w:rsid w:val="008C4E22"/>
    <w:rPr>
      <w:rFonts w:ascii="Times New Roman" w:eastAsia="Times New Roman" w:hAnsi="Times New Roman" w:cs="Times New Roman"/>
      <w:sz w:val="24"/>
      <w:szCs w:val="20"/>
    </w:rPr>
  </w:style>
  <w:style w:type="character" w:customStyle="1" w:styleId="ParagraphChar">
    <w:name w:val="Paragraph Char"/>
    <w:link w:val="Paragraph"/>
    <w:rsid w:val="008C4E22"/>
    <w:rPr>
      <w:rFonts w:ascii="Times New Roman" w:eastAsia="Times New Roman" w:hAnsi="Times New Roman" w:cs="Times New Roman"/>
      <w:sz w:val="24"/>
      <w:szCs w:val="24"/>
    </w:rPr>
  </w:style>
  <w:style w:type="table" w:styleId="TableGrid">
    <w:name w:val="Table Grid"/>
    <w:basedOn w:val="TableNormal"/>
    <w:uiPriority w:val="39"/>
    <w:rsid w:val="008C4E22"/>
    <w:pPr>
      <w:overflowPunct w:val="0"/>
      <w:autoSpaceDE w:val="0"/>
      <w:autoSpaceDN w:val="0"/>
      <w:adjustRightInd w:val="0"/>
      <w:spacing w:after="120" w:line="240" w:lineRule="auto"/>
      <w:jc w:val="both"/>
      <w:textAlignment w:val="baseline"/>
    </w:pPr>
    <w:rPr>
      <w:rFonts w:ascii="Times" w:eastAsia="Times New Roman"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1333</Words>
  <Characters>7601</Characters>
  <Application>Microsoft Office Word</Application>
  <DocSecurity>0</DocSecurity>
  <Lines>63</Lines>
  <Paragraphs>17</Paragraphs>
  <ScaleCrop>false</ScaleCrop>
  <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2022-09-30T19:45:00Z</dcterms:created>
  <dcterms:modified xsi:type="dcterms:W3CDTF">2022-09-30T19:45:00Z</dcterms:modified>
</cp:coreProperties>
</file>