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A4C" w:rsidRPr="00554ABD" w:rsidRDefault="0010675C" w:rsidP="00554ABD">
      <w:pPr>
        <w:jc w:val="center"/>
        <w:rPr>
          <w:i/>
          <w:szCs w:val="24"/>
        </w:rPr>
      </w:pPr>
      <w:r>
        <w:rPr>
          <w:i/>
          <w:szCs w:val="24"/>
        </w:rPr>
        <w:t xml:space="preserve">Supplementary information </w:t>
      </w:r>
      <w:r w:rsidR="00770F9A">
        <w:rPr>
          <w:i/>
          <w:szCs w:val="24"/>
        </w:rPr>
        <w:t>for</w:t>
      </w:r>
    </w:p>
    <w:p w:rsidR="009E4B1C" w:rsidRDefault="00375219" w:rsidP="00993A4C">
      <w:pPr>
        <w:pStyle w:val="Normalindented"/>
        <w:ind w:firstLine="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T</w:t>
      </w:r>
      <w:r w:rsidR="00DF2B08">
        <w:rPr>
          <w:b/>
          <w:sz w:val="28"/>
          <w:szCs w:val="26"/>
        </w:rPr>
        <w:t>he wide</w:t>
      </w:r>
      <w:r w:rsidR="00437071">
        <w:rPr>
          <w:b/>
          <w:sz w:val="28"/>
          <w:szCs w:val="26"/>
        </w:rPr>
        <w:t>r the gap between rich and poor</w:t>
      </w:r>
    </w:p>
    <w:p w:rsidR="005C5BAC" w:rsidRPr="005C5BAC" w:rsidRDefault="00DF2B08" w:rsidP="00993A4C">
      <w:pPr>
        <w:pStyle w:val="Normalindented"/>
        <w:ind w:firstLine="0"/>
        <w:jc w:val="center"/>
      </w:pPr>
      <w:r>
        <w:rPr>
          <w:b/>
          <w:sz w:val="28"/>
          <w:szCs w:val="26"/>
        </w:rPr>
        <w:t>the higher the flood mortality</w:t>
      </w:r>
    </w:p>
    <w:p w:rsidR="009D47CE" w:rsidRPr="00DF2B08" w:rsidRDefault="009D47CE" w:rsidP="005F2C9D"/>
    <w:p w:rsidR="005F2C9D" w:rsidRPr="00E63359" w:rsidRDefault="005F2C9D" w:rsidP="005F2C9D">
      <w:pPr>
        <w:rPr>
          <w:vertAlign w:val="superscript"/>
        </w:rPr>
      </w:pPr>
      <w:r w:rsidRPr="00E63359">
        <w:t>Sara Lindersson</w:t>
      </w:r>
      <w:r w:rsidRPr="00E63359">
        <w:rPr>
          <w:vertAlign w:val="superscript"/>
        </w:rPr>
        <w:t>1</w:t>
      </w:r>
      <w:r w:rsidRPr="00E63359">
        <w:t>, Elena Raffetti</w:t>
      </w:r>
      <w:r w:rsidRPr="00E63359">
        <w:rPr>
          <w:vertAlign w:val="superscript"/>
        </w:rPr>
        <w:t>1,2</w:t>
      </w:r>
      <w:r w:rsidRPr="00E63359">
        <w:t xml:space="preserve">, </w:t>
      </w:r>
      <w:r w:rsidR="000B480B" w:rsidRPr="00E63359">
        <w:t>Maria Rusca</w:t>
      </w:r>
      <w:r w:rsidR="000B480B" w:rsidRPr="00E63359">
        <w:rPr>
          <w:vertAlign w:val="superscript"/>
        </w:rPr>
        <w:t>3</w:t>
      </w:r>
      <w:r w:rsidR="000B480B" w:rsidRPr="00E63359">
        <w:t xml:space="preserve">, </w:t>
      </w:r>
      <w:r w:rsidRPr="00E63359">
        <w:t>Luigia Brandimar</w:t>
      </w:r>
      <w:bookmarkStart w:id="0" w:name="_GoBack"/>
      <w:bookmarkEnd w:id="0"/>
      <w:r w:rsidRPr="00E63359">
        <w:t>te</w:t>
      </w:r>
      <w:r w:rsidR="000B480B" w:rsidRPr="00E63359">
        <w:rPr>
          <w:vertAlign w:val="superscript"/>
        </w:rPr>
        <w:t>4</w:t>
      </w:r>
      <w:r w:rsidRPr="00E63359">
        <w:t>, Johanna Mård</w:t>
      </w:r>
      <w:r w:rsidRPr="00E63359">
        <w:rPr>
          <w:vertAlign w:val="superscript"/>
        </w:rPr>
        <w:t>1</w:t>
      </w:r>
      <w:r w:rsidRPr="00E63359">
        <w:t xml:space="preserve">, </w:t>
      </w:r>
      <w:r w:rsidR="009D47CE" w:rsidRPr="00E63359">
        <w:t xml:space="preserve">and </w:t>
      </w:r>
      <w:r w:rsidRPr="00E63359">
        <w:t>Giuliano Di Baldassarre</w:t>
      </w:r>
      <w:r w:rsidR="00554ABD" w:rsidRPr="00E63359">
        <w:rPr>
          <w:vertAlign w:val="superscript"/>
        </w:rPr>
        <w:t>1</w:t>
      </w:r>
    </w:p>
    <w:p w:rsidR="00554ABD" w:rsidRDefault="005F2C9D" w:rsidP="005F2C9D">
      <w:pPr>
        <w:rPr>
          <w:sz w:val="20"/>
        </w:rPr>
      </w:pPr>
      <w:r w:rsidRPr="00993A4C">
        <w:rPr>
          <w:sz w:val="20"/>
          <w:vertAlign w:val="superscript"/>
        </w:rPr>
        <w:t>1</w:t>
      </w:r>
      <w:r w:rsidRPr="00993A4C">
        <w:rPr>
          <w:sz w:val="20"/>
        </w:rPr>
        <w:t>Centre of Natural Hazards and Disaster Science, Department of Earth Sciences, Uppsala University, Uppsala, Sweden</w:t>
      </w:r>
      <w:r w:rsidRPr="00993A4C">
        <w:rPr>
          <w:sz w:val="20"/>
        </w:rPr>
        <w:br/>
      </w:r>
      <w:r w:rsidRPr="00993A4C">
        <w:rPr>
          <w:sz w:val="20"/>
          <w:vertAlign w:val="superscript"/>
        </w:rPr>
        <w:t>2</w:t>
      </w:r>
      <w:r w:rsidRPr="00993A4C">
        <w:rPr>
          <w:sz w:val="20"/>
        </w:rPr>
        <w:t>Department of Public Health</w:t>
      </w:r>
      <w:r w:rsidR="006112A4">
        <w:rPr>
          <w:sz w:val="20"/>
        </w:rPr>
        <w:t xml:space="preserve"> and Primary Care</w:t>
      </w:r>
      <w:r w:rsidRPr="00993A4C">
        <w:rPr>
          <w:sz w:val="20"/>
        </w:rPr>
        <w:t xml:space="preserve">, </w:t>
      </w:r>
      <w:r w:rsidR="006112A4">
        <w:rPr>
          <w:sz w:val="20"/>
        </w:rPr>
        <w:t xml:space="preserve">University of </w:t>
      </w:r>
      <w:r w:rsidRPr="00993A4C">
        <w:rPr>
          <w:sz w:val="20"/>
        </w:rPr>
        <w:t>Cambridge, Cambridge, UK</w:t>
      </w:r>
      <w:r w:rsidR="000B480B">
        <w:rPr>
          <w:sz w:val="20"/>
        </w:rPr>
        <w:br/>
      </w:r>
      <w:r w:rsidR="000B480B">
        <w:rPr>
          <w:sz w:val="20"/>
          <w:vertAlign w:val="superscript"/>
        </w:rPr>
        <w:t>3</w:t>
      </w:r>
      <w:r w:rsidR="000B480B" w:rsidRPr="00993A4C">
        <w:rPr>
          <w:sz w:val="20"/>
        </w:rPr>
        <w:t xml:space="preserve">Global Development Institute, </w:t>
      </w:r>
      <w:r w:rsidR="006112A4">
        <w:rPr>
          <w:sz w:val="20"/>
        </w:rPr>
        <w:t xml:space="preserve">The </w:t>
      </w:r>
      <w:r w:rsidR="000B480B" w:rsidRPr="00993A4C">
        <w:rPr>
          <w:sz w:val="20"/>
        </w:rPr>
        <w:t>University of Manchester, Manchester, UK</w:t>
      </w:r>
      <w:r w:rsidRPr="00993A4C">
        <w:rPr>
          <w:sz w:val="20"/>
        </w:rPr>
        <w:br/>
      </w:r>
      <w:r w:rsidR="000B480B">
        <w:rPr>
          <w:sz w:val="20"/>
          <w:vertAlign w:val="superscript"/>
        </w:rPr>
        <w:t>4</w:t>
      </w:r>
      <w:r w:rsidRPr="00993A4C">
        <w:rPr>
          <w:sz w:val="20"/>
        </w:rPr>
        <w:t>Department of Sustainable Development, Environmental Science and Engineering, KTH Royal Institute o</w:t>
      </w:r>
      <w:r w:rsidR="00795F07">
        <w:rPr>
          <w:sz w:val="20"/>
        </w:rPr>
        <w:t>f Technology, Stockholm, Sweden</w:t>
      </w:r>
    </w:p>
    <w:p w:rsidR="0009514D" w:rsidRDefault="0009514D">
      <w:pPr>
        <w:spacing w:after="0"/>
        <w:jc w:val="both"/>
        <w:rPr>
          <w:rFonts w:eastAsia="Times"/>
          <w:b/>
        </w:rPr>
      </w:pPr>
    </w:p>
    <w:p w:rsidR="00D3151A" w:rsidRDefault="005F2C9D" w:rsidP="00D3151A">
      <w:pPr>
        <w:pStyle w:val="Rubrik2"/>
      </w:pPr>
      <w:r w:rsidRPr="005F2C9D">
        <w:t>Supplementary information</w:t>
      </w:r>
      <w:r w:rsidR="00770F9A">
        <w:t xml:space="preserve"> overview</w:t>
      </w:r>
    </w:p>
    <w:p w:rsidR="000D6A3F" w:rsidRDefault="00E704CE" w:rsidP="000D6A3F">
      <w:pPr>
        <w:pStyle w:val="Standard"/>
      </w:pPr>
      <w:r>
        <w:t xml:space="preserve">The supplementary information contains </w:t>
      </w:r>
      <w:r w:rsidR="006C3C4A">
        <w:t xml:space="preserve">relevant </w:t>
      </w:r>
      <w:r w:rsidR="000D6A3F">
        <w:t>detail</w:t>
      </w:r>
      <w:r w:rsidR="00554ABD">
        <w:t xml:space="preserve">s </w:t>
      </w:r>
      <w:r w:rsidR="006C3C4A">
        <w:t>of</w:t>
      </w:r>
      <w:r w:rsidR="00554ABD">
        <w:t xml:space="preserve"> the analysis</w:t>
      </w:r>
      <w:r w:rsidR="000D6A3F">
        <w:t>. This includes:</w:t>
      </w:r>
    </w:p>
    <w:p w:rsidR="000D6A3F" w:rsidRDefault="0072087F" w:rsidP="003C1D2F">
      <w:pPr>
        <w:pStyle w:val="Normalindented"/>
        <w:numPr>
          <w:ilvl w:val="0"/>
          <w:numId w:val="21"/>
        </w:numPr>
      </w:pPr>
      <w:r>
        <w:t>Control variables</w:t>
      </w:r>
      <w:r w:rsidR="000D6A3F">
        <w:t xml:space="preserve"> estimation </w:t>
      </w:r>
      <w:r w:rsidR="0009514D">
        <w:t xml:space="preserve">notes </w:t>
      </w:r>
      <w:r w:rsidR="000D6A3F">
        <w:t>(</w:t>
      </w:r>
      <w:r w:rsidR="000D6A3F" w:rsidRPr="0022353C">
        <w:rPr>
          <w:i/>
        </w:rPr>
        <w:t>incl</w:t>
      </w:r>
      <w:r w:rsidR="000D6A3F">
        <w:t>. Table S1)</w:t>
      </w:r>
    </w:p>
    <w:p w:rsidR="000D6A3F" w:rsidRDefault="006C3C4A" w:rsidP="003C1D2F">
      <w:pPr>
        <w:pStyle w:val="Normalindented"/>
        <w:numPr>
          <w:ilvl w:val="0"/>
          <w:numId w:val="21"/>
        </w:numPr>
      </w:pPr>
      <w:r>
        <w:t>Data sample</w:t>
      </w:r>
      <w:r w:rsidR="000D6A3F">
        <w:t xml:space="preserve"> overview (</w:t>
      </w:r>
      <w:r w:rsidR="000D6A3F" w:rsidRPr="0022353C">
        <w:rPr>
          <w:i/>
        </w:rPr>
        <w:t>incl</w:t>
      </w:r>
      <w:r w:rsidR="000D6A3F">
        <w:t>. Fig. S1 and Table S2-S4)</w:t>
      </w:r>
    </w:p>
    <w:p w:rsidR="000D6A3F" w:rsidRDefault="000D6A3F" w:rsidP="003C1D2F">
      <w:pPr>
        <w:pStyle w:val="Normalindented"/>
        <w:numPr>
          <w:ilvl w:val="0"/>
          <w:numId w:val="21"/>
        </w:numPr>
      </w:pPr>
      <w:r>
        <w:t>Regression result tables</w:t>
      </w:r>
      <w:r w:rsidR="00554ABD">
        <w:t xml:space="preserve"> (</w:t>
      </w:r>
      <w:r w:rsidR="00554ABD" w:rsidRPr="0022353C">
        <w:rPr>
          <w:i/>
        </w:rPr>
        <w:t>incl</w:t>
      </w:r>
      <w:r w:rsidR="00554ABD">
        <w:t>. Table S5-S6)</w:t>
      </w:r>
    </w:p>
    <w:p w:rsidR="000D6A3F" w:rsidRDefault="000D6A3F" w:rsidP="003C1D2F">
      <w:pPr>
        <w:pStyle w:val="Normalindented"/>
        <w:numPr>
          <w:ilvl w:val="0"/>
          <w:numId w:val="21"/>
        </w:numPr>
      </w:pPr>
      <w:r>
        <w:t>Random effects</w:t>
      </w:r>
      <w:r w:rsidR="00554ABD">
        <w:t xml:space="preserve"> (</w:t>
      </w:r>
      <w:r w:rsidR="00554ABD" w:rsidRPr="0022353C">
        <w:rPr>
          <w:i/>
        </w:rPr>
        <w:t>incl</w:t>
      </w:r>
      <w:r w:rsidR="00554ABD">
        <w:t>. Fig. S2)</w:t>
      </w:r>
    </w:p>
    <w:p w:rsidR="000D6A3F" w:rsidRDefault="000D6A3F" w:rsidP="003C1D2F">
      <w:pPr>
        <w:pStyle w:val="Normalindented"/>
        <w:numPr>
          <w:ilvl w:val="0"/>
          <w:numId w:val="21"/>
        </w:numPr>
      </w:pPr>
      <w:r>
        <w:t>Residual analysis</w:t>
      </w:r>
      <w:r w:rsidR="0009514D">
        <w:t xml:space="preserve"> notes</w:t>
      </w:r>
      <w:r w:rsidR="00554ABD">
        <w:t xml:space="preserve"> (</w:t>
      </w:r>
      <w:r w:rsidR="00554ABD" w:rsidRPr="0022353C">
        <w:rPr>
          <w:i/>
        </w:rPr>
        <w:t>incl</w:t>
      </w:r>
      <w:r w:rsidR="00554ABD">
        <w:t>. Fig. S3-S5)</w:t>
      </w:r>
    </w:p>
    <w:p w:rsidR="000D6A3F" w:rsidRDefault="000D6A3F" w:rsidP="003C1D2F">
      <w:pPr>
        <w:pStyle w:val="Normalindented"/>
        <w:numPr>
          <w:ilvl w:val="0"/>
          <w:numId w:val="21"/>
        </w:numPr>
      </w:pPr>
      <w:r>
        <w:t>Spline regression</w:t>
      </w:r>
      <w:r w:rsidR="00554ABD">
        <w:t xml:space="preserve"> </w:t>
      </w:r>
      <w:r w:rsidR="0009514D">
        <w:t xml:space="preserve">notes </w:t>
      </w:r>
      <w:r w:rsidR="00554ABD">
        <w:t>(</w:t>
      </w:r>
      <w:r w:rsidR="00554ABD" w:rsidRPr="0022353C">
        <w:rPr>
          <w:i/>
        </w:rPr>
        <w:t>incl</w:t>
      </w:r>
      <w:r w:rsidR="00554ABD">
        <w:t>. Fig. S6)</w:t>
      </w:r>
    </w:p>
    <w:p w:rsidR="000D6A3F" w:rsidRDefault="000D6A3F" w:rsidP="003C1D2F">
      <w:pPr>
        <w:pStyle w:val="Normalindented"/>
        <w:numPr>
          <w:ilvl w:val="0"/>
          <w:numId w:val="21"/>
        </w:numPr>
      </w:pPr>
      <w:r>
        <w:t>References</w:t>
      </w:r>
    </w:p>
    <w:p w:rsidR="000D6A3F" w:rsidRDefault="000D6A3F">
      <w:pPr>
        <w:spacing w:after="0"/>
        <w:jc w:val="both"/>
      </w:pPr>
      <w:r>
        <w:br w:type="page"/>
      </w:r>
    </w:p>
    <w:p w:rsidR="00E96FB7" w:rsidRDefault="0072087F" w:rsidP="00770F9A">
      <w:pPr>
        <w:pStyle w:val="Rubrik2"/>
      </w:pPr>
      <w:bookmarkStart w:id="1" w:name="_Ref107224982"/>
      <w:r>
        <w:lastRenderedPageBreak/>
        <w:t>Control variables estimation notes</w:t>
      </w:r>
      <w:bookmarkEnd w:id="1"/>
    </w:p>
    <w:p w:rsidR="008A50FA" w:rsidRDefault="00125921" w:rsidP="008A50FA">
      <w:pPr>
        <w:pStyle w:val="Standard"/>
      </w:pPr>
      <w:r>
        <w:t xml:space="preserve">The outcome variable in our analysis is </w:t>
      </w:r>
      <w:r w:rsidR="006810EE">
        <w:t xml:space="preserve">the </w:t>
      </w:r>
      <w:r>
        <w:t xml:space="preserve">number of fatalities per flood disaster </w:t>
      </w:r>
      <w:r w:rsidR="00742FB2">
        <w:t xml:space="preserve">as </w:t>
      </w:r>
      <w:r>
        <w:t>reported in the international disaster database EM-DAT (</w:t>
      </w:r>
      <w:hyperlink r:id="rId8" w:history="1">
        <w:r w:rsidRPr="00E3722B">
          <w:rPr>
            <w:rStyle w:val="Hyperlnk"/>
          </w:rPr>
          <w:t>www.emdat.be</w:t>
        </w:r>
      </w:hyperlink>
      <w:r>
        <w:t xml:space="preserve">). To control for the number of exposed people per flood, we </w:t>
      </w:r>
      <w:r w:rsidR="000D4FD0">
        <w:t>only include</w:t>
      </w:r>
      <w:r>
        <w:t xml:space="preserve"> </w:t>
      </w:r>
      <w:r w:rsidR="00F6424F">
        <w:t>records</w:t>
      </w:r>
      <w:r>
        <w:t xml:space="preserve"> in EM-DAT that have been geocoded by the database GDIS</w:t>
      </w:r>
      <w:r w:rsidR="000B4B8E" w:rsidRPr="000B4B8E">
        <w:rPr>
          <w:noProof/>
          <w:vertAlign w:val="superscript"/>
        </w:rPr>
        <w:t>1</w:t>
      </w:r>
      <w:r w:rsidR="00937DC7">
        <w:t xml:space="preserve">. </w:t>
      </w:r>
    </w:p>
    <w:p w:rsidR="008A50FA" w:rsidRDefault="008A50FA" w:rsidP="008A50FA">
      <w:pPr>
        <w:pStyle w:val="Standard"/>
      </w:pPr>
      <w:r>
        <w:t xml:space="preserve">Developers of the GDIS database have used the location text information in EM-DAT to connect each event </w:t>
      </w:r>
      <w:r w:rsidR="006C3C4A">
        <w:t>with</w:t>
      </w:r>
      <w:r>
        <w:t xml:space="preserve"> one or several administrative regions in GADM (</w:t>
      </w:r>
      <w:hyperlink r:id="rId9" w:history="1">
        <w:r w:rsidRPr="00E3722B">
          <w:rPr>
            <w:rStyle w:val="Hyperlnk"/>
          </w:rPr>
          <w:t>www.gadm.org</w:t>
        </w:r>
      </w:hyperlink>
      <w:r>
        <w:t>). GADM consists of different levels of administrative regions: Level 0 corresponds to national boundaries, Level 1 corresponds to state or province boundaries (or equivalent), Level 2 corresponds to county or district boundaries (or equivalent), while Level 3 corresponds to even smaller administrative regions. Disasters in EM-DAT have been georeferenced to regions in GADM on level</w:t>
      </w:r>
      <w:r w:rsidR="006810EE">
        <w:t>s</w:t>
      </w:r>
      <w:r>
        <w:t xml:space="preserve"> 1, 2 and/or 3 depending on the</w:t>
      </w:r>
      <w:r w:rsidR="006C3C4A">
        <w:t>ir</w:t>
      </w:r>
      <w:r>
        <w:t xml:space="preserve"> location description</w:t>
      </w:r>
      <w:r w:rsidR="000B4B8E" w:rsidRPr="000B4B8E">
        <w:rPr>
          <w:noProof/>
          <w:vertAlign w:val="superscript"/>
        </w:rPr>
        <w:t>1</w:t>
      </w:r>
      <w:r w:rsidR="0022353C" w:rsidRPr="0022353C">
        <w:t>.</w:t>
      </w:r>
    </w:p>
    <w:p w:rsidR="00DE6C4C" w:rsidRDefault="00DE6C4C" w:rsidP="008A50FA">
      <w:pPr>
        <w:pStyle w:val="Normalindented"/>
        <w:ind w:firstLine="0"/>
      </w:pPr>
      <w:r>
        <w:t xml:space="preserve">We then </w:t>
      </w:r>
      <w:r w:rsidR="0022353C">
        <w:t>overlaid</w:t>
      </w:r>
      <w:r>
        <w:t xml:space="preserve"> these </w:t>
      </w:r>
      <w:r w:rsidR="000D4FD0">
        <w:t xml:space="preserve">flood-affected </w:t>
      </w:r>
      <w:r>
        <w:t xml:space="preserve">administrative regions with </w:t>
      </w:r>
      <w:r w:rsidR="00F6424F">
        <w:t xml:space="preserve">the </w:t>
      </w:r>
      <w:r w:rsidR="0022353C">
        <w:t>Global Human Settlement (GHS)</w:t>
      </w:r>
      <w:r>
        <w:t xml:space="preserve"> population maps</w:t>
      </w:r>
      <w:r w:rsidR="000B4B8E" w:rsidRPr="000B4B8E">
        <w:rPr>
          <w:noProof/>
          <w:vertAlign w:val="superscript"/>
        </w:rPr>
        <w:t>2</w:t>
      </w:r>
      <w:r w:rsidR="0038739F">
        <w:t xml:space="preserve"> to estimate the number of potentially exposed people per disaster.</w:t>
      </w:r>
      <w:r w:rsidR="0038739F" w:rsidRPr="008A50FA">
        <w:t xml:space="preserve"> </w:t>
      </w:r>
      <w:r w:rsidR="0038739F">
        <w:t xml:space="preserve">This analysis was </w:t>
      </w:r>
      <w:r w:rsidR="000D7E8F">
        <w:t xml:space="preserve">conducted </w:t>
      </w:r>
      <w:r w:rsidR="000D7E8F" w:rsidRPr="000D7E8F">
        <w:t>using the cloud computation platform Google Earth Engine</w:t>
      </w:r>
      <w:r w:rsidR="0038739F">
        <w:t xml:space="preserve"> (GEE)</w:t>
      </w:r>
      <w:r w:rsidR="000B4B8E" w:rsidRPr="000B4B8E">
        <w:rPr>
          <w:noProof/>
          <w:vertAlign w:val="superscript"/>
        </w:rPr>
        <w:t>3</w:t>
      </w:r>
      <w:r w:rsidR="0038739F">
        <w:t xml:space="preserve">, on which the GHS maps were accessed </w:t>
      </w:r>
      <w:r w:rsidR="000B4B8E">
        <w:t>via the GEE snippet “</w:t>
      </w:r>
      <w:r w:rsidR="0038739F" w:rsidRPr="006D6560">
        <w:t>JRC/GHSL/P2016/POP_GPW_GLOBE_V1</w:t>
      </w:r>
      <w:r w:rsidR="000B4B8E">
        <w:t>”</w:t>
      </w:r>
      <w:r w:rsidR="0038739F">
        <w:t>.</w:t>
      </w:r>
      <w:r w:rsidR="008A50FA" w:rsidRPr="008A50FA">
        <w:t xml:space="preserve"> </w:t>
      </w:r>
      <w:r w:rsidR="003E00F8">
        <w:t xml:space="preserve">The GHS </w:t>
      </w:r>
      <w:r w:rsidR="00433167">
        <w:t>are</w:t>
      </w:r>
      <w:r w:rsidR="003E00F8">
        <w:t xml:space="preserve"> offered as </w:t>
      </w:r>
      <w:r w:rsidR="003E00F8" w:rsidRPr="003E00F8">
        <w:t xml:space="preserve">global </w:t>
      </w:r>
      <w:r w:rsidR="003E00F8">
        <w:t xml:space="preserve">seamless raster files at </w:t>
      </w:r>
      <w:r w:rsidR="0022353C">
        <w:t>9</w:t>
      </w:r>
      <w:r w:rsidR="003E00F8">
        <w:t xml:space="preserve"> arc</w:t>
      </w:r>
      <w:r w:rsidR="0022353C">
        <w:t>-</w:t>
      </w:r>
      <w:r w:rsidR="003E00F8">
        <w:t>sec (~250 m) spatial resolution for the years</w:t>
      </w:r>
      <w:r w:rsidR="008A50FA">
        <w:t xml:space="preserve"> 1990, 2000 and 2015. We </w:t>
      </w:r>
      <w:r w:rsidR="000D7E8F">
        <w:t>derived</w:t>
      </w:r>
      <w:r w:rsidR="007D1A74">
        <w:t xml:space="preserve"> yearly population estimates by </w:t>
      </w:r>
      <w:r w:rsidR="008A50FA">
        <w:t>linearly interpolat</w:t>
      </w:r>
      <w:r w:rsidR="007D1A74">
        <w:t>ing</w:t>
      </w:r>
      <w:r w:rsidR="0022353C">
        <w:t xml:space="preserve"> between the</w:t>
      </w:r>
      <w:r w:rsidR="007D1A74">
        <w:t xml:space="preserve"> years</w:t>
      </w:r>
      <w:r w:rsidR="0022353C">
        <w:t xml:space="preserve"> 1990, 2000 and 2015</w:t>
      </w:r>
      <w:r w:rsidR="007D1A74">
        <w:t>.</w:t>
      </w:r>
      <w:r w:rsidR="008A50FA">
        <w:t xml:space="preserve"> The years 2016, 2017 and 2018 were given the </w:t>
      </w:r>
      <w:r w:rsidR="000D7E8F">
        <w:t xml:space="preserve">same population values as 2015. </w:t>
      </w:r>
      <w:r w:rsidR="008A50FA">
        <w:t xml:space="preserve">We also calculated the land area of each flood-affected region by subtracting </w:t>
      </w:r>
      <w:r w:rsidR="006810EE">
        <w:t xml:space="preserve">the permanent water area from </w:t>
      </w:r>
      <w:r w:rsidR="008A50FA">
        <w:t>the total area</w:t>
      </w:r>
      <w:r w:rsidR="0038739F">
        <w:t>, as given by the w</w:t>
      </w:r>
      <w:r w:rsidR="0038739F" w:rsidRPr="0038739F">
        <w:t>ater mask derived from MODIS and SRTM the year 2015 (accessed via</w:t>
      </w:r>
      <w:r w:rsidR="0038739F">
        <w:t xml:space="preserve"> the</w:t>
      </w:r>
      <w:r w:rsidR="0038739F" w:rsidRPr="0038739F">
        <w:t xml:space="preserve"> </w:t>
      </w:r>
      <w:r w:rsidR="0038739F">
        <w:t>GEE</w:t>
      </w:r>
      <w:r w:rsidR="0038739F" w:rsidRPr="0038739F">
        <w:t xml:space="preserve"> </w:t>
      </w:r>
      <w:r w:rsidR="0038739F">
        <w:t>s</w:t>
      </w:r>
      <w:r w:rsidR="0038739F" w:rsidRPr="0038739F">
        <w:t>nippet "MODIS/006/MOD44W").</w:t>
      </w:r>
      <w:r w:rsidR="008A50FA">
        <w:t xml:space="preserve"> </w:t>
      </w:r>
    </w:p>
    <w:p w:rsidR="00DE6C4C" w:rsidRDefault="00742FB2" w:rsidP="0072087F">
      <w:pPr>
        <w:pStyle w:val="Normalindented"/>
        <w:ind w:firstLine="0"/>
      </w:pPr>
      <w:r>
        <w:t>D</w:t>
      </w:r>
      <w:r w:rsidR="00381FFF">
        <w:t>isaster</w:t>
      </w:r>
      <w:r>
        <w:t>s</w:t>
      </w:r>
      <w:r w:rsidR="00381FFF">
        <w:t xml:space="preserve"> geocoded to Level</w:t>
      </w:r>
      <w:r w:rsidR="0051334C">
        <w:t> </w:t>
      </w:r>
      <w:r w:rsidR="00381FFF">
        <w:t>1</w:t>
      </w:r>
      <w:r w:rsidR="0051334C">
        <w:t>-</w:t>
      </w:r>
      <w:r w:rsidR="00381FFF">
        <w:t xml:space="preserve">region(s) </w:t>
      </w:r>
      <w:r w:rsidR="006C3C4A">
        <w:t>do</w:t>
      </w:r>
      <w:r>
        <w:t xml:space="preserve"> not</w:t>
      </w:r>
      <w:r w:rsidR="00381FFF">
        <w:t xml:space="preserve"> necessarily </w:t>
      </w:r>
      <w:r>
        <w:t>cover larger areas compared to</w:t>
      </w:r>
      <w:r w:rsidR="00381FFF">
        <w:t xml:space="preserve"> disaster</w:t>
      </w:r>
      <w:r>
        <w:t>s</w:t>
      </w:r>
      <w:r w:rsidR="0051334C">
        <w:t xml:space="preserve"> geocoded to Level </w:t>
      </w:r>
      <w:r w:rsidR="00381FFF">
        <w:t>2</w:t>
      </w:r>
      <w:r w:rsidR="0051334C">
        <w:t>-</w:t>
      </w:r>
      <w:r w:rsidR="00381FFF">
        <w:t xml:space="preserve"> or </w:t>
      </w:r>
      <w:r w:rsidR="0051334C">
        <w:t>3-</w:t>
      </w:r>
      <w:r w:rsidR="00381FFF">
        <w:t>region(s).</w:t>
      </w:r>
      <w:r>
        <w:t xml:space="preserve"> </w:t>
      </w:r>
      <w:r w:rsidR="00E81A10">
        <w:t>Rather,</w:t>
      </w:r>
      <w:r>
        <w:t xml:space="preserve"> </w:t>
      </w:r>
      <w:r w:rsidR="00E81A10">
        <w:t xml:space="preserve">more specific location descriptions in EM-DAT will typically </w:t>
      </w:r>
      <w:r w:rsidR="0051334C">
        <w:t>result in matches with higher</w:t>
      </w:r>
      <w:r w:rsidR="00E81A10">
        <w:t xml:space="preserve"> administrative levels compared to more vague descriptions.</w:t>
      </w:r>
      <w:r w:rsidR="002C05B4">
        <w:t xml:space="preserve"> </w:t>
      </w:r>
      <w:r w:rsidR="0051334C">
        <w:t>Level 1-</w:t>
      </w:r>
      <w:r w:rsidR="002C05B4">
        <w:t xml:space="preserve">regions are typically </w:t>
      </w:r>
      <w:r w:rsidR="00E6185F">
        <w:t>five</w:t>
      </w:r>
      <w:r w:rsidR="0051334C">
        <w:t xml:space="preserve"> times </w:t>
      </w:r>
      <w:r w:rsidR="00096052">
        <w:t>larger</w:t>
      </w:r>
      <w:r w:rsidR="0051334C">
        <w:t xml:space="preserve"> than Level 2-</w:t>
      </w:r>
      <w:r w:rsidR="00E6185F">
        <w:t>regions, and eleven</w:t>
      </w:r>
      <w:r w:rsidR="0051334C">
        <w:t xml:space="preserve"> times </w:t>
      </w:r>
      <w:r w:rsidR="00096052">
        <w:t>larger</w:t>
      </w:r>
      <w:r w:rsidR="0051334C">
        <w:t xml:space="preserve"> than Level 3-regions </w:t>
      </w:r>
      <w:r w:rsidR="006C3C4A">
        <w:t>(Table S1)</w:t>
      </w:r>
      <w:r w:rsidR="0051334C">
        <w:t>. The exposure estimate will thus also be</w:t>
      </w:r>
      <w:r w:rsidR="00E6185F">
        <w:t xml:space="preserve"> </w:t>
      </w:r>
      <w:r w:rsidR="00096052">
        <w:t>considerably</w:t>
      </w:r>
      <w:r w:rsidR="00E6185F">
        <w:t xml:space="preserve"> </w:t>
      </w:r>
      <w:r w:rsidR="00096052">
        <w:t>larger</w:t>
      </w:r>
      <w:r w:rsidR="00E6185F">
        <w:t xml:space="preserve"> (</w:t>
      </w:r>
      <w:r w:rsidR="0051334C">
        <w:t xml:space="preserve">around </w:t>
      </w:r>
      <w:r w:rsidR="00E6185F">
        <w:t>six</w:t>
      </w:r>
      <w:r w:rsidR="0051334C">
        <w:t xml:space="preserve"> and </w:t>
      </w:r>
      <w:r w:rsidR="00E6185F">
        <w:t>twelve</w:t>
      </w:r>
      <w:r w:rsidR="0051334C">
        <w:t xml:space="preserve"> times</w:t>
      </w:r>
      <w:r w:rsidR="00E6185F">
        <w:t>)</w:t>
      </w:r>
      <w:r w:rsidR="0051334C">
        <w:t>, which would bias the analysis. We therefore only included the flood disasters that had been geocoded to Level</w:t>
      </w:r>
      <w:r w:rsidR="00FC22FE">
        <w:t> </w:t>
      </w:r>
      <w:r w:rsidR="0051334C">
        <w:t>2- and/or Level</w:t>
      </w:r>
      <w:r w:rsidR="00FC22FE">
        <w:t> </w:t>
      </w:r>
      <w:r w:rsidR="00DE6C4C">
        <w:t>3-region(s)</w:t>
      </w:r>
      <w:r w:rsidR="00C75D9A">
        <w:t xml:space="preserve"> in this study</w:t>
      </w:r>
      <w:r w:rsidR="00DE6C4C">
        <w:t xml:space="preserve">. We also excluded one </w:t>
      </w:r>
      <w:r w:rsidR="00DE6C4C">
        <w:lastRenderedPageBreak/>
        <w:t>disaster that w</w:t>
      </w:r>
      <w:r w:rsidR="006810EE">
        <w:t>as</w:t>
      </w:r>
      <w:r w:rsidR="00DE6C4C">
        <w:t xml:space="preserve"> geocoded to one Level 2-region with no population according to the global population map, which we deemed to be</w:t>
      </w:r>
      <w:r w:rsidR="00911374">
        <w:t xml:space="preserve"> unrealistic.</w:t>
      </w:r>
    </w:p>
    <w:p w:rsidR="002866E1" w:rsidRDefault="002866E1" w:rsidP="002866E1">
      <w:pPr>
        <w:pStyle w:val="Beskrivning"/>
        <w:keepNext/>
      </w:pPr>
      <w:bookmarkStart w:id="2" w:name="_Ref107145266"/>
      <w:r w:rsidRPr="00E6185F">
        <w:rPr>
          <w:b/>
        </w:rPr>
        <w:t xml:space="preserve">Supplementary Table </w:t>
      </w:r>
      <w:r w:rsidRPr="00E6185F">
        <w:rPr>
          <w:b/>
        </w:rPr>
        <w:fldChar w:fldCharType="begin"/>
      </w:r>
      <w:r w:rsidRPr="00E6185F">
        <w:rPr>
          <w:b/>
        </w:rPr>
        <w:instrText xml:space="preserve"> SEQ Supplementary_Table \* ARABIC </w:instrText>
      </w:r>
      <w:r w:rsidRPr="00E6185F">
        <w:rPr>
          <w:b/>
        </w:rPr>
        <w:fldChar w:fldCharType="separate"/>
      </w:r>
      <w:r w:rsidR="005E1E5E">
        <w:rPr>
          <w:b/>
          <w:noProof/>
        </w:rPr>
        <w:t>1</w:t>
      </w:r>
      <w:r w:rsidRPr="00E6185F">
        <w:rPr>
          <w:b/>
        </w:rPr>
        <w:fldChar w:fldCharType="end"/>
      </w:r>
      <w:bookmarkEnd w:id="2"/>
      <w:r w:rsidR="005358C7" w:rsidRPr="00E6185F">
        <w:rPr>
          <w:b/>
        </w:rPr>
        <w:t xml:space="preserve"> | Descriptive statistics of flood-affected regions by administrative level.</w:t>
      </w:r>
      <w:r w:rsidR="005358C7">
        <w:t xml:space="preserve"> Here we include all floo</w:t>
      </w:r>
      <w:r w:rsidR="00E6185F">
        <w:t xml:space="preserve">ds </w:t>
      </w:r>
      <w:r w:rsidR="005358C7">
        <w:t>1990-2018 in EM-DAT that have been geocoded by GDIS. The population estimate is here the</w:t>
      </w:r>
      <w:r w:rsidR="006810EE">
        <w:t xml:space="preserve"> average value across the </w:t>
      </w:r>
      <w:r w:rsidR="00E6185F">
        <w:t>1990, 2000 and 2015 population grids by the</w:t>
      </w:r>
      <w:r w:rsidR="005358C7">
        <w:t xml:space="preserve"> Global Human Settlement </w:t>
      </w:r>
      <w:r w:rsidR="00E6185F">
        <w:t xml:space="preserve">Layer.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4"/>
        <w:gridCol w:w="417"/>
        <w:gridCol w:w="716"/>
        <w:gridCol w:w="625"/>
        <w:gridCol w:w="716"/>
        <w:gridCol w:w="406"/>
        <w:gridCol w:w="565"/>
        <w:gridCol w:w="572"/>
        <w:gridCol w:w="623"/>
      </w:tblGrid>
      <w:tr w:rsidR="005358C7" w:rsidRPr="0070151F" w:rsidTr="001B6425">
        <w:trPr>
          <w:trHeight w:val="531"/>
        </w:trPr>
        <w:tc>
          <w:tcPr>
            <w:tcW w:w="159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5358C7" w:rsidRDefault="005358C7" w:rsidP="005358C7">
            <w:pPr>
              <w:jc w:val="center"/>
              <w:rPr>
                <w:sz w:val="20"/>
                <w:szCs w:val="20"/>
              </w:rPr>
            </w:pPr>
            <w:r w:rsidRPr="005358C7">
              <w:rPr>
                <w:sz w:val="20"/>
                <w:szCs w:val="20"/>
              </w:rPr>
              <w:t>Flood-affected region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8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Land area (km</w:t>
            </w:r>
            <w:r w:rsidRPr="00FC22FE">
              <w:rPr>
                <w:sz w:val="20"/>
                <w:szCs w:val="20"/>
                <w:vertAlign w:val="superscript"/>
              </w:rPr>
              <w:t>2</w:t>
            </w:r>
            <w:r w:rsidRPr="00FC22FE">
              <w:rPr>
                <w:sz w:val="20"/>
                <w:szCs w:val="20"/>
              </w:rPr>
              <w:t>)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Average population</w:t>
            </w:r>
            <w:r w:rsidRPr="00FC22FE">
              <w:rPr>
                <w:sz w:val="20"/>
                <w:szCs w:val="20"/>
              </w:rPr>
              <w:br/>
              <w:t>1990-2018 (thousands)</w:t>
            </w:r>
          </w:p>
        </w:tc>
      </w:tr>
      <w:tr w:rsidR="005358C7" w:rsidRPr="0070151F" w:rsidTr="001B6425">
        <w:trPr>
          <w:trHeight w:val="454"/>
        </w:trPr>
        <w:tc>
          <w:tcPr>
            <w:tcW w:w="15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5358C7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5358C7">
              <w:rPr>
                <w:i/>
                <w:sz w:val="20"/>
                <w:szCs w:val="20"/>
              </w:rPr>
              <w:t>n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Min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Max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Mean</w:t>
            </w:r>
          </w:p>
        </w:tc>
        <w:tc>
          <w:tcPr>
            <w:tcW w:w="5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SD</w:t>
            </w:r>
          </w:p>
        </w:tc>
        <w:tc>
          <w:tcPr>
            <w:tcW w:w="298" w:type="pct"/>
            <w:tcBorders>
              <w:left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Min</w:t>
            </w:r>
          </w:p>
        </w:tc>
        <w:tc>
          <w:tcPr>
            <w:tcW w:w="415" w:type="pct"/>
            <w:vAlign w:val="center"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Max</w:t>
            </w:r>
          </w:p>
        </w:tc>
        <w:tc>
          <w:tcPr>
            <w:tcW w:w="420" w:type="pct"/>
            <w:vAlign w:val="center"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M</w:t>
            </w:r>
            <w:r>
              <w:rPr>
                <w:i/>
                <w:sz w:val="20"/>
                <w:szCs w:val="20"/>
              </w:rPr>
              <w:t>ean</w:t>
            </w:r>
          </w:p>
        </w:tc>
        <w:tc>
          <w:tcPr>
            <w:tcW w:w="460" w:type="pct"/>
            <w:vAlign w:val="center"/>
          </w:tcPr>
          <w:p w:rsidR="005358C7" w:rsidRPr="00FC22FE" w:rsidRDefault="005358C7" w:rsidP="00FC22FE">
            <w:pPr>
              <w:jc w:val="center"/>
              <w:rPr>
                <w:i/>
                <w:sz w:val="20"/>
                <w:szCs w:val="20"/>
              </w:rPr>
            </w:pPr>
            <w:r w:rsidRPr="00FC22FE">
              <w:rPr>
                <w:i/>
                <w:sz w:val="20"/>
                <w:szCs w:val="20"/>
              </w:rPr>
              <w:t>SD</w:t>
            </w:r>
          </w:p>
        </w:tc>
      </w:tr>
      <w:tr w:rsidR="005358C7" w:rsidRPr="0070151F" w:rsidTr="005358C7">
        <w:trPr>
          <w:trHeight w:val="454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358C7" w:rsidRPr="005358C7" w:rsidRDefault="005358C7" w:rsidP="00FC22FE">
            <w:pPr>
              <w:jc w:val="center"/>
              <w:rPr>
                <w:b/>
                <w:sz w:val="20"/>
                <w:szCs w:val="20"/>
              </w:rPr>
            </w:pPr>
            <w:r w:rsidRPr="005358C7">
              <w:rPr>
                <w:b/>
                <w:sz w:val="20"/>
                <w:szCs w:val="20"/>
              </w:rPr>
              <w:t>Administrative Level 1</w:t>
            </w:r>
          </w:p>
        </w:tc>
      </w:tr>
      <w:tr w:rsidR="005358C7" w:rsidRPr="0070151F" w:rsidTr="005358C7">
        <w:trPr>
          <w:trHeight w:val="454"/>
        </w:trPr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1919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2.3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4M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8.4k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0.15M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205k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760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11k</w:t>
            </w:r>
          </w:p>
        </w:tc>
      </w:tr>
      <w:tr w:rsidR="005358C7" w:rsidRPr="0070151F" w:rsidTr="005358C7">
        <w:trPr>
          <w:trHeight w:val="454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358C7" w:rsidRPr="005358C7" w:rsidRDefault="005358C7" w:rsidP="00FC22FE">
            <w:pPr>
              <w:jc w:val="center"/>
              <w:rPr>
                <w:b/>
                <w:sz w:val="20"/>
                <w:szCs w:val="20"/>
              </w:rPr>
            </w:pPr>
            <w:r w:rsidRPr="005358C7">
              <w:rPr>
                <w:b/>
                <w:sz w:val="20"/>
                <w:szCs w:val="20"/>
              </w:rPr>
              <w:t>Administrative Level 2</w:t>
            </w:r>
          </w:p>
        </w:tc>
      </w:tr>
      <w:tr w:rsidR="005358C7" w:rsidRPr="0070151F" w:rsidTr="005358C7">
        <w:trPr>
          <w:trHeight w:val="454"/>
        </w:trPr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3184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1.3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0.33M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1.7k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15k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0.0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19k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120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1.4k</w:t>
            </w:r>
          </w:p>
        </w:tc>
      </w:tr>
      <w:tr w:rsidR="005358C7" w:rsidRPr="0070151F" w:rsidTr="005358C7">
        <w:trPr>
          <w:trHeight w:val="454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358C7" w:rsidRPr="005358C7" w:rsidRDefault="005358C7" w:rsidP="00FC22FE">
            <w:pPr>
              <w:jc w:val="center"/>
              <w:rPr>
                <w:b/>
                <w:sz w:val="20"/>
                <w:szCs w:val="20"/>
              </w:rPr>
            </w:pPr>
            <w:r w:rsidRPr="005358C7">
              <w:rPr>
                <w:b/>
                <w:sz w:val="20"/>
                <w:szCs w:val="20"/>
              </w:rPr>
              <w:t>Administrative Level 3</w:t>
            </w:r>
          </w:p>
        </w:tc>
      </w:tr>
      <w:tr w:rsidR="00E6185F" w:rsidRPr="0070151F" w:rsidTr="00E6185F">
        <w:trPr>
          <w:trHeight w:val="454"/>
        </w:trPr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561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0.7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0.13M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0.76k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7.5k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0.5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17k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62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58C7" w:rsidRPr="00FC22FE" w:rsidRDefault="005358C7" w:rsidP="00FC22FE">
            <w:pPr>
              <w:jc w:val="center"/>
              <w:rPr>
                <w:sz w:val="20"/>
                <w:szCs w:val="20"/>
              </w:rPr>
            </w:pPr>
            <w:r w:rsidRPr="00FC22FE">
              <w:rPr>
                <w:sz w:val="20"/>
                <w:szCs w:val="20"/>
              </w:rPr>
              <w:t>0.89k</w:t>
            </w:r>
          </w:p>
        </w:tc>
      </w:tr>
      <w:tr w:rsidR="00E6185F" w:rsidRPr="0070151F" w:rsidTr="00E2457E">
        <w:trPr>
          <w:trHeight w:val="454"/>
        </w:trPr>
        <w:tc>
          <w:tcPr>
            <w:tcW w:w="1" w:type="pct"/>
            <w:gridSpan w:val="9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6185F" w:rsidRPr="00FC22FE" w:rsidRDefault="00E6185F" w:rsidP="00E6185F">
            <w:pPr>
              <w:rPr>
                <w:sz w:val="20"/>
                <w:szCs w:val="20"/>
              </w:rPr>
            </w:pPr>
            <w:r w:rsidRPr="00E6185F">
              <w:rPr>
                <w:i/>
                <w:sz w:val="20"/>
                <w:szCs w:val="20"/>
              </w:rPr>
              <w:t>Note</w:t>
            </w:r>
            <w:r>
              <w:rPr>
                <w:sz w:val="20"/>
                <w:szCs w:val="20"/>
              </w:rPr>
              <w:t>. One disaster may be geocoded to multiple regions at varying levels.</w:t>
            </w:r>
          </w:p>
        </w:tc>
      </w:tr>
    </w:tbl>
    <w:p w:rsidR="005D5AC3" w:rsidRDefault="005D5AC3">
      <w:pPr>
        <w:spacing w:after="0"/>
        <w:jc w:val="both"/>
        <w:rPr>
          <w:i/>
        </w:rPr>
      </w:pPr>
      <w:bookmarkStart w:id="3" w:name="_Ref107233864"/>
      <w:r>
        <w:br w:type="page"/>
      </w:r>
    </w:p>
    <w:p w:rsidR="00302BEE" w:rsidRDefault="00DD0366" w:rsidP="00770F9A">
      <w:pPr>
        <w:pStyle w:val="Rubrik2"/>
      </w:pPr>
      <w:r>
        <w:lastRenderedPageBreak/>
        <w:t>Data</w:t>
      </w:r>
      <w:r w:rsidR="00921C9E">
        <w:t xml:space="preserve"> </w:t>
      </w:r>
      <w:r w:rsidR="006C3C4A">
        <w:t xml:space="preserve">sample </w:t>
      </w:r>
      <w:r w:rsidR="000D6A3F">
        <w:t>overview</w:t>
      </w:r>
      <w:bookmarkEnd w:id="3"/>
    </w:p>
    <w:p w:rsidR="002F3AFD" w:rsidRPr="00617160" w:rsidRDefault="002F3AFD" w:rsidP="002F3AFD">
      <w:pPr>
        <w:pStyle w:val="Beskrivning"/>
        <w:keepNext/>
        <w:rPr>
          <w:b/>
        </w:rPr>
      </w:pPr>
      <w:bookmarkStart w:id="4" w:name="_Ref107234087"/>
      <w:bookmarkStart w:id="5" w:name="_Ref107234081"/>
      <w:r w:rsidRPr="00617160">
        <w:rPr>
          <w:b/>
        </w:rPr>
        <w:t xml:space="preserve">Supplementary Table </w:t>
      </w:r>
      <w:r w:rsidRPr="00617160">
        <w:rPr>
          <w:b/>
        </w:rPr>
        <w:fldChar w:fldCharType="begin"/>
      </w:r>
      <w:r w:rsidRPr="00617160">
        <w:rPr>
          <w:b/>
        </w:rPr>
        <w:instrText xml:space="preserve"> SEQ Supplementary_Table \* ARABIC </w:instrText>
      </w:r>
      <w:r w:rsidRPr="00617160">
        <w:rPr>
          <w:b/>
        </w:rPr>
        <w:fldChar w:fldCharType="separate"/>
      </w:r>
      <w:r w:rsidR="005E1E5E">
        <w:rPr>
          <w:b/>
          <w:noProof/>
        </w:rPr>
        <w:t>2</w:t>
      </w:r>
      <w:r w:rsidRPr="00617160">
        <w:rPr>
          <w:b/>
        </w:rPr>
        <w:fldChar w:fldCharType="end"/>
      </w:r>
      <w:bookmarkEnd w:id="4"/>
      <w:r w:rsidR="00924C7F">
        <w:rPr>
          <w:b/>
        </w:rPr>
        <w:t xml:space="preserve"> | Descriptive statistics per </w:t>
      </w:r>
      <w:r w:rsidR="002C2F0F">
        <w:rPr>
          <w:b/>
        </w:rPr>
        <w:t>group of countries.</w:t>
      </w:r>
      <w:bookmarkEnd w:id="5"/>
    </w:p>
    <w:tbl>
      <w:tblPr>
        <w:tblW w:w="0" w:type="auto"/>
        <w:tblCellMar>
          <w:top w:w="51" w:type="dxa"/>
          <w:left w:w="0" w:type="dxa"/>
          <w:bottom w:w="51" w:type="dxa"/>
          <w:right w:w="120" w:type="dxa"/>
        </w:tblCellMar>
        <w:tblLook w:val="04A0" w:firstRow="1" w:lastRow="0" w:firstColumn="1" w:lastColumn="0" w:noHBand="0" w:noVBand="1"/>
      </w:tblPr>
      <w:tblGrid>
        <w:gridCol w:w="2082"/>
        <w:gridCol w:w="527"/>
        <w:gridCol w:w="617"/>
        <w:gridCol w:w="859"/>
        <w:gridCol w:w="674"/>
        <w:gridCol w:w="783"/>
        <w:gridCol w:w="759"/>
      </w:tblGrid>
      <w:tr w:rsidR="000C6514" w:rsidTr="000C6514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617160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2221" w:rsidRPr="000C6514" w:rsidRDefault="00617160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Max</w:t>
            </w:r>
          </w:p>
        </w:tc>
      </w:tr>
      <w:tr w:rsidR="00CA2221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Middle- and high-income countries</w:t>
            </w:r>
            <w:r w:rsidR="00BB4637" w:rsidRPr="000C6514">
              <w:rPr>
                <w:b/>
                <w:sz w:val="20"/>
                <w:szCs w:val="20"/>
              </w:rPr>
              <w:t>.</w:t>
            </w:r>
            <w:r w:rsidR="00D275DD" w:rsidRPr="000C6514">
              <w:rPr>
                <w:b/>
                <w:sz w:val="20"/>
                <w:szCs w:val="20"/>
              </w:rPr>
              <w:t xml:space="preserve"> </w:t>
            </w:r>
            <w:r w:rsidRPr="000C6514">
              <w:rPr>
                <w:sz w:val="20"/>
                <w:szCs w:val="20"/>
              </w:rPr>
              <w:t>537 floods in 65 countries</w:t>
            </w:r>
            <w:r w:rsidR="002B1BB6" w:rsidRPr="000C6514">
              <w:rPr>
                <w:sz w:val="20"/>
                <w:szCs w:val="20"/>
              </w:rPr>
              <w:t>.</w:t>
            </w:r>
            <w:r w:rsidR="00BB4637" w:rsidRPr="000C6514">
              <w:rPr>
                <w:sz w:val="20"/>
                <w:szCs w:val="20"/>
              </w:rPr>
              <w:t xml:space="preserve"> </w:t>
            </w:r>
            <w:r w:rsidR="002B1BB6" w:rsidRPr="000C6514">
              <w:rPr>
                <w:sz w:val="20"/>
                <w:szCs w:val="20"/>
              </w:rPr>
              <w:br/>
            </w:r>
            <w:r w:rsidR="00BB4637" w:rsidRPr="000C6514">
              <w:rPr>
                <w:sz w:val="20"/>
                <w:szCs w:val="20"/>
              </w:rPr>
              <w:t>51 in Africa, 165 in Americas, 124 in Asia, 169 in Europe and 28 in Oceania.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Fatalities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135D39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900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Gini index</w:t>
            </w:r>
            <w:r w:rsidR="008E354A" w:rsidRPr="000C6514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32.7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38.5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39.</w:t>
            </w:r>
            <w:r w:rsidR="00963540" w:rsidRPr="000C6514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</w:t>
            </w:r>
            <w:r w:rsidR="00963540" w:rsidRPr="000C6514">
              <w:rPr>
                <w:sz w:val="20"/>
                <w:szCs w:val="20"/>
              </w:rPr>
              <w:t>5.1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63.5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GDP/cap</w:t>
            </w:r>
            <w:r w:rsidR="008E354A" w:rsidRPr="000C6514">
              <w:rPr>
                <w:sz w:val="20"/>
                <w:szCs w:val="20"/>
              </w:rPr>
              <w:t xml:space="preserve"> (1</w:t>
            </w:r>
            <w:r w:rsidR="0061482A" w:rsidRPr="000C6514">
              <w:rPr>
                <w:sz w:val="20"/>
                <w:szCs w:val="20"/>
              </w:rPr>
              <w:t>,000</w:t>
            </w:r>
            <w:r w:rsidR="008E354A" w:rsidRPr="000C6514">
              <w:rPr>
                <w:sz w:val="20"/>
                <w:szCs w:val="20"/>
              </w:rPr>
              <w:t xml:space="preserve"> US$)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</w:t>
            </w:r>
            <w:r w:rsidR="00135D39" w:rsidRPr="000C6514">
              <w:rPr>
                <w:sz w:val="20"/>
                <w:szCs w:val="20"/>
              </w:rPr>
              <w:t>.</w:t>
            </w:r>
            <w:r w:rsidR="00963540" w:rsidRPr="000C651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7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14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20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</w:t>
            </w:r>
            <w:r w:rsidR="00963540" w:rsidRPr="000C6514">
              <w:rPr>
                <w:sz w:val="20"/>
                <w:szCs w:val="20"/>
              </w:rPr>
              <w:t>5</w:t>
            </w:r>
            <w:r w:rsidR="00135D39" w:rsidRPr="000C6514">
              <w:rPr>
                <w:sz w:val="20"/>
                <w:szCs w:val="20"/>
              </w:rPr>
              <w:t>.</w:t>
            </w:r>
            <w:r w:rsidR="00963540"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62</w:t>
            </w:r>
            <w:r w:rsidR="00135D39" w:rsidRPr="000C6514">
              <w:rPr>
                <w:sz w:val="20"/>
                <w:szCs w:val="20"/>
              </w:rPr>
              <w:t>.</w:t>
            </w:r>
            <w:r w:rsidR="00963540" w:rsidRPr="000C6514">
              <w:rPr>
                <w:sz w:val="20"/>
                <w:szCs w:val="20"/>
              </w:rPr>
              <w:t>3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8E354A" w:rsidRPr="000C6514" w:rsidRDefault="002B1BB6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Potentially exposed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8E354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555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11</w:t>
            </w:r>
            <w:r w:rsidR="00963540" w:rsidRPr="000C6514">
              <w:rPr>
                <w:sz w:val="20"/>
                <w:szCs w:val="20"/>
              </w:rPr>
              <w:t>9</w:t>
            </w:r>
            <w:r w:rsidR="008E354A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512</w:t>
            </w:r>
            <w:r w:rsidR="008E354A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</w:t>
            </w:r>
            <w:r w:rsidR="00135D39" w:rsidRPr="000C6514">
              <w:rPr>
                <w:sz w:val="20"/>
                <w:szCs w:val="20"/>
              </w:rPr>
              <w:t>.5</w:t>
            </w:r>
            <w:r w:rsidR="00245CF6" w:rsidRPr="000C6514">
              <w:rPr>
                <w:sz w:val="20"/>
                <w:szCs w:val="20"/>
              </w:rPr>
              <w:t xml:space="preserve"> M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6</w:t>
            </w:r>
            <w:r w:rsidR="00245CF6" w:rsidRPr="000C6514">
              <w:rPr>
                <w:sz w:val="20"/>
                <w:szCs w:val="20"/>
              </w:rPr>
              <w:t xml:space="preserve"> M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32</w:t>
            </w:r>
            <w:r w:rsidR="00135D39" w:rsidRPr="000C6514">
              <w:rPr>
                <w:sz w:val="20"/>
                <w:szCs w:val="20"/>
              </w:rPr>
              <w:t>.3</w:t>
            </w:r>
            <w:r w:rsidR="00245CF6" w:rsidRPr="000C6514">
              <w:rPr>
                <w:sz w:val="20"/>
                <w:szCs w:val="20"/>
              </w:rPr>
              <w:t xml:space="preserve"> M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3540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Land area</w:t>
            </w:r>
            <w:r w:rsidR="008E354A" w:rsidRPr="000C6514">
              <w:rPr>
                <w:sz w:val="20"/>
                <w:szCs w:val="20"/>
              </w:rPr>
              <w:t xml:space="preserve"> (km</w:t>
            </w:r>
            <w:r w:rsidR="008E354A" w:rsidRPr="000C6514">
              <w:rPr>
                <w:sz w:val="20"/>
                <w:szCs w:val="20"/>
                <w:vertAlign w:val="superscript"/>
              </w:rPr>
              <w:t>2</w:t>
            </w:r>
            <w:r w:rsidR="008E354A" w:rsidRPr="000C651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8E354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</w:t>
            </w:r>
            <w:r w:rsidR="00617160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1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8E354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</w:t>
            </w:r>
            <w:r w:rsidR="00617160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8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8E354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15</w:t>
            </w:r>
            <w:r w:rsidR="00617160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4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8E354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13</w:t>
            </w:r>
            <w:r w:rsidR="00617160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61482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</w:t>
            </w:r>
            <w:r w:rsidR="008E354A" w:rsidRPr="000C6514">
              <w:rPr>
                <w:sz w:val="20"/>
                <w:szCs w:val="20"/>
              </w:rPr>
              <w:t>4</w:t>
            </w:r>
            <w:r w:rsidRPr="000C6514">
              <w:rPr>
                <w:sz w:val="20"/>
                <w:szCs w:val="20"/>
              </w:rPr>
              <w:t>1</w:t>
            </w:r>
            <w:r w:rsidR="008E354A" w:rsidRPr="000C6514">
              <w:rPr>
                <w:sz w:val="20"/>
                <w:szCs w:val="20"/>
              </w:rPr>
              <w:t xml:space="preserve"> </w:t>
            </w:r>
            <w:r w:rsidRPr="000C6514">
              <w:rPr>
                <w:sz w:val="20"/>
                <w:szCs w:val="20"/>
              </w:rPr>
              <w:t>M</w:t>
            </w:r>
          </w:p>
        </w:tc>
      </w:tr>
      <w:tr w:rsidR="00CA2221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OEC</w:t>
            </w:r>
            <w:r w:rsidR="00BB4637" w:rsidRPr="000C6514">
              <w:rPr>
                <w:b/>
                <w:sz w:val="20"/>
                <w:szCs w:val="20"/>
              </w:rPr>
              <w:t>D member countries</w:t>
            </w:r>
            <w:r w:rsidR="00D275DD" w:rsidRPr="000C6514">
              <w:rPr>
                <w:b/>
                <w:sz w:val="20"/>
                <w:szCs w:val="20"/>
              </w:rPr>
              <w:t xml:space="preserve">. </w:t>
            </w:r>
            <w:r w:rsidR="002B1BB6" w:rsidRPr="000C6514">
              <w:rPr>
                <w:sz w:val="20"/>
                <w:szCs w:val="20"/>
              </w:rPr>
              <w:t>247 floods in 28 countries.</w:t>
            </w:r>
            <w:r w:rsidR="002B1BB6" w:rsidRPr="000C6514">
              <w:rPr>
                <w:sz w:val="20"/>
                <w:szCs w:val="20"/>
              </w:rPr>
              <w:br/>
            </w:r>
            <w:r w:rsidR="00D275DD" w:rsidRPr="000C6514">
              <w:rPr>
                <w:sz w:val="20"/>
                <w:szCs w:val="20"/>
              </w:rPr>
              <w:t>89 in Americas, 8 in Asia, 125 in Europe and 25 in Oceania.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Fatalities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4.</w:t>
            </w:r>
            <w:r w:rsidR="00921C9E" w:rsidRPr="000C6514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109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Gini index</w:t>
            </w:r>
            <w:r w:rsidR="0061482A" w:rsidRPr="000C6514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31.0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33.1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963540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34.8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963540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37.4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54.3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CA2221" w:rsidRPr="000C6514" w:rsidRDefault="00CA2221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GDP/cap</w:t>
            </w:r>
            <w:r w:rsidR="0061482A" w:rsidRPr="000C6514">
              <w:rPr>
                <w:sz w:val="20"/>
                <w:szCs w:val="20"/>
              </w:rPr>
              <w:t xml:space="preserve"> (1,000 US$)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7</w:t>
            </w:r>
            <w:r w:rsidR="00135D39" w:rsidRPr="000C6514">
              <w:rPr>
                <w:sz w:val="20"/>
                <w:szCs w:val="20"/>
              </w:rPr>
              <w:t>.6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26</w:t>
            </w:r>
            <w:r w:rsidR="0061482A" w:rsidRPr="000C6514">
              <w:rPr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35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33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43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62</w:t>
            </w:r>
            <w:r w:rsidR="00135D39" w:rsidRPr="000C6514">
              <w:rPr>
                <w:sz w:val="20"/>
                <w:szCs w:val="20"/>
              </w:rPr>
              <w:t>.3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CA2221" w:rsidRPr="000C6514" w:rsidRDefault="002B1BB6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Potentially exposed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61482A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555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125</w:t>
            </w:r>
            <w:r w:rsidR="0061482A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135D39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557</w:t>
            </w:r>
            <w:r w:rsidR="0061482A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9</w:t>
            </w:r>
            <w:r w:rsidR="0061482A" w:rsidRPr="000C6514">
              <w:rPr>
                <w:sz w:val="20"/>
                <w:szCs w:val="20"/>
              </w:rPr>
              <w:t xml:space="preserve"> M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</w:t>
            </w:r>
            <w:r w:rsidR="00135D39" w:rsidRPr="000C6514">
              <w:rPr>
                <w:sz w:val="20"/>
                <w:szCs w:val="20"/>
              </w:rPr>
              <w:t>.</w:t>
            </w:r>
            <w:r w:rsidRPr="000C6514">
              <w:rPr>
                <w:sz w:val="20"/>
                <w:szCs w:val="20"/>
              </w:rPr>
              <w:t>2</w:t>
            </w:r>
            <w:r w:rsidR="0061482A" w:rsidRPr="000C6514">
              <w:rPr>
                <w:sz w:val="20"/>
                <w:szCs w:val="20"/>
              </w:rPr>
              <w:t xml:space="preserve"> M</w:t>
            </w:r>
          </w:p>
        </w:tc>
        <w:tc>
          <w:tcPr>
            <w:tcW w:w="0" w:type="auto"/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32</w:t>
            </w:r>
            <w:r w:rsidR="00135D39" w:rsidRPr="000C6514">
              <w:rPr>
                <w:sz w:val="20"/>
                <w:szCs w:val="20"/>
              </w:rPr>
              <w:t>.3</w:t>
            </w:r>
            <w:r w:rsidR="0061482A" w:rsidRPr="000C6514">
              <w:rPr>
                <w:sz w:val="20"/>
                <w:szCs w:val="20"/>
              </w:rPr>
              <w:t xml:space="preserve"> M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2221" w:rsidRPr="000C6514" w:rsidRDefault="00617160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Land area (km</w:t>
            </w:r>
            <w:r w:rsidRPr="000C6514">
              <w:rPr>
                <w:sz w:val="20"/>
                <w:szCs w:val="20"/>
                <w:vertAlign w:val="superscript"/>
              </w:rPr>
              <w:t>2</w:t>
            </w:r>
            <w:r w:rsidRPr="000C651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</w:t>
            </w:r>
            <w:r w:rsidR="007507E9" w:rsidRPr="000C6514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1.4</w:t>
            </w:r>
            <w:r w:rsidR="00617160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B334D7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4.8</w:t>
            </w:r>
            <w:r w:rsidR="00617160"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617160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19.6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617160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15.5</w:t>
            </w:r>
            <w:r w:rsidR="007507E9" w:rsidRPr="000C6514">
              <w:rPr>
                <w:sz w:val="20"/>
                <w:szCs w:val="20"/>
              </w:rPr>
              <w:t>1</w:t>
            </w:r>
            <w:r w:rsidRPr="000C6514">
              <w:rPr>
                <w:sz w:val="20"/>
                <w:szCs w:val="20"/>
              </w:rPr>
              <w:t xml:space="preserve"> 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A2221" w:rsidRPr="000C6514" w:rsidRDefault="00617160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0.41 M</w:t>
            </w:r>
          </w:p>
        </w:tc>
      </w:tr>
    </w:tbl>
    <w:p w:rsidR="00B70CDD" w:rsidRDefault="00B70CDD" w:rsidP="002F3AFD">
      <w:pPr>
        <w:pStyle w:val="Normalindented"/>
        <w:ind w:firstLine="0"/>
      </w:pPr>
    </w:p>
    <w:p w:rsidR="00B70CDD" w:rsidRDefault="00B70CDD">
      <w:pPr>
        <w:spacing w:after="0"/>
        <w:jc w:val="both"/>
      </w:pPr>
      <w:r>
        <w:br w:type="page"/>
      </w:r>
    </w:p>
    <w:p w:rsidR="00B70CDD" w:rsidRPr="002F4AF0" w:rsidRDefault="00B70CDD" w:rsidP="00B70CDD">
      <w:pPr>
        <w:pStyle w:val="Beskrivning"/>
        <w:keepNext/>
      </w:pPr>
      <w:bookmarkStart w:id="6" w:name="_Ref107234105"/>
      <w:r w:rsidRPr="00B70CDD">
        <w:rPr>
          <w:b/>
        </w:rPr>
        <w:lastRenderedPageBreak/>
        <w:t xml:space="preserve">Supplementary Table </w:t>
      </w:r>
      <w:r w:rsidRPr="00B70CDD">
        <w:rPr>
          <w:b/>
        </w:rPr>
        <w:fldChar w:fldCharType="begin"/>
      </w:r>
      <w:r w:rsidRPr="00B70CDD">
        <w:rPr>
          <w:b/>
        </w:rPr>
        <w:instrText xml:space="preserve"> SEQ Supplementary_Table \* ARABIC </w:instrText>
      </w:r>
      <w:r w:rsidRPr="00B70CDD">
        <w:rPr>
          <w:b/>
        </w:rPr>
        <w:fldChar w:fldCharType="separate"/>
      </w:r>
      <w:r w:rsidR="005E1E5E">
        <w:rPr>
          <w:b/>
          <w:noProof/>
        </w:rPr>
        <w:t>3</w:t>
      </w:r>
      <w:r w:rsidRPr="00B70CDD">
        <w:rPr>
          <w:b/>
        </w:rPr>
        <w:fldChar w:fldCharType="end"/>
      </w:r>
      <w:bookmarkEnd w:id="6"/>
      <w:r w:rsidRPr="00B70CDD">
        <w:rPr>
          <w:b/>
        </w:rPr>
        <w:t xml:space="preserve"> | Descriptive</w:t>
      </w:r>
      <w:r>
        <w:rPr>
          <w:b/>
        </w:rPr>
        <w:t xml:space="preserve"> statistics per country.</w:t>
      </w:r>
      <w:r w:rsidR="002F4AF0">
        <w:rPr>
          <w:b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16"/>
        <w:gridCol w:w="1125"/>
        <w:gridCol w:w="778"/>
        <w:gridCol w:w="431"/>
        <w:gridCol w:w="604"/>
        <w:gridCol w:w="605"/>
        <w:gridCol w:w="605"/>
        <w:gridCol w:w="720"/>
        <w:gridCol w:w="720"/>
      </w:tblGrid>
      <w:tr w:rsidR="001B2D03" w:rsidRPr="003A7937" w:rsidTr="001B2D03">
        <w:trPr>
          <w:trHeight w:val="290"/>
        </w:trPr>
        <w:tc>
          <w:tcPr>
            <w:tcW w:w="1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Floods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Fatalities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Gini (%)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GDP/</w:t>
            </w:r>
            <w:r w:rsidRPr="000C6514">
              <w:rPr>
                <w:color w:val="000000"/>
                <w:sz w:val="18"/>
                <w:szCs w:val="18"/>
                <w:lang w:eastAsia="en-GB"/>
              </w:rPr>
              <w:br/>
              <w:t>cap (1,000 US$)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n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Sum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Min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A05451" w:rsidRPr="000C6514" w:rsidRDefault="00A05451" w:rsidP="00A05451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Median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1B2D03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Mean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Max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Mean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B65019">
            <w:pPr>
              <w:spacing w:after="0" w:line="240" w:lineRule="auto"/>
              <w:jc w:val="center"/>
              <w:rPr>
                <w:i/>
                <w:color w:val="000000"/>
                <w:sz w:val="16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6"/>
                <w:szCs w:val="18"/>
                <w:lang w:eastAsia="en-GB"/>
              </w:rPr>
              <w:t>Mean</w:t>
            </w:r>
          </w:p>
        </w:tc>
      </w:tr>
      <w:tr w:rsidR="00E143AD" w:rsidRPr="003A7937" w:rsidTr="001D60B9">
        <w:trPr>
          <w:trHeight w:val="290"/>
        </w:trPr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3AD" w:rsidRPr="000C6514" w:rsidRDefault="00E143AD" w:rsidP="001B2D03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b/>
                <w:color w:val="000000"/>
                <w:sz w:val="18"/>
                <w:szCs w:val="18"/>
                <w:lang w:eastAsia="en-GB"/>
              </w:rPr>
              <w:t>OECD-member countries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Australia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32.2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43.4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Austria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45.6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Belgium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38.6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Canada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44.5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Chile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13.7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Colombia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Costa Rica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Czechia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25.3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35.2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36.0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Greece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27.7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Hungary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Italy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36.7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Japan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35.7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Lithuania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22.5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Mexico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47.2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New Zealand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25.9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Norway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45.8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Poland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21.0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Portugal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Slovakia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19.8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Slovenia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25.5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South Korea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13.5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34.6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Switzerland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29.3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Turkey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United Kingdom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2.1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United States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51.5</w:t>
            </w:r>
          </w:p>
        </w:tc>
      </w:tr>
      <w:tr w:rsidR="00E143AD" w:rsidRPr="003A7937" w:rsidTr="001D60B9">
        <w:trPr>
          <w:trHeight w:val="290"/>
        </w:trPr>
        <w:tc>
          <w:tcPr>
            <w:tcW w:w="680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3AD" w:rsidRPr="000C6514" w:rsidRDefault="00E143AD" w:rsidP="001B2D03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b/>
                <w:color w:val="000000"/>
                <w:sz w:val="18"/>
                <w:szCs w:val="18"/>
                <w:lang w:eastAsia="en-GB"/>
              </w:rPr>
              <w:t>Not OECD-member countries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Albania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39.1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Algeria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36.0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12.2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Angola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8.5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14.8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lastRenderedPageBreak/>
              <w:t>Argentina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Azerbaijan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4.2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Bolivia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47.5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Bosnia &amp; Herzegovina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Botswana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Brazil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1,889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Bulgaria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Cameroon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9.5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11.8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China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34.6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Croatia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28.3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18.9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Ecuador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9.0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Egypt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Fiji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Georgia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37.9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Honduras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Indonesia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1,500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30.6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6.8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Iran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7.5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44.9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Iraq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7.2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Kazakhstan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19.1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Malaysia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6.4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17.1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Morocco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1,094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60.8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Nicaragua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45.2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4.0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Panama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Peru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14.5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49.6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Philippines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5.3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Romania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Russia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22.5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35.5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17.5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Serbia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14.4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South Africa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4D3DB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10.6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Sri Lanka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16.5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16.5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6.9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Thailand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12.6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Ukraine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4.5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7.3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27.9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8.2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Uzbekistan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32.2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6.0</w:t>
            </w:r>
          </w:p>
        </w:tc>
      </w:tr>
      <w:tr w:rsidR="001B2D03" w:rsidRPr="003A7937" w:rsidTr="004D3DB6">
        <w:trPr>
          <w:trHeight w:val="29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Venezuela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sz w:val="18"/>
                <w:szCs w:val="18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4D3DB6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41.9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451" w:rsidRPr="000C6514" w:rsidRDefault="00A05451" w:rsidP="001B2D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color w:val="000000"/>
                <w:sz w:val="18"/>
                <w:szCs w:val="18"/>
                <w:lang w:eastAsia="en-GB"/>
              </w:rPr>
              <w:t>8.1</w:t>
            </w:r>
          </w:p>
        </w:tc>
      </w:tr>
      <w:tr w:rsidR="001B2D03" w:rsidRPr="003A7937" w:rsidTr="001B2D03">
        <w:trPr>
          <w:trHeight w:val="290"/>
        </w:trPr>
        <w:tc>
          <w:tcPr>
            <w:tcW w:w="6804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B2D03" w:rsidRPr="000C6514" w:rsidRDefault="001B2D03" w:rsidP="001B2D03">
            <w:pPr>
              <w:spacing w:after="0" w:line="240" w:lineRule="auto"/>
              <w:rPr>
                <w:color w:val="000000"/>
                <w:sz w:val="18"/>
                <w:szCs w:val="18"/>
                <w:lang w:eastAsia="en-GB"/>
              </w:rPr>
            </w:pPr>
            <w:r w:rsidRPr="000C6514">
              <w:rPr>
                <w:i/>
                <w:color w:val="000000"/>
                <w:sz w:val="18"/>
                <w:szCs w:val="18"/>
                <w:lang w:eastAsia="en-GB"/>
              </w:rPr>
              <w:t>Note.</w:t>
            </w:r>
            <w:r w:rsidRPr="000C6514">
              <w:rPr>
                <w:color w:val="000000"/>
                <w:sz w:val="18"/>
                <w:szCs w:val="18"/>
                <w:lang w:eastAsia="en-GB"/>
              </w:rPr>
              <w:t xml:space="preserve"> The OECD membership refers to the status in June 2022.</w:t>
            </w:r>
          </w:p>
        </w:tc>
      </w:tr>
    </w:tbl>
    <w:p w:rsidR="00B70CDD" w:rsidRDefault="00B70CDD" w:rsidP="002F3AFD">
      <w:pPr>
        <w:pStyle w:val="Normalindented"/>
        <w:ind w:firstLine="0"/>
      </w:pPr>
    </w:p>
    <w:p w:rsidR="00B506C1" w:rsidRDefault="00B506C1" w:rsidP="002F3AFD">
      <w:pPr>
        <w:pStyle w:val="Normalindented"/>
        <w:ind w:firstLine="0"/>
      </w:pPr>
    </w:p>
    <w:p w:rsidR="00B506C1" w:rsidRDefault="00B506C1" w:rsidP="002F3AFD">
      <w:pPr>
        <w:pStyle w:val="Normalindented"/>
        <w:ind w:firstLine="0"/>
      </w:pPr>
    </w:p>
    <w:p w:rsidR="00B506C1" w:rsidRDefault="00B506C1" w:rsidP="002F3AFD">
      <w:pPr>
        <w:pStyle w:val="Normalindented"/>
        <w:ind w:firstLine="0"/>
      </w:pPr>
    </w:p>
    <w:p w:rsidR="00B506C1" w:rsidRPr="005E2995" w:rsidRDefault="00B506C1" w:rsidP="00B506C1">
      <w:pPr>
        <w:pStyle w:val="Beskrivning"/>
        <w:keepNext/>
      </w:pPr>
      <w:bookmarkStart w:id="7" w:name="_Ref107254440"/>
      <w:r w:rsidRPr="00617160">
        <w:rPr>
          <w:b/>
        </w:rPr>
        <w:t xml:space="preserve">Supplementary Table </w:t>
      </w:r>
      <w:r w:rsidRPr="00617160">
        <w:rPr>
          <w:b/>
        </w:rPr>
        <w:fldChar w:fldCharType="begin"/>
      </w:r>
      <w:r w:rsidRPr="00617160">
        <w:rPr>
          <w:b/>
        </w:rPr>
        <w:instrText xml:space="preserve"> SEQ Supplementary_Table \* ARABIC </w:instrText>
      </w:r>
      <w:r w:rsidRPr="00617160">
        <w:rPr>
          <w:b/>
        </w:rPr>
        <w:fldChar w:fldCharType="separate"/>
      </w:r>
      <w:r w:rsidR="005E1E5E">
        <w:rPr>
          <w:b/>
          <w:noProof/>
        </w:rPr>
        <w:t>4</w:t>
      </w:r>
      <w:r w:rsidRPr="00617160">
        <w:rPr>
          <w:b/>
        </w:rPr>
        <w:fldChar w:fldCharType="end"/>
      </w:r>
      <w:bookmarkEnd w:id="7"/>
      <w:r>
        <w:rPr>
          <w:b/>
        </w:rPr>
        <w:t xml:space="preserve"> | Change in inequality and average living standards between 1990 and 2018.</w:t>
      </w:r>
      <w:r w:rsidR="005E2995">
        <w:rPr>
          <w:b/>
        </w:rPr>
        <w:t xml:space="preserve"> </w:t>
      </w:r>
      <w:r w:rsidR="00041FB1">
        <w:t xml:space="preserve">We </w:t>
      </w:r>
      <w:r w:rsidR="00E6185F">
        <w:t xml:space="preserve">proxy representative changes for the sample over the period with </w:t>
      </w:r>
      <w:r w:rsidR="00041FB1">
        <w:t>values close to</w:t>
      </w:r>
      <w:r w:rsidR="00D20014">
        <w:t xml:space="preserve"> the </w:t>
      </w:r>
      <w:r w:rsidR="004403D7">
        <w:t>mean absolute changes (4 percentage points</w:t>
      </w:r>
      <w:r w:rsidR="006479AD">
        <w:t xml:space="preserve"> </w:t>
      </w:r>
      <w:r w:rsidR="00433167">
        <w:t xml:space="preserve">in the Gini and </w:t>
      </w:r>
      <w:r w:rsidR="006479AD">
        <w:t>and 15,000 US$</w:t>
      </w:r>
      <w:r w:rsidR="00433167">
        <w:t xml:space="preserve"> in the per capita GDP</w:t>
      </w:r>
      <w:r w:rsidR="006479AD">
        <w:t>)</w:t>
      </w:r>
      <w:r w:rsidR="00D20014">
        <w:t xml:space="preserve">, for which we quantified </w:t>
      </w:r>
      <w:r w:rsidR="00433167">
        <w:t xml:space="preserve">the </w:t>
      </w:r>
      <w:r w:rsidR="00D20014">
        <w:t>effect o</w:t>
      </w:r>
      <w:r w:rsidR="00433167">
        <w:t>n flood mortality.</w:t>
      </w:r>
    </w:p>
    <w:tbl>
      <w:tblPr>
        <w:tblW w:w="0" w:type="auto"/>
        <w:tblCellMar>
          <w:top w:w="51" w:type="dxa"/>
          <w:left w:w="0" w:type="dxa"/>
          <w:bottom w:w="51" w:type="dxa"/>
          <w:right w:w="120" w:type="dxa"/>
        </w:tblCellMar>
        <w:tblLook w:val="04A0" w:firstRow="1" w:lastRow="0" w:firstColumn="1" w:lastColumn="0" w:noHBand="0" w:noVBand="1"/>
      </w:tblPr>
      <w:tblGrid>
        <w:gridCol w:w="1942"/>
        <w:gridCol w:w="718"/>
        <w:gridCol w:w="821"/>
        <w:gridCol w:w="860"/>
        <w:gridCol w:w="821"/>
        <w:gridCol w:w="821"/>
        <w:gridCol w:w="821"/>
      </w:tblGrid>
      <w:tr w:rsidR="000C6514" w:rsidTr="000C6514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506C1" w:rsidRPr="000C6514" w:rsidRDefault="00B506C1" w:rsidP="000C6514">
            <w:pPr>
              <w:pStyle w:val="Normalindented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b/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Max</w:t>
            </w:r>
          </w:p>
        </w:tc>
      </w:tr>
      <w:tr w:rsidR="00B506C1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Middle- and high-income countries</w:t>
            </w:r>
            <w:r w:rsidR="002E2555" w:rsidRPr="000C6514">
              <w:rPr>
                <w:b/>
                <w:sz w:val="20"/>
                <w:szCs w:val="20"/>
              </w:rPr>
              <w:t xml:space="preserve"> (n = 5</w:t>
            </w:r>
            <w:r w:rsidR="00D20014" w:rsidRPr="000C6514">
              <w:rPr>
                <w:b/>
                <w:sz w:val="20"/>
                <w:szCs w:val="20"/>
              </w:rPr>
              <w:t>5)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B506C1" w:rsidRPr="000C6514" w:rsidRDefault="006443E3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 xml:space="preserve">Change </w:t>
            </w:r>
            <w:r w:rsidR="00B506C1" w:rsidRPr="000C6514">
              <w:rPr>
                <w:sz w:val="20"/>
                <w:szCs w:val="20"/>
              </w:rPr>
              <w:t>Gini index</w:t>
            </w:r>
            <w:r w:rsidRPr="000C6514">
              <w:rPr>
                <w:sz w:val="20"/>
                <w:szCs w:val="20"/>
              </w:rPr>
              <w:t xml:space="preserve"> </w:t>
            </w:r>
            <w:r w:rsidR="004403D7" w:rsidRPr="000C6514">
              <w:rPr>
                <w:sz w:val="20"/>
                <w:szCs w:val="20"/>
              </w:rPr>
              <w:t>(</w:t>
            </w:r>
            <w:r w:rsidR="002E2555" w:rsidRPr="000C6514">
              <w:rPr>
                <w:sz w:val="20"/>
                <w:szCs w:val="20"/>
              </w:rPr>
              <w:t>pp</w:t>
            </w:r>
            <w:r w:rsidR="00B506C1" w:rsidRPr="000C651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-8.2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-3.3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0.78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4.0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11.8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6443E3" w:rsidRPr="000C6514" w:rsidRDefault="002E2555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Absolute change Gini index (pp</w:t>
            </w:r>
            <w:r w:rsidR="006443E3" w:rsidRPr="000C651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2.25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4.15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5.3</w:t>
            </w:r>
          </w:p>
        </w:tc>
        <w:tc>
          <w:tcPr>
            <w:tcW w:w="0" w:type="auto"/>
            <w:shd w:val="clear" w:color="auto" w:fill="auto"/>
          </w:tcPr>
          <w:p w:rsidR="006443E3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11.8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B506C1" w:rsidRPr="000C6514" w:rsidRDefault="005E2995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 xml:space="preserve">Change </w:t>
            </w:r>
            <w:r w:rsidR="00D20014" w:rsidRPr="000C6514">
              <w:rPr>
                <w:sz w:val="20"/>
                <w:szCs w:val="20"/>
              </w:rPr>
              <w:t xml:space="preserve">real </w:t>
            </w:r>
            <w:r w:rsidRPr="000C6514">
              <w:rPr>
                <w:sz w:val="20"/>
                <w:szCs w:val="20"/>
              </w:rPr>
              <w:t>GDP</w:t>
            </w:r>
            <w:r w:rsidR="00D20014" w:rsidRPr="000C6514">
              <w:rPr>
                <w:sz w:val="20"/>
                <w:szCs w:val="20"/>
              </w:rPr>
              <w:t>/cap</w:t>
            </w:r>
            <w:r w:rsidRPr="000C6514">
              <w:rPr>
                <w:sz w:val="20"/>
                <w:szCs w:val="20"/>
              </w:rPr>
              <w:t xml:space="preserve"> </w:t>
            </w:r>
            <w:r w:rsidR="00D20014" w:rsidRPr="000C6514">
              <w:rPr>
                <w:sz w:val="20"/>
                <w:szCs w:val="20"/>
              </w:rPr>
              <w:t xml:space="preserve">(2017 </w:t>
            </w:r>
            <w:r w:rsidR="00B506C1" w:rsidRPr="000C6514">
              <w:rPr>
                <w:sz w:val="20"/>
                <w:szCs w:val="20"/>
              </w:rPr>
              <w:t>US$)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-9,00</w:t>
            </w:r>
            <w:r w:rsidR="005E2995"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8,39</w:t>
            </w:r>
            <w:r w:rsidR="005E2995" w:rsidRPr="000C6514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13,8</w:t>
            </w:r>
            <w:r w:rsidR="005E2995" w:rsidRPr="000C6514">
              <w:rPr>
                <w:sz w:val="20"/>
                <w:szCs w:val="20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13,</w:t>
            </w:r>
            <w:r w:rsidR="005E2995" w:rsidRPr="000C6514">
              <w:rPr>
                <w:sz w:val="20"/>
                <w:szCs w:val="20"/>
              </w:rPr>
              <w:t>900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19,</w:t>
            </w:r>
            <w:r w:rsidR="005E2995" w:rsidRPr="000C6514"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:rsidR="00B506C1" w:rsidRPr="000C6514" w:rsidRDefault="006443E3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35,6</w:t>
            </w:r>
            <w:r w:rsidR="005E2995" w:rsidRPr="000C6514">
              <w:rPr>
                <w:sz w:val="20"/>
                <w:szCs w:val="20"/>
              </w:rPr>
              <w:t>00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5E2995" w:rsidRPr="000C6514" w:rsidRDefault="005E2995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 xml:space="preserve">Absolute change </w:t>
            </w:r>
            <w:r w:rsidR="00D20014" w:rsidRPr="000C6514">
              <w:rPr>
                <w:sz w:val="20"/>
                <w:szCs w:val="20"/>
              </w:rPr>
              <w:t>real GDP/cap (2017 US$)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347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8,590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13,800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14,218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19,400</w:t>
            </w:r>
          </w:p>
        </w:tc>
        <w:tc>
          <w:tcPr>
            <w:tcW w:w="0" w:type="auto"/>
            <w:shd w:val="clear" w:color="auto" w:fill="auto"/>
          </w:tcPr>
          <w:p w:rsidR="005E2995" w:rsidRPr="000C6514" w:rsidRDefault="005E2995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35,600</w:t>
            </w:r>
          </w:p>
        </w:tc>
      </w:tr>
      <w:tr w:rsidR="00B506C1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06C1" w:rsidRPr="000C6514" w:rsidRDefault="00B506C1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b/>
                <w:sz w:val="20"/>
                <w:szCs w:val="20"/>
              </w:rPr>
              <w:t>OECD member countries</w:t>
            </w:r>
            <w:r w:rsidR="00D20014" w:rsidRPr="000C6514">
              <w:rPr>
                <w:b/>
                <w:sz w:val="20"/>
                <w:szCs w:val="20"/>
              </w:rPr>
              <w:t xml:space="preserve"> (n = 28)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 w:rsidR="00D20014" w:rsidRPr="000C6514" w:rsidRDefault="002E2555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</w:rPr>
              <w:t>Change Gini index (pp</w:t>
            </w:r>
            <w:r w:rsidR="00D20014" w:rsidRPr="000C6514">
              <w:rPr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-5.5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1.8</w:t>
            </w:r>
            <w:r w:rsidR="006479AD" w:rsidRPr="000C6514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3.95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16360F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7.9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 w:rsidR="00D20014" w:rsidRPr="000C6514" w:rsidRDefault="00D20014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</w:rPr>
              <w:t>A</w:t>
            </w:r>
            <w:r w:rsidR="002E2555" w:rsidRPr="000C6514">
              <w:rPr>
                <w:sz w:val="20"/>
              </w:rPr>
              <w:t>bsolute change Gini index (pp</w:t>
            </w:r>
            <w:r w:rsidRPr="000C6514">
              <w:rPr>
                <w:sz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2.25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3.34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4.13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7.9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 w:rsidR="00D20014" w:rsidRPr="000C6514" w:rsidRDefault="00D20014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</w:rPr>
              <w:t>Change real GDP/cap (2017 US$)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6,000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15,100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18,800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18,900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23,000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35,600</w:t>
            </w:r>
          </w:p>
        </w:tc>
      </w:tr>
      <w:tr w:rsidR="000C6514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 w:rsidR="00D20014" w:rsidRPr="000C6514" w:rsidRDefault="00D20014" w:rsidP="000C6514">
            <w:pPr>
              <w:pStyle w:val="Normalindented"/>
              <w:ind w:firstLine="0"/>
              <w:jc w:val="right"/>
              <w:rPr>
                <w:sz w:val="20"/>
                <w:szCs w:val="20"/>
              </w:rPr>
            </w:pPr>
            <w:r w:rsidRPr="000C6514">
              <w:rPr>
                <w:sz w:val="20"/>
              </w:rPr>
              <w:t>Absolute change real GDP/cap (2017 US$)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6,000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15,100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18,800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18,900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23,000</w:t>
            </w:r>
          </w:p>
        </w:tc>
        <w:tc>
          <w:tcPr>
            <w:tcW w:w="0" w:type="auto"/>
            <w:shd w:val="clear" w:color="auto" w:fill="auto"/>
          </w:tcPr>
          <w:p w:rsidR="00D20014" w:rsidRPr="000C6514" w:rsidRDefault="006479AD" w:rsidP="000C6514">
            <w:pPr>
              <w:pStyle w:val="Normalindented"/>
              <w:ind w:firstLine="0"/>
              <w:jc w:val="center"/>
              <w:rPr>
                <w:sz w:val="20"/>
                <w:szCs w:val="20"/>
              </w:rPr>
            </w:pPr>
            <w:r w:rsidRPr="000C6514">
              <w:rPr>
                <w:sz w:val="20"/>
                <w:szCs w:val="20"/>
              </w:rPr>
              <w:t>35,600</w:t>
            </w:r>
          </w:p>
        </w:tc>
      </w:tr>
      <w:tr w:rsidR="00117F19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0" w:type="auto"/>
            <w:gridSpan w:val="7"/>
            <w:shd w:val="clear" w:color="auto" w:fill="auto"/>
            <w:vAlign w:val="center"/>
          </w:tcPr>
          <w:p w:rsidR="00117F19" w:rsidRPr="000C6514" w:rsidRDefault="00117F19" w:rsidP="000C6514">
            <w:pPr>
              <w:pStyle w:val="Normalindented"/>
              <w:ind w:firstLine="0"/>
              <w:rPr>
                <w:sz w:val="20"/>
                <w:szCs w:val="20"/>
              </w:rPr>
            </w:pPr>
            <w:r w:rsidRPr="000C6514">
              <w:rPr>
                <w:i/>
                <w:sz w:val="20"/>
                <w:szCs w:val="20"/>
              </w:rPr>
              <w:t>Note</w:t>
            </w:r>
            <w:r w:rsidRPr="000C6514">
              <w:rPr>
                <w:sz w:val="20"/>
                <w:szCs w:val="20"/>
              </w:rPr>
              <w:t xml:space="preserve">. In case of a missing value </w:t>
            </w:r>
            <w:r w:rsidR="006810EE" w:rsidRPr="000C6514">
              <w:rPr>
                <w:sz w:val="20"/>
                <w:szCs w:val="20"/>
              </w:rPr>
              <w:t xml:space="preserve">in </w:t>
            </w:r>
            <w:r w:rsidRPr="000C6514">
              <w:rPr>
                <w:sz w:val="20"/>
                <w:szCs w:val="20"/>
              </w:rPr>
              <w:t>1990 or 2018, we used the available value closest in time within 1991-1994 or 2014-2018</w:t>
            </w:r>
            <w:r w:rsidR="005E2995" w:rsidRPr="000C6514">
              <w:rPr>
                <w:sz w:val="20"/>
                <w:szCs w:val="20"/>
              </w:rPr>
              <w:t xml:space="preserve"> to calculate the change over the period.</w:t>
            </w:r>
            <w:r w:rsidRPr="000C6514">
              <w:rPr>
                <w:sz w:val="20"/>
                <w:szCs w:val="20"/>
              </w:rPr>
              <w:t xml:space="preserve"> </w:t>
            </w:r>
            <w:r w:rsidR="005E2995" w:rsidRPr="000C6514">
              <w:rPr>
                <w:sz w:val="20"/>
                <w:szCs w:val="20"/>
              </w:rPr>
              <w:t>The database w</w:t>
            </w:r>
            <w:r w:rsidR="006810EE" w:rsidRPr="000C6514">
              <w:rPr>
                <w:sz w:val="20"/>
                <w:szCs w:val="20"/>
              </w:rPr>
              <w:t>as</w:t>
            </w:r>
            <w:r w:rsidR="005E2995" w:rsidRPr="000C6514">
              <w:rPr>
                <w:sz w:val="20"/>
                <w:szCs w:val="20"/>
              </w:rPr>
              <w:t xml:space="preserve"> missing Gini values 1990-1994 for six countries</w:t>
            </w:r>
            <w:r w:rsidRPr="000C6514">
              <w:rPr>
                <w:sz w:val="20"/>
                <w:szCs w:val="20"/>
              </w:rPr>
              <w:t>: Angola, Cameroon, Albania, Bosnia </w:t>
            </w:r>
            <w:r w:rsidR="005E2995" w:rsidRPr="000C6514">
              <w:rPr>
                <w:sz w:val="20"/>
                <w:szCs w:val="20"/>
              </w:rPr>
              <w:t>&amp; Herzegovina, Serbia and Iraq. The database w</w:t>
            </w:r>
            <w:r w:rsidR="006810EE" w:rsidRPr="000C6514">
              <w:rPr>
                <w:sz w:val="20"/>
                <w:szCs w:val="20"/>
              </w:rPr>
              <w:t>as</w:t>
            </w:r>
            <w:r w:rsidR="005E2995" w:rsidRPr="000C6514">
              <w:rPr>
                <w:sz w:val="20"/>
                <w:szCs w:val="20"/>
              </w:rPr>
              <w:t xml:space="preserve"> missing Gini values 2014-2018 for four countries</w:t>
            </w:r>
            <w:r w:rsidRPr="000C6514">
              <w:rPr>
                <w:sz w:val="20"/>
                <w:szCs w:val="20"/>
              </w:rPr>
              <w:t>: Azerbaijan, Algeria, Uzbekistan and Fiji. These</w:t>
            </w:r>
            <w:r w:rsidR="005E2995" w:rsidRPr="000C6514">
              <w:rPr>
                <w:sz w:val="20"/>
                <w:szCs w:val="20"/>
              </w:rPr>
              <w:t xml:space="preserve"> ten</w:t>
            </w:r>
            <w:r w:rsidRPr="000C6514">
              <w:rPr>
                <w:sz w:val="20"/>
                <w:szCs w:val="20"/>
              </w:rPr>
              <w:t xml:space="preserve"> countries were therefore not included when calculating these descriptive statistic</w:t>
            </w:r>
            <w:r w:rsidR="005E2995" w:rsidRPr="000C6514">
              <w:rPr>
                <w:sz w:val="20"/>
                <w:szCs w:val="20"/>
              </w:rPr>
              <w:t>s of the change over the period.</w:t>
            </w:r>
          </w:p>
        </w:tc>
      </w:tr>
    </w:tbl>
    <w:p w:rsidR="00B506C1" w:rsidRPr="002F3AFD" w:rsidRDefault="00B506C1" w:rsidP="002F3AFD">
      <w:pPr>
        <w:pStyle w:val="Normalindented"/>
        <w:ind w:firstLine="0"/>
      </w:pPr>
    </w:p>
    <w:p w:rsidR="005D5AC3" w:rsidRDefault="00B506C1" w:rsidP="005D5AC3">
      <w:pPr>
        <w:keepNext/>
      </w:pPr>
      <w:r w:rsidRPr="00B506C1">
        <w:lastRenderedPageBreak/>
        <w:t xml:space="preserve"> </w:t>
      </w:r>
      <w:r w:rsidR="00EC5F44" w:rsidRPr="004E577D">
        <w:rPr>
          <w:noProof/>
          <w:lang w:eastAsia="en-GB"/>
        </w:rPr>
        <w:drawing>
          <wp:inline distT="0" distB="0" distL="0" distR="0">
            <wp:extent cx="4324350" cy="5762625"/>
            <wp:effectExtent l="0" t="0" r="0" b="0"/>
            <wp:docPr id="1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AC3" w:rsidRPr="005378AD" w:rsidRDefault="005D5AC3" w:rsidP="005D5AC3">
      <w:pPr>
        <w:pStyle w:val="Beskrivning"/>
        <w:rPr>
          <w:b/>
        </w:rPr>
      </w:pPr>
      <w:bookmarkStart w:id="8" w:name="_Ref107254377"/>
      <w:r w:rsidRPr="005378AD">
        <w:rPr>
          <w:b/>
        </w:rPr>
        <w:t xml:space="preserve">Supplementary Figure </w:t>
      </w:r>
      <w:r w:rsidRPr="005378AD">
        <w:rPr>
          <w:b/>
        </w:rPr>
        <w:fldChar w:fldCharType="begin"/>
      </w:r>
      <w:r w:rsidRPr="005378AD">
        <w:rPr>
          <w:b/>
        </w:rPr>
        <w:instrText xml:space="preserve"> SEQ Supplementary_Figure \* ARABIC </w:instrText>
      </w:r>
      <w:r w:rsidRPr="005378AD">
        <w:rPr>
          <w:b/>
        </w:rPr>
        <w:fldChar w:fldCharType="separate"/>
      </w:r>
      <w:r w:rsidR="005E1E5E">
        <w:rPr>
          <w:b/>
          <w:noProof/>
        </w:rPr>
        <w:t>1</w:t>
      </w:r>
      <w:r w:rsidRPr="005378AD">
        <w:rPr>
          <w:b/>
        </w:rPr>
        <w:fldChar w:fldCharType="end"/>
      </w:r>
      <w:bookmarkEnd w:id="8"/>
      <w:r w:rsidRPr="005378AD">
        <w:rPr>
          <w:b/>
        </w:rPr>
        <w:t xml:space="preserve"> </w:t>
      </w:r>
      <w:r w:rsidR="006C3C4A">
        <w:rPr>
          <w:b/>
        </w:rPr>
        <w:t>| Histograms of the data sample</w:t>
      </w:r>
      <w:r w:rsidRPr="005378AD">
        <w:rPr>
          <w:b/>
        </w:rPr>
        <w:t xml:space="preserve">. </w:t>
      </w:r>
    </w:p>
    <w:p w:rsidR="00D3151A" w:rsidRDefault="00D3151A">
      <w:pPr>
        <w:spacing w:after="0"/>
        <w:jc w:val="both"/>
      </w:pPr>
      <w:r>
        <w:br w:type="page"/>
      </w:r>
    </w:p>
    <w:p w:rsidR="006356B0" w:rsidRDefault="006356B0" w:rsidP="006D2E29">
      <w:pPr>
        <w:pStyle w:val="Normalindented"/>
        <w:ind w:firstLine="0"/>
        <w:sectPr w:rsidR="006356B0" w:rsidSect="00DF5364">
          <w:footerReference w:type="default" r:id="rId11"/>
          <w:pgSz w:w="9356" w:h="13721" w:code="161"/>
          <w:pgMar w:top="1021" w:right="1276" w:bottom="1247" w:left="1276" w:header="255" w:footer="737" w:gutter="0"/>
          <w:cols w:space="720"/>
          <w:docGrid w:linePitch="326"/>
        </w:sectPr>
      </w:pPr>
    </w:p>
    <w:p w:rsidR="000D6A3F" w:rsidRDefault="000D6A3F" w:rsidP="00770F9A">
      <w:pPr>
        <w:pStyle w:val="Rubrik2"/>
      </w:pPr>
      <w:r>
        <w:lastRenderedPageBreak/>
        <w:t>Regression result tables</w:t>
      </w:r>
    </w:p>
    <w:p w:rsidR="006D2E29" w:rsidRPr="006356B0" w:rsidRDefault="006D2E29" w:rsidP="006D2E29">
      <w:pPr>
        <w:pStyle w:val="Beskrivning"/>
        <w:keepNext/>
        <w:rPr>
          <w:b/>
        </w:rPr>
      </w:pPr>
      <w:r w:rsidRPr="00BD3304">
        <w:rPr>
          <w:b/>
        </w:rPr>
        <w:t xml:space="preserve">Supplementary Table </w:t>
      </w:r>
      <w:r w:rsidRPr="006356B0">
        <w:rPr>
          <w:b/>
        </w:rPr>
        <w:fldChar w:fldCharType="begin"/>
      </w:r>
      <w:r w:rsidRPr="006356B0">
        <w:rPr>
          <w:b/>
        </w:rPr>
        <w:instrText xml:space="preserve"> SEQ Supplementary_Table \* ARABIC </w:instrText>
      </w:r>
      <w:r w:rsidRPr="006356B0">
        <w:rPr>
          <w:b/>
        </w:rPr>
        <w:fldChar w:fldCharType="separate"/>
      </w:r>
      <w:r w:rsidR="005E1E5E">
        <w:rPr>
          <w:b/>
          <w:noProof/>
        </w:rPr>
        <w:t>5</w:t>
      </w:r>
      <w:r w:rsidRPr="006356B0">
        <w:rPr>
          <w:b/>
        </w:rPr>
        <w:fldChar w:fldCharType="end"/>
      </w:r>
      <w:r w:rsidRPr="006356B0">
        <w:rPr>
          <w:b/>
        </w:rPr>
        <w:t xml:space="preserve"> </w:t>
      </w:r>
      <w:r w:rsidR="00CA3217" w:rsidRPr="006356B0">
        <w:rPr>
          <w:b/>
        </w:rPr>
        <w:t xml:space="preserve">| Negative binomial mixed </w:t>
      </w:r>
      <w:r w:rsidR="008903C0" w:rsidRPr="006356B0">
        <w:rPr>
          <w:b/>
        </w:rPr>
        <w:t>regression model results for middle</w:t>
      </w:r>
      <w:r w:rsidR="00DC49A7">
        <w:rPr>
          <w:b/>
        </w:rPr>
        <w:t>-</w:t>
      </w:r>
      <w:r w:rsidR="008903C0" w:rsidRPr="006356B0">
        <w:rPr>
          <w:b/>
        </w:rPr>
        <w:t xml:space="preserve"> and high</w:t>
      </w:r>
      <w:r w:rsidR="00DC49A7">
        <w:rPr>
          <w:b/>
        </w:rPr>
        <w:t>-</w:t>
      </w:r>
      <w:r w:rsidR="008903C0" w:rsidRPr="006356B0">
        <w:rPr>
          <w:b/>
        </w:rPr>
        <w:t>income countries.</w:t>
      </w:r>
    </w:p>
    <w:tbl>
      <w:tblPr>
        <w:tblW w:w="11794" w:type="dxa"/>
        <w:tblCellMar>
          <w:top w:w="51" w:type="dxa"/>
          <w:left w:w="0" w:type="dxa"/>
          <w:bottom w:w="51" w:type="dxa"/>
          <w:right w:w="120" w:type="dxa"/>
        </w:tblCellMar>
        <w:tblLook w:val="04A0" w:firstRow="1" w:lastRow="0" w:firstColumn="1" w:lastColumn="0" w:noHBand="0" w:noVBand="1"/>
      </w:tblPr>
      <w:tblGrid>
        <w:gridCol w:w="1259"/>
        <w:gridCol w:w="1004"/>
        <w:gridCol w:w="751"/>
        <w:gridCol w:w="950"/>
        <w:gridCol w:w="806"/>
        <w:gridCol w:w="1037"/>
        <w:gridCol w:w="719"/>
        <w:gridCol w:w="982"/>
        <w:gridCol w:w="774"/>
        <w:gridCol w:w="1069"/>
        <w:gridCol w:w="687"/>
        <w:gridCol w:w="1156"/>
        <w:gridCol w:w="303"/>
        <w:gridCol w:w="297"/>
      </w:tblGrid>
      <w:tr w:rsidR="000C6514" w:rsidRPr="00656DFB" w:rsidTr="000C6514"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5E7347" w:rsidP="000C6514">
            <w:pPr>
              <w:jc w:val="right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Random effects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(1) </w:t>
            </w:r>
            <w:r w:rsidR="008903C0" w:rsidRPr="000C6514">
              <w:rPr>
                <w:b/>
                <w:sz w:val="16"/>
                <w:szCs w:val="16"/>
              </w:rPr>
              <w:t>F</w:t>
            </w:r>
            <w:r w:rsidRPr="000C6514">
              <w:rPr>
                <w:b/>
                <w:sz w:val="16"/>
                <w:szCs w:val="16"/>
              </w:rPr>
              <w:t>ull model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(2) </w:t>
            </w:r>
            <w:r w:rsidR="008903C0" w:rsidRPr="000C6514">
              <w:rPr>
                <w:b/>
                <w:sz w:val="16"/>
                <w:szCs w:val="16"/>
              </w:rPr>
              <w:t xml:space="preserve">No </w:t>
            </w:r>
            <w:r w:rsidRPr="000C6514">
              <w:rPr>
                <w:b/>
                <w:sz w:val="16"/>
                <w:szCs w:val="16"/>
              </w:rPr>
              <w:t xml:space="preserve">GINI 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(3)</w:t>
            </w:r>
            <w:r w:rsidR="008903C0" w:rsidRPr="000C6514">
              <w:rPr>
                <w:b/>
                <w:sz w:val="16"/>
                <w:szCs w:val="16"/>
              </w:rPr>
              <w:t xml:space="preserve"> No</w:t>
            </w:r>
            <w:r w:rsidRPr="000C6514">
              <w:rPr>
                <w:b/>
                <w:sz w:val="16"/>
                <w:szCs w:val="16"/>
              </w:rPr>
              <w:t xml:space="preserve"> GDP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(4) </w:t>
            </w:r>
            <w:r w:rsidR="008903C0" w:rsidRPr="000C6514">
              <w:rPr>
                <w:b/>
                <w:sz w:val="16"/>
                <w:szCs w:val="16"/>
              </w:rPr>
              <w:t>No pot. exposure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(5) </w:t>
            </w:r>
            <w:r w:rsidR="008903C0" w:rsidRPr="000C6514">
              <w:rPr>
                <w:b/>
                <w:sz w:val="16"/>
                <w:szCs w:val="16"/>
              </w:rPr>
              <w:t>No land area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2720C" w:rsidRPr="000C6514" w:rsidRDefault="001F60A8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(6) </w:t>
            </w:r>
            <w:r w:rsidR="008903C0" w:rsidRPr="000C6514">
              <w:rPr>
                <w:b/>
                <w:sz w:val="16"/>
                <w:szCs w:val="16"/>
              </w:rPr>
              <w:t>No random effects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σ</w:t>
            </w:r>
            <w:r w:rsidRPr="000C651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1.45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1.45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1.44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1.46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1.45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τ</w:t>
            </w:r>
            <w:r w:rsidRPr="000C6514">
              <w:rPr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0.52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0.64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0.64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0.55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0.52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ICC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0.26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0.31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0.31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0.27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0.26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N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65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65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65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65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65</w:t>
            </w: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Fixed effects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1F60A8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1F60A8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1F60A8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1F60A8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1F60A8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1F60A8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2720C" w:rsidRPr="000C6514" w:rsidRDefault="002E2555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4 pp</w:t>
            </w:r>
            <w:r w:rsidR="00D2720C" w:rsidRPr="000C6514">
              <w:rPr>
                <w:sz w:val="16"/>
                <w:szCs w:val="16"/>
              </w:rPr>
              <w:t xml:space="preserve"> GINI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1.24</w:t>
            </w:r>
          </w:p>
          <w:p w:rsidR="00D2720C" w:rsidRPr="000C6514" w:rsidRDefault="00B9429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[1.07 – 1</w:t>
            </w:r>
            <w:r w:rsidR="00D2720C" w:rsidRPr="000C6514">
              <w:rPr>
                <w:sz w:val="16"/>
                <w:szCs w:val="16"/>
              </w:rPr>
              <w:t>.45]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0.004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1.35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[1.18 – 1.54]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1.23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[1.05 – 1.43]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0.009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1.24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[1.07 – 1.43]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0.005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1.27</w:t>
            </w:r>
          </w:p>
          <w:p w:rsidR="00D2720C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[1.14 – 1.41]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D2720C" w:rsidRPr="000C6514" w:rsidRDefault="001F60A8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2720C" w:rsidRPr="000C6514" w:rsidRDefault="000A51F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15k</w:t>
            </w:r>
            <w:r w:rsidR="00D2720C" w:rsidRPr="000C6514">
              <w:rPr>
                <w:sz w:val="16"/>
                <w:szCs w:val="16"/>
              </w:rPr>
              <w:t>$ GDP</w:t>
            </w:r>
            <w:r w:rsidRPr="000C6514">
              <w:rPr>
                <w:sz w:val="16"/>
                <w:szCs w:val="16"/>
              </w:rPr>
              <w:t>/cap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0.71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[0.52 – 0.97]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0.031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903C0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0.57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[0.43 – 0.76]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0.71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[0.51 – 0.98]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0.036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0.71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[0.52 – 0.97]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0.031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0.62</w:t>
            </w:r>
          </w:p>
          <w:p w:rsidR="00D2720C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[0.51 – 0.75]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D2720C" w:rsidRPr="000C6514" w:rsidRDefault="001F60A8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Log pot</w:t>
            </w:r>
            <w:r w:rsidR="001F60A8" w:rsidRPr="000C6514">
              <w:rPr>
                <w:sz w:val="16"/>
                <w:szCs w:val="16"/>
              </w:rPr>
              <w:t>.</w:t>
            </w:r>
            <w:r w:rsidRPr="000C6514">
              <w:rPr>
                <w:sz w:val="16"/>
                <w:szCs w:val="16"/>
              </w:rPr>
              <w:t xml:space="preserve"> exposed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1.23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[1.09 – 1.39]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1.22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[1.08 – 1.37]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1.23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[1.09 – 1.39]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1.21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[1.09 – 1.34]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1.22</w:t>
            </w:r>
          </w:p>
          <w:p w:rsidR="00D2720C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[1.09 – 1.37]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D2720C" w:rsidRPr="000C6514" w:rsidRDefault="001F60A8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&lt;0.001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Log land area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0.97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[0.86 – 1.09]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0.586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1.00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[0.88 – 1.12]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0.948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0.97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[0.85 – 1.09]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0.576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1.08</w:t>
            </w:r>
          </w:p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[0.97 – 1.19]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D2720C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0.170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3C0" w:rsidRPr="000C6514" w:rsidRDefault="008903C0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0.97</w:t>
            </w:r>
          </w:p>
          <w:p w:rsidR="00D2720C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[0.88 – 1.07]</w:t>
            </w: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720C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0.495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lastRenderedPageBreak/>
              <w:t>Observations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537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AIC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3205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3211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3207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3214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3203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3233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Log-Likelihood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-1596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-1599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-1598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-1601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-1596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-1611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Deviance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3191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3199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3195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3202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3191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3221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Alpha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0.323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0.322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0.324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0.316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0.323</w:t>
            </w: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0A8" w:rsidRPr="000C6514" w:rsidRDefault="001F60A8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0.277</w:t>
            </w:r>
          </w:p>
        </w:tc>
      </w:tr>
      <w:tr w:rsidR="001F60A8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rPr>
          <w:gridAfter w:val="1"/>
          <w:wAfter w:w="297" w:type="dxa"/>
          <w:trHeight w:val="384"/>
        </w:trPr>
        <w:tc>
          <w:tcPr>
            <w:tcW w:w="11497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1F60A8" w:rsidRPr="000C6514" w:rsidRDefault="001F60A8" w:rsidP="000B4B8E">
            <w:pPr>
              <w:pStyle w:val="Standard"/>
              <w:rPr>
                <w:i/>
                <w:sz w:val="20"/>
                <w:szCs w:val="20"/>
              </w:rPr>
            </w:pPr>
            <w:r w:rsidRPr="000C6514">
              <w:rPr>
                <w:i/>
                <w:sz w:val="20"/>
                <w:szCs w:val="20"/>
              </w:rPr>
              <w:t>Note</w:t>
            </w:r>
            <w:r w:rsidRPr="000C6514">
              <w:rPr>
                <w:sz w:val="20"/>
                <w:szCs w:val="20"/>
              </w:rPr>
              <w:t xml:space="preserve">. The outcome variable in all models </w:t>
            </w:r>
            <w:r w:rsidR="006810EE" w:rsidRPr="000C6514">
              <w:rPr>
                <w:sz w:val="20"/>
                <w:szCs w:val="20"/>
              </w:rPr>
              <w:t>is</w:t>
            </w:r>
            <w:r w:rsidRPr="000C6514">
              <w:rPr>
                <w:sz w:val="20"/>
                <w:szCs w:val="20"/>
              </w:rPr>
              <w:t xml:space="preserve"> </w:t>
            </w:r>
            <w:r w:rsidR="00FF426E" w:rsidRPr="000C6514">
              <w:rPr>
                <w:sz w:val="20"/>
                <w:szCs w:val="20"/>
              </w:rPr>
              <w:t>fatalities</w:t>
            </w:r>
            <w:r w:rsidRPr="000C6514">
              <w:rPr>
                <w:sz w:val="20"/>
                <w:szCs w:val="20"/>
              </w:rPr>
              <w:t xml:space="preserve"> per flood event, as reported in EM-DAT 1990-2018. Risk ratios are the multiplicative </w:t>
            </w:r>
            <w:r w:rsidR="000A51F1" w:rsidRPr="000C6514">
              <w:rPr>
                <w:sz w:val="20"/>
                <w:szCs w:val="20"/>
              </w:rPr>
              <w:t>effects,</w:t>
            </w:r>
            <w:r w:rsidRPr="000C6514">
              <w:rPr>
                <w:sz w:val="20"/>
                <w:szCs w:val="20"/>
              </w:rPr>
              <w:t xml:space="preserve"> derived from expon</w:t>
            </w:r>
            <w:r w:rsidR="000A51F1" w:rsidRPr="000C6514">
              <w:rPr>
                <w:sz w:val="20"/>
                <w:szCs w:val="20"/>
              </w:rPr>
              <w:t>entiation of the model estimates</w:t>
            </w:r>
            <w:r w:rsidRPr="000C6514">
              <w:rPr>
                <w:sz w:val="20"/>
                <w:szCs w:val="20"/>
              </w:rPr>
              <w:t xml:space="preserve">. </w:t>
            </w:r>
            <w:r w:rsidR="000A51F1" w:rsidRPr="000C6514">
              <w:rPr>
                <w:sz w:val="20"/>
                <w:szCs w:val="20"/>
              </w:rPr>
              <w:t xml:space="preserve">Models (1) – (5) include </w:t>
            </w:r>
            <w:r w:rsidRPr="000C6514">
              <w:rPr>
                <w:sz w:val="20"/>
                <w:szCs w:val="20"/>
              </w:rPr>
              <w:t>random intercept</w:t>
            </w:r>
            <w:r w:rsidR="000A51F1" w:rsidRPr="000C6514">
              <w:rPr>
                <w:sz w:val="20"/>
                <w:szCs w:val="20"/>
              </w:rPr>
              <w:t>s at country level</w:t>
            </w:r>
            <w:r w:rsidRPr="000C6514">
              <w:rPr>
                <w:sz w:val="20"/>
                <w:szCs w:val="20"/>
              </w:rPr>
              <w:t>. σ</w:t>
            </w:r>
            <w:r w:rsidRPr="000C6514">
              <w:rPr>
                <w:sz w:val="20"/>
                <w:szCs w:val="20"/>
                <w:vertAlign w:val="superscript"/>
              </w:rPr>
              <w:t>2</w:t>
            </w:r>
            <w:r w:rsidRPr="000C6514">
              <w:rPr>
                <w:sz w:val="20"/>
                <w:szCs w:val="20"/>
              </w:rPr>
              <w:t xml:space="preserve"> = residual variance. τ</w:t>
            </w:r>
            <w:r w:rsidRPr="000C6514">
              <w:rPr>
                <w:sz w:val="20"/>
                <w:szCs w:val="20"/>
                <w:vertAlign w:val="subscript"/>
              </w:rPr>
              <w:t>00</w:t>
            </w:r>
            <w:r w:rsidRPr="000C6514">
              <w:rPr>
                <w:sz w:val="20"/>
                <w:szCs w:val="20"/>
              </w:rPr>
              <w:t xml:space="preserve"> = between-group variance. ICC = intra</w:t>
            </w:r>
            <w:r w:rsidR="00F57A75" w:rsidRPr="000C6514">
              <w:rPr>
                <w:sz w:val="20"/>
                <w:szCs w:val="20"/>
              </w:rPr>
              <w:t>-</w:t>
            </w:r>
            <w:r w:rsidRPr="000C6514">
              <w:rPr>
                <w:sz w:val="20"/>
                <w:szCs w:val="20"/>
              </w:rPr>
              <w:t>class correlation coefficient. AIC = Akaike information criterion.</w:t>
            </w:r>
            <w:r w:rsidR="002E2555" w:rsidRPr="000C6514">
              <w:rPr>
                <w:sz w:val="20"/>
                <w:szCs w:val="20"/>
              </w:rPr>
              <w:t xml:space="preserve"> pp = percentage points.</w:t>
            </w:r>
            <w:r w:rsidRPr="000C6514">
              <w:rPr>
                <w:sz w:val="20"/>
                <w:szCs w:val="20"/>
              </w:rPr>
              <w:t xml:space="preserve"> Alpha = dispersion parameter.</w:t>
            </w:r>
            <w:r w:rsidR="00344D07" w:rsidRPr="000C6514">
              <w:rPr>
                <w:sz w:val="20"/>
                <w:szCs w:val="20"/>
              </w:rPr>
              <w:t xml:space="preserve"> The models were fitted using maximum likelihood estimation with the R package </w:t>
            </w:r>
            <w:r w:rsidR="005221D6" w:rsidRPr="000C6514">
              <w:rPr>
                <w:sz w:val="20"/>
                <w:szCs w:val="20"/>
              </w:rPr>
              <w:t>“</w:t>
            </w:r>
            <w:r w:rsidR="00344D07" w:rsidRPr="000C6514">
              <w:rPr>
                <w:sz w:val="20"/>
                <w:szCs w:val="20"/>
              </w:rPr>
              <w:t>glmmTMB</w:t>
            </w:r>
            <w:r w:rsidR="005221D6" w:rsidRPr="000C6514">
              <w:rPr>
                <w:sz w:val="20"/>
                <w:szCs w:val="20"/>
              </w:rPr>
              <w:t>”</w:t>
            </w:r>
            <w:r w:rsidR="000B4B8E" w:rsidRPr="000C6514">
              <w:rPr>
                <w:noProof/>
                <w:sz w:val="20"/>
                <w:szCs w:val="20"/>
                <w:vertAlign w:val="superscript"/>
              </w:rPr>
              <w:t>4</w:t>
            </w:r>
            <w:r w:rsidR="00344D07" w:rsidRPr="000C6514">
              <w:rPr>
                <w:sz w:val="20"/>
                <w:szCs w:val="20"/>
              </w:rPr>
              <w:t>.</w:t>
            </w:r>
          </w:p>
        </w:tc>
      </w:tr>
    </w:tbl>
    <w:p w:rsidR="001517D7" w:rsidRDefault="001517D7" w:rsidP="001517D7">
      <w:pPr>
        <w:pStyle w:val="Standard"/>
      </w:pPr>
    </w:p>
    <w:p w:rsidR="00177AB8" w:rsidRDefault="00177AB8">
      <w:pPr>
        <w:jc w:val="both"/>
      </w:pPr>
      <w:r>
        <w:br w:type="page"/>
      </w:r>
    </w:p>
    <w:p w:rsidR="00D43051" w:rsidRPr="00BD3304" w:rsidRDefault="00D43051" w:rsidP="00D43051">
      <w:pPr>
        <w:pStyle w:val="Beskrivning"/>
        <w:keepNext/>
        <w:rPr>
          <w:b/>
        </w:rPr>
      </w:pPr>
      <w:r w:rsidRPr="00BD3304">
        <w:rPr>
          <w:b/>
        </w:rPr>
        <w:lastRenderedPageBreak/>
        <w:t xml:space="preserve">Supplementary Table </w:t>
      </w:r>
      <w:r w:rsidRPr="00BD3304">
        <w:rPr>
          <w:b/>
        </w:rPr>
        <w:fldChar w:fldCharType="begin"/>
      </w:r>
      <w:r w:rsidRPr="00BD3304">
        <w:rPr>
          <w:b/>
        </w:rPr>
        <w:instrText xml:space="preserve"> SEQ Supplementary_Table \* ARABIC </w:instrText>
      </w:r>
      <w:r w:rsidRPr="00BD3304">
        <w:rPr>
          <w:b/>
        </w:rPr>
        <w:fldChar w:fldCharType="separate"/>
      </w:r>
      <w:r w:rsidR="005E1E5E">
        <w:rPr>
          <w:b/>
          <w:noProof/>
        </w:rPr>
        <w:t>6</w:t>
      </w:r>
      <w:r w:rsidRPr="00BD3304">
        <w:rPr>
          <w:b/>
        </w:rPr>
        <w:fldChar w:fldCharType="end"/>
      </w:r>
      <w:r w:rsidRPr="00BD3304">
        <w:rPr>
          <w:b/>
        </w:rPr>
        <w:t xml:space="preserve"> | Negative binomial mixed </w:t>
      </w:r>
      <w:r>
        <w:rPr>
          <w:b/>
        </w:rPr>
        <w:t>regression model results for OECD member countries.</w:t>
      </w:r>
    </w:p>
    <w:tbl>
      <w:tblPr>
        <w:tblW w:w="11794" w:type="dxa"/>
        <w:tblCellMar>
          <w:top w:w="51" w:type="dxa"/>
          <w:left w:w="0" w:type="dxa"/>
          <w:bottom w:w="51" w:type="dxa"/>
          <w:right w:w="120" w:type="dxa"/>
        </w:tblCellMar>
        <w:tblLook w:val="04A0" w:firstRow="1" w:lastRow="0" w:firstColumn="1" w:lastColumn="0" w:noHBand="0" w:noVBand="1"/>
      </w:tblPr>
      <w:tblGrid>
        <w:gridCol w:w="1259"/>
        <w:gridCol w:w="1004"/>
        <w:gridCol w:w="751"/>
        <w:gridCol w:w="950"/>
        <w:gridCol w:w="806"/>
        <w:gridCol w:w="1037"/>
        <w:gridCol w:w="719"/>
        <w:gridCol w:w="982"/>
        <w:gridCol w:w="774"/>
        <w:gridCol w:w="1069"/>
        <w:gridCol w:w="687"/>
        <w:gridCol w:w="1156"/>
        <w:gridCol w:w="303"/>
        <w:gridCol w:w="297"/>
      </w:tblGrid>
      <w:tr w:rsidR="000C6514" w:rsidRPr="00656DFB" w:rsidTr="000C6514"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right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Random effects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(1) Full model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 xml:space="preserve">(2) No GINI 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(3) No GDP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(4) No pot. exposure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(5) No land area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(6) No random effects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σ</w:t>
            </w:r>
            <w:r w:rsidRPr="000C6514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1.38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1.39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1.38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1.43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1.40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τ</w:t>
            </w:r>
            <w:r w:rsidRPr="000C6514">
              <w:rPr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0.22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0.26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0.17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ICC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0.17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0.16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0.05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0.11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N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28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28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28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28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28</w:t>
            </w: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Fixed effects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</w:t>
            </w:r>
            <w:r w:rsidR="00D43051" w:rsidRPr="000C6514">
              <w:rPr>
                <w:sz w:val="16"/>
                <w:szCs w:val="16"/>
              </w:rPr>
              <w:t>95% CI</w:t>
            </w:r>
            <w:r w:rsidRPr="000C6514">
              <w:rPr>
                <w:sz w:val="16"/>
                <w:szCs w:val="16"/>
              </w:rPr>
              <w:t>]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Risk ratio</w:t>
            </w:r>
          </w:p>
          <w:p w:rsidR="00D43051" w:rsidRPr="000C6514" w:rsidRDefault="00A95B2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[95% CI]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center"/>
              <w:rPr>
                <w:i/>
                <w:sz w:val="16"/>
                <w:szCs w:val="16"/>
              </w:rPr>
            </w:pPr>
            <w:r w:rsidRPr="000C6514">
              <w:rPr>
                <w:i/>
                <w:sz w:val="16"/>
                <w:szCs w:val="16"/>
              </w:rPr>
              <w:t>p-value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0A51F1" w:rsidRPr="000C6514" w:rsidRDefault="002E2555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4 pp</w:t>
            </w:r>
            <w:r w:rsidR="000A51F1" w:rsidRPr="000C6514">
              <w:rPr>
                <w:sz w:val="16"/>
                <w:szCs w:val="16"/>
              </w:rPr>
              <w:t xml:space="preserve"> GINI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1.22</w:t>
            </w:r>
            <w:r w:rsidRPr="000C6514">
              <w:rPr>
                <w:sz w:val="16"/>
                <w:szCs w:val="16"/>
              </w:rPr>
              <w:br/>
              <w:t>[1.00 – 1.47]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0.045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1.30</w:t>
            </w:r>
            <w:r w:rsidRPr="000C6514">
              <w:rPr>
                <w:sz w:val="16"/>
                <w:szCs w:val="16"/>
              </w:rPr>
              <w:br/>
              <w:t>[1.09 – 1.56]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1.17</w:t>
            </w:r>
            <w:r w:rsidRPr="000C6514">
              <w:rPr>
                <w:sz w:val="16"/>
                <w:szCs w:val="16"/>
              </w:rPr>
              <w:br/>
              <w:t>[0.99 – 1.38]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0.071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1.17</w:t>
            </w:r>
            <w:r w:rsidRPr="000C6514">
              <w:rPr>
                <w:sz w:val="16"/>
                <w:szCs w:val="16"/>
              </w:rPr>
              <w:br/>
              <w:t>[0.98 – 1.40]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0.086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1.17</w:t>
            </w:r>
            <w:r w:rsidRPr="000C6514">
              <w:rPr>
                <w:sz w:val="16"/>
                <w:szCs w:val="16"/>
              </w:rPr>
              <w:br/>
              <w:t>[1.02 – 1.33]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0.021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15k$ GDP/cap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0.75</w:t>
            </w:r>
            <w:r w:rsidRPr="000C6514">
              <w:rPr>
                <w:sz w:val="16"/>
                <w:szCs w:val="16"/>
              </w:rPr>
              <w:br/>
              <w:t>[0.51 – 1.09]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0.132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0.62</w:t>
            </w:r>
            <w:r w:rsidRPr="000C6514">
              <w:rPr>
                <w:sz w:val="16"/>
                <w:szCs w:val="16"/>
              </w:rPr>
              <w:br/>
              <w:t>[0.43 – 0.88]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0.007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0.74</w:t>
            </w:r>
            <w:r w:rsidRPr="000C6514">
              <w:rPr>
                <w:sz w:val="16"/>
                <w:szCs w:val="16"/>
              </w:rPr>
              <w:br/>
              <w:t>[0.53 – 1.03]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0.070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0.71</w:t>
            </w:r>
            <w:r w:rsidRPr="000C6514">
              <w:rPr>
                <w:sz w:val="16"/>
                <w:szCs w:val="16"/>
              </w:rPr>
              <w:br/>
              <w:t>[0.49 – 1.02]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0.066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0.78</w:t>
            </w:r>
            <w:r w:rsidRPr="000C6514">
              <w:rPr>
                <w:sz w:val="16"/>
                <w:szCs w:val="16"/>
              </w:rPr>
              <w:br/>
              <w:t>[0.60  - 1.02]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0A51F1" w:rsidRPr="000C6514" w:rsidRDefault="000A51F1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0.068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Log pot. exposed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1.24</w:t>
            </w:r>
            <w:r w:rsidRPr="000C6514">
              <w:rPr>
                <w:sz w:val="16"/>
                <w:szCs w:val="16"/>
              </w:rPr>
              <w:br/>
              <w:t>[1.04 – 1.47]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0.017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1.22</w:t>
            </w:r>
            <w:r w:rsidRPr="000C6514">
              <w:rPr>
                <w:sz w:val="16"/>
                <w:szCs w:val="16"/>
              </w:rPr>
              <w:br/>
              <w:t>[1.03 – 1.46]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0.024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1.25</w:t>
            </w:r>
            <w:r w:rsidRPr="000C6514">
              <w:rPr>
                <w:sz w:val="16"/>
                <w:szCs w:val="16"/>
              </w:rPr>
              <w:br/>
              <w:t>[1.05 – 1.49]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0.010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1.11</w:t>
            </w:r>
            <w:r w:rsidRPr="000C6514">
              <w:rPr>
                <w:sz w:val="16"/>
                <w:szCs w:val="16"/>
              </w:rPr>
              <w:br/>
              <w:t>[0.97 – 1.27]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0.131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1.17</w:t>
            </w:r>
            <w:r w:rsidRPr="000C6514">
              <w:rPr>
                <w:sz w:val="16"/>
                <w:szCs w:val="16"/>
              </w:rPr>
              <w:br/>
              <w:t>[1.01 – 1.35]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0.039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Log land area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0.86</w:t>
            </w:r>
            <w:r w:rsidRPr="000C6514">
              <w:rPr>
                <w:sz w:val="16"/>
                <w:szCs w:val="16"/>
              </w:rPr>
              <w:br/>
              <w:t>[0.73 – 1.01]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0.065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0.88</w:t>
            </w:r>
            <w:r w:rsidRPr="000C6514">
              <w:rPr>
                <w:sz w:val="16"/>
                <w:szCs w:val="16"/>
              </w:rPr>
              <w:br/>
              <w:t>[0.75 – 1.04]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0.127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0.84</w:t>
            </w:r>
            <w:r w:rsidRPr="000C6514">
              <w:rPr>
                <w:sz w:val="16"/>
                <w:szCs w:val="16"/>
              </w:rPr>
              <w:br/>
              <w:t>[0.71 – 0.99]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b/>
                <w:sz w:val="16"/>
                <w:szCs w:val="16"/>
              </w:rPr>
            </w:pPr>
            <w:r w:rsidRPr="000C6514">
              <w:rPr>
                <w:b/>
                <w:sz w:val="16"/>
                <w:szCs w:val="16"/>
              </w:rPr>
              <w:t>0.034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0.97</w:t>
            </w:r>
            <w:r w:rsidRPr="000C6514">
              <w:rPr>
                <w:sz w:val="16"/>
                <w:szCs w:val="16"/>
              </w:rPr>
              <w:br/>
              <w:t>[0.87 – 1.09]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0.629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0.90</w:t>
            </w:r>
            <w:r w:rsidRPr="000C6514">
              <w:rPr>
                <w:sz w:val="16"/>
                <w:szCs w:val="16"/>
              </w:rPr>
              <w:br/>
              <w:t>[0.79 – 1.02]</w:t>
            </w:r>
          </w:p>
        </w:tc>
        <w:tc>
          <w:tcPr>
            <w:tcW w:w="6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0.093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Observations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247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AIC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1178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1180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1178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1182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1180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1178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lastRenderedPageBreak/>
              <w:t>Log-Likelihood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-582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-583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-585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-584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-583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Deviance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1164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1168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1166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1170</w:t>
            </w: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1168</w:t>
            </w:r>
          </w:p>
        </w:tc>
        <w:tc>
          <w:tcPr>
            <w:tcW w:w="1756" w:type="dxa"/>
            <w:gridSpan w:val="3"/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1166</w:t>
            </w:r>
          </w:p>
        </w:tc>
      </w:tr>
      <w:tr w:rsidR="000C6514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D43051" w:rsidP="000C6514">
            <w:pPr>
              <w:jc w:val="right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Alpha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0.365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B461C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0.36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1F0004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0.363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FF426E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0.341</w:t>
            </w:r>
          </w:p>
        </w:tc>
        <w:tc>
          <w:tcPr>
            <w:tcW w:w="1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E909A3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0.354</w:t>
            </w:r>
          </w:p>
        </w:tc>
        <w:tc>
          <w:tcPr>
            <w:tcW w:w="175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3051" w:rsidRPr="000C6514" w:rsidRDefault="005E7347" w:rsidP="000C6514">
            <w:pPr>
              <w:jc w:val="center"/>
              <w:rPr>
                <w:sz w:val="16"/>
                <w:szCs w:val="16"/>
              </w:rPr>
            </w:pPr>
            <w:r w:rsidRPr="000C6514">
              <w:rPr>
                <w:sz w:val="16"/>
                <w:szCs w:val="16"/>
              </w:rPr>
              <w:t>0.339</w:t>
            </w:r>
          </w:p>
        </w:tc>
      </w:tr>
      <w:tr w:rsidR="00D43051" w:rsidRPr="00656DFB" w:rsidTr="000C6514">
        <w:tblPrEx>
          <w:tblCellMar>
            <w:top w:w="0" w:type="dxa"/>
            <w:bottom w:w="0" w:type="dxa"/>
            <w:right w:w="108" w:type="dxa"/>
          </w:tblCellMar>
        </w:tblPrEx>
        <w:trPr>
          <w:gridAfter w:val="1"/>
          <w:wAfter w:w="297" w:type="dxa"/>
          <w:trHeight w:val="384"/>
        </w:trPr>
        <w:tc>
          <w:tcPr>
            <w:tcW w:w="11497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D43051" w:rsidRPr="000C6514" w:rsidRDefault="00D43051" w:rsidP="000B4B8E">
            <w:pPr>
              <w:pStyle w:val="Standard"/>
              <w:rPr>
                <w:i/>
                <w:sz w:val="20"/>
                <w:szCs w:val="20"/>
              </w:rPr>
            </w:pPr>
            <w:r w:rsidRPr="000C6514">
              <w:rPr>
                <w:i/>
                <w:sz w:val="20"/>
                <w:szCs w:val="20"/>
              </w:rPr>
              <w:t>Note</w:t>
            </w:r>
            <w:r w:rsidRPr="000C6514">
              <w:rPr>
                <w:sz w:val="20"/>
                <w:szCs w:val="20"/>
              </w:rPr>
              <w:t xml:space="preserve">. </w:t>
            </w:r>
            <w:r w:rsidR="000A51F1" w:rsidRPr="000C6514">
              <w:rPr>
                <w:sz w:val="20"/>
                <w:szCs w:val="20"/>
              </w:rPr>
              <w:t xml:space="preserve">The outcome variable in all models </w:t>
            </w:r>
            <w:r w:rsidR="006810EE" w:rsidRPr="000C6514">
              <w:rPr>
                <w:sz w:val="20"/>
                <w:szCs w:val="20"/>
              </w:rPr>
              <w:t>is</w:t>
            </w:r>
            <w:r w:rsidR="000A51F1" w:rsidRPr="000C6514">
              <w:rPr>
                <w:sz w:val="20"/>
                <w:szCs w:val="20"/>
              </w:rPr>
              <w:t xml:space="preserve"> fatalities per flood event, as reported in EM-DAT 1990-2018. Risk ratios are the multiplicative effects, derived from exponentiation of the model estimates. Models (1) – (5) include random intercepts at country level. σ2 = residual variance. τ00 = between-group variance. ICC = intra-class correlation coefficient. AIC = Akaike information criterion. </w:t>
            </w:r>
            <w:r w:rsidR="002E2555" w:rsidRPr="000C6514">
              <w:rPr>
                <w:sz w:val="20"/>
                <w:szCs w:val="20"/>
              </w:rPr>
              <w:t xml:space="preserve">pp = percentage points. </w:t>
            </w:r>
            <w:r w:rsidR="000A51F1" w:rsidRPr="000C6514">
              <w:rPr>
                <w:sz w:val="20"/>
                <w:szCs w:val="20"/>
              </w:rPr>
              <w:t>Alpha = dispersion parameter.</w:t>
            </w:r>
            <w:r w:rsidR="005221D6" w:rsidRPr="000C6514">
              <w:rPr>
                <w:sz w:val="20"/>
                <w:szCs w:val="20"/>
              </w:rPr>
              <w:t xml:space="preserve"> The models were fitted using maximum likelihood estimation with the</w:t>
            </w:r>
            <w:r w:rsidR="0022353C" w:rsidRPr="000C6514">
              <w:rPr>
                <w:sz w:val="20"/>
                <w:szCs w:val="20"/>
              </w:rPr>
              <w:t xml:space="preserve"> R package “glmmTMB”</w:t>
            </w:r>
            <w:r w:rsidR="000B4B8E" w:rsidRPr="000C6514">
              <w:rPr>
                <w:noProof/>
                <w:sz w:val="20"/>
                <w:szCs w:val="20"/>
                <w:vertAlign w:val="superscript"/>
              </w:rPr>
              <w:t>4</w:t>
            </w:r>
            <w:r w:rsidR="005221D6" w:rsidRPr="000C6514">
              <w:rPr>
                <w:sz w:val="20"/>
                <w:szCs w:val="20"/>
              </w:rPr>
              <w:t>.</w:t>
            </w:r>
          </w:p>
        </w:tc>
      </w:tr>
    </w:tbl>
    <w:p w:rsidR="00D43051" w:rsidRDefault="00D43051" w:rsidP="00177AB8">
      <w:pPr>
        <w:pStyle w:val="Normalindented"/>
        <w:ind w:firstLine="0"/>
      </w:pPr>
    </w:p>
    <w:p w:rsidR="006356B0" w:rsidRPr="00D43051" w:rsidRDefault="006356B0" w:rsidP="00177AB8">
      <w:pPr>
        <w:pStyle w:val="Normalindented"/>
        <w:ind w:firstLine="0"/>
        <w:sectPr w:rsidR="006356B0" w:rsidRPr="00D43051" w:rsidSect="00DF5364">
          <w:pgSz w:w="13721" w:h="9356" w:orient="landscape" w:code="161"/>
          <w:pgMar w:top="1276" w:right="1021" w:bottom="1276" w:left="1247" w:header="255" w:footer="737" w:gutter="0"/>
          <w:cols w:space="720"/>
          <w:docGrid w:linePitch="326"/>
        </w:sectPr>
      </w:pPr>
    </w:p>
    <w:p w:rsidR="000D6A3F" w:rsidRDefault="000D6A3F" w:rsidP="00770F9A">
      <w:pPr>
        <w:pStyle w:val="Rubrik2"/>
      </w:pPr>
      <w:r>
        <w:lastRenderedPageBreak/>
        <w:t>Random effects</w:t>
      </w:r>
    </w:p>
    <w:p w:rsidR="000D6A3F" w:rsidRDefault="00EC5F44" w:rsidP="000D6A3F">
      <w:pPr>
        <w:keepNext/>
      </w:pPr>
      <w:r w:rsidRPr="004E577D">
        <w:rPr>
          <w:noProof/>
          <w:lang w:eastAsia="en-GB"/>
        </w:rPr>
        <w:drawing>
          <wp:inline distT="0" distB="0" distL="0" distR="0">
            <wp:extent cx="3990975" cy="5638800"/>
            <wp:effectExtent l="0" t="0" r="0" b="0"/>
            <wp:docPr id="2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A3F" w:rsidRPr="00F61C21" w:rsidRDefault="000D6A3F" w:rsidP="000D6A3F">
      <w:pPr>
        <w:pStyle w:val="Beskrivning"/>
      </w:pPr>
      <w:r w:rsidRPr="00990A49">
        <w:rPr>
          <w:b/>
        </w:rPr>
        <w:t xml:space="preserve">Supplementary Figure </w:t>
      </w:r>
      <w:r w:rsidRPr="00990A49">
        <w:rPr>
          <w:b/>
        </w:rPr>
        <w:fldChar w:fldCharType="begin"/>
      </w:r>
      <w:r w:rsidRPr="00990A49">
        <w:rPr>
          <w:b/>
        </w:rPr>
        <w:instrText xml:space="preserve"> SEQ Supplementary_Figure \* ARABIC </w:instrText>
      </w:r>
      <w:r w:rsidRPr="00990A49">
        <w:rPr>
          <w:b/>
        </w:rPr>
        <w:fldChar w:fldCharType="separate"/>
      </w:r>
      <w:r w:rsidR="005E1E5E">
        <w:rPr>
          <w:b/>
          <w:noProof/>
        </w:rPr>
        <w:t>2</w:t>
      </w:r>
      <w:r w:rsidRPr="00990A49">
        <w:rPr>
          <w:b/>
        </w:rPr>
        <w:fldChar w:fldCharType="end"/>
      </w:r>
      <w:r w:rsidRPr="00990A49">
        <w:rPr>
          <w:b/>
        </w:rPr>
        <w:t xml:space="preserve"> | </w:t>
      </w:r>
      <w:r>
        <w:rPr>
          <w:b/>
        </w:rPr>
        <w:t>Random intercepts per country</w:t>
      </w:r>
      <w:r w:rsidRPr="00990A49">
        <w:rPr>
          <w:b/>
        </w:rPr>
        <w:t>.</w:t>
      </w:r>
      <w:r>
        <w:t xml:space="preserve"> The estimates are compared to the overall model estimate, being located </w:t>
      </w:r>
      <w:r w:rsidR="006810EE">
        <w:t>at</w:t>
      </w:r>
      <w:r>
        <w:t xml:space="preserve"> the zero on the x-axis. The confidence intervals show that most estimates are not significantly different from the estimation of the model, suggesting that </w:t>
      </w:r>
      <w:r w:rsidR="006810EE">
        <w:t xml:space="preserve">the </w:t>
      </w:r>
      <w:r>
        <w:t>random effect might be redundant.</w:t>
      </w:r>
    </w:p>
    <w:p w:rsidR="00D3151A" w:rsidRDefault="00500E22" w:rsidP="00770F9A">
      <w:pPr>
        <w:pStyle w:val="Rubrik2"/>
      </w:pPr>
      <w:bookmarkStart w:id="9" w:name="_Ref107234748"/>
      <w:r>
        <w:lastRenderedPageBreak/>
        <w:t>Residual</w:t>
      </w:r>
      <w:r w:rsidR="00C04436">
        <w:t xml:space="preserve"> </w:t>
      </w:r>
      <w:r w:rsidR="000C631D">
        <w:t>analysis</w:t>
      </w:r>
      <w:r w:rsidR="0009514D">
        <w:t xml:space="preserve"> notes</w:t>
      </w:r>
      <w:bookmarkEnd w:id="9"/>
    </w:p>
    <w:p w:rsidR="00500E22" w:rsidRDefault="00500E22" w:rsidP="00500E22">
      <w:pPr>
        <w:pStyle w:val="Standard"/>
      </w:pPr>
      <w:r>
        <w:t xml:space="preserve">We used the R package </w:t>
      </w:r>
      <w:r w:rsidR="000D7E8F">
        <w:t>“</w:t>
      </w:r>
      <w:r w:rsidRPr="001A5890">
        <w:t>DHA</w:t>
      </w:r>
      <w:r w:rsidR="000D7E8F">
        <w:t>RMa”</w:t>
      </w:r>
      <w:r w:rsidR="0074045D" w:rsidRPr="0074045D">
        <w:rPr>
          <w:noProof/>
          <w:vertAlign w:val="superscript"/>
        </w:rPr>
        <w:t>5</w:t>
      </w:r>
      <w:r w:rsidR="000C631D">
        <w:t xml:space="preserve"> to perform </w:t>
      </w:r>
      <w:r>
        <w:t>diagnostics</w:t>
      </w:r>
      <w:r w:rsidR="000C631D">
        <w:t xml:space="preserve"> in terms of residual analysis</w:t>
      </w:r>
      <w:r>
        <w:t xml:space="preserve"> on the </w:t>
      </w:r>
      <w:r w:rsidR="000D7E8F">
        <w:t>full model specification when including the 65 middle- and high-income countries</w:t>
      </w:r>
      <w:r w:rsidR="00356156">
        <w:t xml:space="preserve"> (Fig. S3)</w:t>
      </w:r>
      <w:r w:rsidRPr="00500E22">
        <w:t xml:space="preserve"> and the</w:t>
      </w:r>
      <w:r w:rsidR="000D7E8F">
        <w:t xml:space="preserve"> 28</w:t>
      </w:r>
      <w:r w:rsidRPr="00500E22">
        <w:t xml:space="preserve"> OECD</w:t>
      </w:r>
      <w:r w:rsidR="000D7E8F">
        <w:t xml:space="preserve"> member countries</w:t>
      </w:r>
      <w:r w:rsidR="00356156">
        <w:t xml:space="preserve"> (Fig. S4)</w:t>
      </w:r>
      <w:r>
        <w:t xml:space="preserve">. </w:t>
      </w:r>
      <w:r w:rsidR="000D7E8F">
        <w:t>“</w:t>
      </w:r>
      <w:r>
        <w:t>DHARMa</w:t>
      </w:r>
      <w:r w:rsidR="000D7E8F">
        <w:t>”</w:t>
      </w:r>
      <w:r>
        <w:t xml:space="preserve"> generates standardized residuals for generalized linear mixed models, </w:t>
      </w:r>
      <w:r w:rsidR="00E405DC">
        <w:t>which can</w:t>
      </w:r>
      <w:r w:rsidR="000D7E8F">
        <w:t xml:space="preserve"> be</w:t>
      </w:r>
      <w:r w:rsidR="00E405DC">
        <w:t xml:space="preserve"> </w:t>
      </w:r>
      <w:r w:rsidR="000D7E8F">
        <w:t>read</w:t>
      </w:r>
      <w:r w:rsidR="00E405DC">
        <w:t xml:space="preserve"> </w:t>
      </w:r>
      <w:r w:rsidR="001922E7">
        <w:t>similarly</w:t>
      </w:r>
      <w:r w:rsidR="000D7E8F">
        <w:t xml:space="preserve"> as</w:t>
      </w:r>
      <w:r w:rsidR="001922E7">
        <w:t xml:space="preserve"> residual</w:t>
      </w:r>
      <w:r w:rsidR="000D7E8F">
        <w:t>s</w:t>
      </w:r>
      <w:r w:rsidR="001922E7">
        <w:t xml:space="preserve"> </w:t>
      </w:r>
      <w:r w:rsidR="000D7E8F">
        <w:t>from</w:t>
      </w:r>
      <w:r w:rsidR="00E405DC">
        <w:t xml:space="preserve"> </w:t>
      </w:r>
      <w:r w:rsidR="001922E7">
        <w:t>of</w:t>
      </w:r>
      <w:r w:rsidR="00E405DC">
        <w:t xml:space="preserve"> a linear regression model.</w:t>
      </w:r>
      <w:r>
        <w:t xml:space="preserve"> We used 1</w:t>
      </w:r>
      <w:r w:rsidR="00E405DC">
        <w:t>,</w:t>
      </w:r>
      <w:r>
        <w:t xml:space="preserve">000 iterations for each </w:t>
      </w:r>
      <w:r w:rsidR="00E405DC">
        <w:t xml:space="preserve">residual analysis. </w:t>
      </w:r>
    </w:p>
    <w:p w:rsidR="00E405DC" w:rsidRDefault="00E405DC" w:rsidP="00E405DC">
      <w:pPr>
        <w:pStyle w:val="Normalindented"/>
        <w:ind w:firstLine="0"/>
      </w:pPr>
      <w:r>
        <w:t>The Kolmogorov-Smirnov (KS) test of the model</w:t>
      </w:r>
      <w:r w:rsidR="000D7E8F">
        <w:t xml:space="preserve"> results for the middle- and high-income countries</w:t>
      </w:r>
      <w:r>
        <w:t xml:space="preserve"> indicates a </w:t>
      </w:r>
      <w:r w:rsidRPr="00591602">
        <w:t>significant deviation from the expected negative binomial distribution (</w:t>
      </w:r>
      <w:r w:rsidR="001A5890" w:rsidRPr="00591602">
        <w:t>Panel</w:t>
      </w:r>
      <w:r w:rsidR="001A5890">
        <w:t xml:space="preserve"> A in</w:t>
      </w:r>
      <w:r w:rsidR="00356156">
        <w:t xml:space="preserve"> Fig. S3).</w:t>
      </w:r>
      <w:r>
        <w:t xml:space="preserve"> The corresponding quantile-quantile plot does not exhibit a large deviation from the straight line, however. The outlier test did also </w:t>
      </w:r>
      <w:r w:rsidR="00F414EF">
        <w:t xml:space="preserve">indicate a significant deviation, which in the context of </w:t>
      </w:r>
      <w:r w:rsidR="000D7E8F">
        <w:t>“</w:t>
      </w:r>
      <w:r w:rsidR="00F414EF">
        <w:t>DHARMa</w:t>
      </w:r>
      <w:r w:rsidR="000D7E8F">
        <w:t>”</w:t>
      </w:r>
      <w:r w:rsidR="00F414EF">
        <w:t xml:space="preserve"> means an observation outside of the simulation envelope</w:t>
      </w:r>
      <w:r w:rsidR="0074045D" w:rsidRPr="0074045D">
        <w:rPr>
          <w:noProof/>
          <w:vertAlign w:val="superscript"/>
        </w:rPr>
        <w:t>5</w:t>
      </w:r>
      <w:r w:rsidR="00F414EF">
        <w:t xml:space="preserve">. </w:t>
      </w:r>
      <w:r>
        <w:t>We did not detect any significant problems when plotting the standardized residuals against model predictions (</w:t>
      </w:r>
      <w:r w:rsidR="00F414EF">
        <w:t xml:space="preserve">Panel B) </w:t>
      </w:r>
      <w:r w:rsidR="001A5890">
        <w:t>or any of</w:t>
      </w:r>
      <w:r w:rsidR="00F414EF">
        <w:t xml:space="preserve"> the </w:t>
      </w:r>
      <w:r w:rsidR="00846771">
        <w:t>covariate variables</w:t>
      </w:r>
      <w:r w:rsidR="00F414EF">
        <w:t xml:space="preserve"> </w:t>
      </w:r>
      <w:r>
        <w:t xml:space="preserve">(Panel </w:t>
      </w:r>
      <w:r w:rsidR="00F414EF">
        <w:t>C</w:t>
      </w:r>
      <w:r>
        <w:t>).</w:t>
      </w:r>
      <w:r w:rsidR="00F414EF">
        <w:t xml:space="preserve"> </w:t>
      </w:r>
      <w:r w:rsidR="006D4D83">
        <w:t xml:space="preserve">The residual plot in Panel B would typically exhibit a significant problem in the case of overdispersion of error, while the plots in Panel C control for </w:t>
      </w:r>
      <w:r w:rsidR="001922E7" w:rsidRPr="001922E7">
        <w:t>heteroscedasticity</w:t>
      </w:r>
      <w:r w:rsidR="006D4D83">
        <w:t xml:space="preserve">. </w:t>
      </w:r>
    </w:p>
    <w:p w:rsidR="000C631D" w:rsidRDefault="001922E7" w:rsidP="00E405DC">
      <w:pPr>
        <w:pStyle w:val="Normalindented"/>
        <w:ind w:firstLine="0"/>
      </w:pPr>
      <w:r>
        <w:t xml:space="preserve">We did not detect any significant problems in </w:t>
      </w:r>
      <w:r w:rsidRPr="001922E7">
        <w:t>the OECD</w:t>
      </w:r>
      <w:r w:rsidR="006810EE">
        <w:t xml:space="preserve"> </w:t>
      </w:r>
      <w:r w:rsidRPr="001922E7">
        <w:t xml:space="preserve">model </w:t>
      </w:r>
      <w:r w:rsidR="00356156">
        <w:t>(Fig. S4)</w:t>
      </w:r>
      <w:r w:rsidRPr="001922E7">
        <w:t>, in terms</w:t>
      </w:r>
      <w:r>
        <w:t xml:space="preserve"> of deviation from the expected distribution, overdispersion of error, outliers or heteroscedasticity. </w:t>
      </w:r>
      <w:r w:rsidR="000C631D">
        <w:t xml:space="preserve">We also compared the residual analysis of the full models with the models without the random </w:t>
      </w:r>
      <w:r w:rsidR="000C631D" w:rsidRPr="001A5890">
        <w:t>effects</w:t>
      </w:r>
      <w:r w:rsidR="00356156">
        <w:t xml:space="preserve"> (Fig. S5)</w:t>
      </w:r>
      <w:r w:rsidR="000C631D">
        <w:t xml:space="preserve">. </w:t>
      </w:r>
      <w:r w:rsidR="00B972E2">
        <w:t>When only including the OECD countries, the models with an</w:t>
      </w:r>
      <w:r w:rsidR="001A5890">
        <w:t>d without random effects</w:t>
      </w:r>
      <w:r w:rsidR="006810EE">
        <w:t xml:space="preserve"> performed</w:t>
      </w:r>
      <w:r w:rsidR="001A5890">
        <w:t xml:space="preserve"> </w:t>
      </w:r>
      <w:r w:rsidR="00041FB1">
        <w:t>similarly</w:t>
      </w:r>
      <w:r w:rsidR="00B972E2">
        <w:t xml:space="preserve"> in the residual analysis.</w:t>
      </w:r>
      <w:r w:rsidR="001A5890">
        <w:t xml:space="preserve"> When</w:t>
      </w:r>
      <w:r w:rsidR="00B972E2">
        <w:t xml:space="preserve"> </w:t>
      </w:r>
      <w:r w:rsidR="001A5890">
        <w:t>i</w:t>
      </w:r>
      <w:r w:rsidR="00B972E2">
        <w:t>ncluding all observations from middle- and high-income countries, however,</w:t>
      </w:r>
      <w:r w:rsidR="000C631D">
        <w:t xml:space="preserve"> </w:t>
      </w:r>
      <w:r w:rsidR="00B972E2">
        <w:t>the model</w:t>
      </w:r>
      <w:r w:rsidR="001A5890">
        <w:t xml:space="preserve"> with the random effect </w:t>
      </w:r>
      <w:r w:rsidR="00231720">
        <w:t>yields less problematic residuals</w:t>
      </w:r>
      <w:r w:rsidR="00356156">
        <w:t xml:space="preserve"> (Fig. S3)</w:t>
      </w:r>
      <w:r w:rsidR="000C631D" w:rsidRPr="005E3B54">
        <w:t xml:space="preserve"> compared </w:t>
      </w:r>
      <w:r w:rsidR="001A5890">
        <w:t xml:space="preserve">to </w:t>
      </w:r>
      <w:r w:rsidR="00B972E2">
        <w:t>the</w:t>
      </w:r>
      <w:r w:rsidR="000C631D" w:rsidRPr="005E3B54">
        <w:t xml:space="preserve"> model without the random effect</w:t>
      </w:r>
      <w:r w:rsidR="005E3B54" w:rsidRPr="005E3B54">
        <w:t xml:space="preserve"> </w:t>
      </w:r>
      <w:r w:rsidR="00356156">
        <w:t>(Fig. S5)</w:t>
      </w:r>
      <w:r w:rsidR="000C631D" w:rsidRPr="005E3B54">
        <w:t>.</w:t>
      </w:r>
      <w:r w:rsidR="0009367D">
        <w:t xml:space="preserve"> We therefore chose to include random intercepts per country in the full model specifications, even though</w:t>
      </w:r>
      <w:r w:rsidR="00356156">
        <w:t xml:space="preserve"> Fig. S2</w:t>
      </w:r>
      <w:r w:rsidR="0009367D">
        <w:t xml:space="preserve"> suggests that they might be redundant with the exception for five countries.</w:t>
      </w:r>
    </w:p>
    <w:p w:rsidR="00C04436" w:rsidRDefault="00EC5F44" w:rsidP="00C04436">
      <w:pPr>
        <w:keepNext/>
      </w:pPr>
      <w:r w:rsidRPr="004E577D">
        <w:rPr>
          <w:noProof/>
          <w:lang w:eastAsia="en-GB"/>
        </w:rPr>
        <w:lastRenderedPageBreak/>
        <w:drawing>
          <wp:inline distT="0" distB="0" distL="0" distR="0">
            <wp:extent cx="3771900" cy="5610225"/>
            <wp:effectExtent l="0" t="0" r="0" b="0"/>
            <wp:docPr id="3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436" w:rsidRPr="001922E7" w:rsidRDefault="00C04436" w:rsidP="00C04436">
      <w:pPr>
        <w:pStyle w:val="Beskrivning"/>
      </w:pPr>
      <w:bookmarkStart w:id="10" w:name="_Ref106724072"/>
      <w:r w:rsidRPr="00164ECB">
        <w:rPr>
          <w:b/>
        </w:rPr>
        <w:t xml:space="preserve">Supplementary Figure </w:t>
      </w:r>
      <w:r w:rsidRPr="00164ECB">
        <w:rPr>
          <w:b/>
        </w:rPr>
        <w:fldChar w:fldCharType="begin"/>
      </w:r>
      <w:r w:rsidRPr="00164ECB">
        <w:rPr>
          <w:b/>
        </w:rPr>
        <w:instrText xml:space="preserve"> SEQ Supplementary_Figure \* ARABIC </w:instrText>
      </w:r>
      <w:r w:rsidRPr="00164ECB">
        <w:rPr>
          <w:b/>
        </w:rPr>
        <w:fldChar w:fldCharType="separate"/>
      </w:r>
      <w:r w:rsidR="005E1E5E">
        <w:rPr>
          <w:b/>
          <w:noProof/>
        </w:rPr>
        <w:t>3</w:t>
      </w:r>
      <w:r w:rsidRPr="00164ECB">
        <w:rPr>
          <w:b/>
        </w:rPr>
        <w:fldChar w:fldCharType="end"/>
      </w:r>
      <w:bookmarkEnd w:id="10"/>
      <w:r w:rsidR="001922E7">
        <w:rPr>
          <w:b/>
        </w:rPr>
        <w:t xml:space="preserve"> | Residual analysis</w:t>
      </w:r>
      <w:r w:rsidRPr="00164ECB">
        <w:rPr>
          <w:b/>
        </w:rPr>
        <w:t xml:space="preserve"> for the </w:t>
      </w:r>
      <w:r w:rsidR="005E3B54">
        <w:rPr>
          <w:b/>
        </w:rPr>
        <w:t>full model, using</w:t>
      </w:r>
      <w:r w:rsidR="001922E7">
        <w:rPr>
          <w:b/>
        </w:rPr>
        <w:t xml:space="preserve"> observations from middle- and high-income countries. </w:t>
      </w:r>
    </w:p>
    <w:p w:rsidR="00C04436" w:rsidRDefault="00C04436" w:rsidP="00C04436">
      <w:pPr>
        <w:pStyle w:val="Normalindented"/>
      </w:pPr>
    </w:p>
    <w:p w:rsidR="00C04436" w:rsidRDefault="00EC5F44" w:rsidP="00C04436">
      <w:pPr>
        <w:keepNext/>
      </w:pPr>
      <w:r w:rsidRPr="004E577D">
        <w:rPr>
          <w:noProof/>
          <w:lang w:eastAsia="en-GB"/>
        </w:rPr>
        <w:lastRenderedPageBreak/>
        <w:drawing>
          <wp:inline distT="0" distB="0" distL="0" distR="0">
            <wp:extent cx="3971925" cy="5905500"/>
            <wp:effectExtent l="0" t="0" r="0" b="0"/>
            <wp:docPr id="4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1E" w:rsidRDefault="00C04436" w:rsidP="0015501E">
      <w:pPr>
        <w:pStyle w:val="Beskrivning"/>
      </w:pPr>
      <w:bookmarkStart w:id="11" w:name="_Ref106724092"/>
      <w:r w:rsidRPr="00164ECB">
        <w:rPr>
          <w:b/>
        </w:rPr>
        <w:t xml:space="preserve">Supplementary Figure </w:t>
      </w:r>
      <w:r w:rsidRPr="00164ECB">
        <w:rPr>
          <w:b/>
        </w:rPr>
        <w:fldChar w:fldCharType="begin"/>
      </w:r>
      <w:r w:rsidRPr="00164ECB">
        <w:rPr>
          <w:b/>
        </w:rPr>
        <w:instrText xml:space="preserve"> SEQ Supplementary_Figure \* ARABIC </w:instrText>
      </w:r>
      <w:r w:rsidRPr="00164ECB">
        <w:rPr>
          <w:b/>
        </w:rPr>
        <w:fldChar w:fldCharType="separate"/>
      </w:r>
      <w:r w:rsidR="005E1E5E">
        <w:rPr>
          <w:b/>
          <w:noProof/>
        </w:rPr>
        <w:t>4</w:t>
      </w:r>
      <w:r w:rsidRPr="00164ECB">
        <w:rPr>
          <w:b/>
        </w:rPr>
        <w:fldChar w:fldCharType="end"/>
      </w:r>
      <w:bookmarkEnd w:id="11"/>
      <w:r w:rsidRPr="00164ECB">
        <w:rPr>
          <w:b/>
        </w:rPr>
        <w:t xml:space="preserve"> | </w:t>
      </w:r>
      <w:r w:rsidR="001922E7">
        <w:rPr>
          <w:b/>
        </w:rPr>
        <w:t>Residual analysis</w:t>
      </w:r>
      <w:r w:rsidR="001922E7" w:rsidRPr="00164ECB">
        <w:rPr>
          <w:b/>
        </w:rPr>
        <w:t xml:space="preserve"> for the </w:t>
      </w:r>
      <w:r w:rsidR="005E3B54">
        <w:rPr>
          <w:b/>
        </w:rPr>
        <w:t xml:space="preserve">full </w:t>
      </w:r>
      <w:r w:rsidR="001922E7">
        <w:rPr>
          <w:b/>
        </w:rPr>
        <w:t>model</w:t>
      </w:r>
      <w:r w:rsidR="005E3B54">
        <w:rPr>
          <w:b/>
        </w:rPr>
        <w:t>, using</w:t>
      </w:r>
      <w:r w:rsidR="001922E7">
        <w:rPr>
          <w:b/>
        </w:rPr>
        <w:t xml:space="preserve"> observations from OECD-member countries.</w:t>
      </w:r>
      <w:r w:rsidR="003778CD" w:rsidRPr="003778CD">
        <w:t xml:space="preserve"> </w:t>
      </w:r>
    </w:p>
    <w:p w:rsidR="005E3B54" w:rsidRDefault="005E3B54" w:rsidP="005E3B54">
      <w:pPr>
        <w:pStyle w:val="Bildtext"/>
      </w:pPr>
    </w:p>
    <w:p w:rsidR="005E3B54" w:rsidRDefault="00EC5F44" w:rsidP="005E3B54">
      <w:pPr>
        <w:keepNext/>
      </w:pPr>
      <w:r w:rsidRPr="004E577D">
        <w:rPr>
          <w:noProof/>
          <w:lang w:eastAsia="en-GB"/>
        </w:rPr>
        <w:lastRenderedPageBreak/>
        <w:drawing>
          <wp:inline distT="0" distB="0" distL="0" distR="0">
            <wp:extent cx="4019550" cy="5981700"/>
            <wp:effectExtent l="0" t="0" r="0" b="0"/>
            <wp:docPr id="5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54" w:rsidRPr="005E3B54" w:rsidRDefault="005E3B54" w:rsidP="005E3B54">
      <w:pPr>
        <w:pStyle w:val="Beskrivning"/>
      </w:pPr>
      <w:bookmarkStart w:id="12" w:name="_Ref106791408"/>
      <w:r w:rsidRPr="005E3B54">
        <w:rPr>
          <w:b/>
        </w:rPr>
        <w:t xml:space="preserve">Supplementary Figure </w:t>
      </w:r>
      <w:r w:rsidRPr="005E3B54">
        <w:rPr>
          <w:b/>
        </w:rPr>
        <w:fldChar w:fldCharType="begin"/>
      </w:r>
      <w:r w:rsidRPr="005E3B54">
        <w:rPr>
          <w:b/>
        </w:rPr>
        <w:instrText xml:space="preserve"> SEQ Supplementary_Figure \* ARABIC </w:instrText>
      </w:r>
      <w:r w:rsidRPr="005E3B54">
        <w:rPr>
          <w:b/>
        </w:rPr>
        <w:fldChar w:fldCharType="separate"/>
      </w:r>
      <w:r w:rsidR="005E1E5E">
        <w:rPr>
          <w:b/>
          <w:noProof/>
        </w:rPr>
        <w:t>5</w:t>
      </w:r>
      <w:r w:rsidRPr="005E3B54">
        <w:rPr>
          <w:b/>
        </w:rPr>
        <w:fldChar w:fldCharType="end"/>
      </w:r>
      <w:bookmarkEnd w:id="12"/>
      <w:r w:rsidRPr="005E3B54">
        <w:rPr>
          <w:b/>
        </w:rPr>
        <w:t xml:space="preserve"> |</w:t>
      </w:r>
      <w:r w:rsidRPr="00164ECB">
        <w:rPr>
          <w:b/>
        </w:rPr>
        <w:t xml:space="preserve"> </w:t>
      </w:r>
      <w:r>
        <w:rPr>
          <w:b/>
        </w:rPr>
        <w:t>Residual analysis</w:t>
      </w:r>
      <w:r w:rsidRPr="00164ECB">
        <w:rPr>
          <w:b/>
        </w:rPr>
        <w:t xml:space="preserve"> for the </w:t>
      </w:r>
      <w:r w:rsidR="00571880">
        <w:rPr>
          <w:b/>
        </w:rPr>
        <w:t>model without random effect</w:t>
      </w:r>
      <w:r>
        <w:rPr>
          <w:b/>
        </w:rPr>
        <w:t>, using observations from middle- and high-income countries.</w:t>
      </w:r>
    </w:p>
    <w:p w:rsidR="0015501E" w:rsidRDefault="0015501E">
      <w:pPr>
        <w:spacing w:after="0"/>
        <w:jc w:val="both"/>
        <w:rPr>
          <w:bCs/>
          <w:sz w:val="20"/>
        </w:rPr>
      </w:pPr>
      <w:r>
        <w:br w:type="page"/>
      </w:r>
    </w:p>
    <w:p w:rsidR="00D3151A" w:rsidRDefault="00D3151A" w:rsidP="00770F9A">
      <w:pPr>
        <w:pStyle w:val="Rubrik2"/>
      </w:pPr>
      <w:bookmarkStart w:id="13" w:name="_Ref107234984"/>
      <w:r>
        <w:lastRenderedPageBreak/>
        <w:t>Spline regression</w:t>
      </w:r>
      <w:r w:rsidR="0009514D">
        <w:t xml:space="preserve"> notes</w:t>
      </w:r>
      <w:bookmarkEnd w:id="13"/>
    </w:p>
    <w:p w:rsidR="00B06A4F" w:rsidRDefault="00B06A4F" w:rsidP="00B06A4F">
      <w:pPr>
        <w:pStyle w:val="Standard"/>
      </w:pPr>
      <w:r>
        <w:t xml:space="preserve">A </w:t>
      </w:r>
      <w:r w:rsidR="000D7E8F">
        <w:t>n</w:t>
      </w:r>
      <w:r>
        <w:t xml:space="preserve">egative </w:t>
      </w:r>
      <w:r w:rsidR="000D7E8F">
        <w:t>b</w:t>
      </w:r>
      <w:r>
        <w:t xml:space="preserve">inomial </w:t>
      </w:r>
      <w:r w:rsidR="000D7E8F">
        <w:t xml:space="preserve">regression </w:t>
      </w:r>
      <w:r>
        <w:t xml:space="preserve">model </w:t>
      </w:r>
      <w:r w:rsidR="00797DB5">
        <w:t xml:space="preserve">with a natural logarithmic link function </w:t>
      </w:r>
      <w:r>
        <w:t xml:space="preserve">assumes a linear relationship between a </w:t>
      </w:r>
      <w:r w:rsidR="00C5610B">
        <w:t>covariate</w:t>
      </w:r>
      <w:r>
        <w:t xml:space="preserve"> and the outcome variable on </w:t>
      </w:r>
      <w:r w:rsidR="00797DB5">
        <w:t>the</w:t>
      </w:r>
      <w:r>
        <w:t xml:space="preserve"> logarithmic scale. </w:t>
      </w:r>
      <w:r w:rsidR="00FC7531">
        <w:t xml:space="preserve">We conducted </w:t>
      </w:r>
      <w:r w:rsidR="006810EE">
        <w:t xml:space="preserve">a </w:t>
      </w:r>
      <w:r w:rsidR="00FC7531">
        <w:t>spline regression analysis t</w:t>
      </w:r>
      <w:r>
        <w:t xml:space="preserve">o </w:t>
      </w:r>
      <w:r w:rsidR="00296AF4">
        <w:t xml:space="preserve">evaluate </w:t>
      </w:r>
      <w:r w:rsidR="001A5890">
        <w:t xml:space="preserve">the robustness of </w:t>
      </w:r>
      <w:r w:rsidR="00FC7531">
        <w:t xml:space="preserve">this linearity assumption </w:t>
      </w:r>
      <w:r w:rsidR="00356156">
        <w:t>(Fig. S6).</w:t>
      </w:r>
      <w:r w:rsidR="00FC7531">
        <w:t xml:space="preserve"> </w:t>
      </w:r>
    </w:p>
    <w:p w:rsidR="008416AB" w:rsidRDefault="008416AB" w:rsidP="008416AB">
      <w:r>
        <w:t>The model predictions in Panel A and Panel B come from the main model specification, while in the spline regression one (Panel C and Panel D</w:t>
      </w:r>
      <w:r w:rsidR="00C5610B">
        <w:t>) or two (Panel E and Panel E) covariates</w:t>
      </w:r>
      <w:r>
        <w:t xml:space="preserve"> have been replaced with a natural cubic spline </w:t>
      </w:r>
      <w:r w:rsidR="002F4AF0">
        <w:t xml:space="preserve">(ns) </w:t>
      </w:r>
      <w:r>
        <w:t xml:space="preserve">with three knots. </w:t>
      </w:r>
      <w:r w:rsidR="002F4AF0">
        <w:t xml:space="preserve">We have cut the </w:t>
      </w:r>
      <w:r>
        <w:t>model predictions at the 5</w:t>
      </w:r>
      <w:r w:rsidRPr="008416AB">
        <w:rPr>
          <w:vertAlign w:val="superscript"/>
        </w:rPr>
        <w:t>th</w:t>
      </w:r>
      <w:r>
        <w:t xml:space="preserve"> and 95</w:t>
      </w:r>
      <w:r w:rsidRPr="008416AB">
        <w:rPr>
          <w:vertAlign w:val="superscript"/>
        </w:rPr>
        <w:t>th</w:t>
      </w:r>
      <w:r w:rsidR="002F4AF0">
        <w:t xml:space="preserve"> percentiles of the </w:t>
      </w:r>
      <w:r w:rsidR="00846771">
        <w:t>distributions.</w:t>
      </w:r>
    </w:p>
    <w:p w:rsidR="008416AB" w:rsidRPr="008416AB" w:rsidRDefault="008416AB" w:rsidP="00887F88">
      <w:r>
        <w:t xml:space="preserve">The linearity assumption holds well for the blue models, </w:t>
      </w:r>
      <w:r w:rsidR="0009367D">
        <w:t>which includes</w:t>
      </w:r>
      <w:r>
        <w:t xml:space="preserve"> all </w:t>
      </w:r>
      <w:r w:rsidR="0009367D">
        <w:t>65</w:t>
      </w:r>
      <w:r>
        <w:t xml:space="preserve"> middle- and high-income countries. The orange models, restricted to </w:t>
      </w:r>
      <w:r w:rsidR="00887F88">
        <w:t xml:space="preserve">observations from </w:t>
      </w:r>
      <w:r>
        <w:t>OECD member countries, have less statistical power and the model predicti</w:t>
      </w:r>
      <w:r w:rsidR="00116DC2">
        <w:t>ons hence become more variable</w:t>
      </w:r>
      <w:r w:rsidR="00A94B02">
        <w:t xml:space="preserve"> and more uncertain. </w:t>
      </w:r>
    </w:p>
    <w:p w:rsidR="008416AB" w:rsidRPr="008416AB" w:rsidRDefault="008416AB" w:rsidP="008416AB"/>
    <w:p w:rsidR="00F61C21" w:rsidRDefault="00EC5F44" w:rsidP="00F61C21">
      <w:pPr>
        <w:keepNext/>
      </w:pPr>
      <w:r w:rsidRPr="004E577D">
        <w:rPr>
          <w:noProof/>
          <w:lang w:eastAsia="en-GB"/>
        </w:rPr>
        <w:lastRenderedPageBreak/>
        <w:drawing>
          <wp:inline distT="0" distB="0" distL="0" distR="0">
            <wp:extent cx="4314825" cy="641985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C21" w:rsidRPr="00F61C21" w:rsidRDefault="00F61C21" w:rsidP="00F61C21">
      <w:pPr>
        <w:pStyle w:val="Beskrivning"/>
      </w:pPr>
      <w:bookmarkStart w:id="14" w:name="_Ref106624356"/>
      <w:r w:rsidRPr="00F61C21">
        <w:rPr>
          <w:b/>
        </w:rPr>
        <w:t xml:space="preserve">Supplementary Figure </w:t>
      </w:r>
      <w:r w:rsidRPr="00F61C21">
        <w:rPr>
          <w:b/>
        </w:rPr>
        <w:fldChar w:fldCharType="begin"/>
      </w:r>
      <w:r w:rsidRPr="00F61C21">
        <w:rPr>
          <w:b/>
        </w:rPr>
        <w:instrText xml:space="preserve"> SEQ Supplementary_Figure \* ARABIC </w:instrText>
      </w:r>
      <w:r w:rsidRPr="00F61C21">
        <w:rPr>
          <w:b/>
        </w:rPr>
        <w:fldChar w:fldCharType="separate"/>
      </w:r>
      <w:r w:rsidR="005E1E5E">
        <w:rPr>
          <w:b/>
          <w:noProof/>
        </w:rPr>
        <w:t>6</w:t>
      </w:r>
      <w:r w:rsidRPr="00F61C21">
        <w:rPr>
          <w:b/>
        </w:rPr>
        <w:fldChar w:fldCharType="end"/>
      </w:r>
      <w:bookmarkEnd w:id="14"/>
      <w:r w:rsidRPr="00F61C21">
        <w:rPr>
          <w:b/>
        </w:rPr>
        <w:t xml:space="preserve"> | </w:t>
      </w:r>
      <w:r>
        <w:rPr>
          <w:b/>
        </w:rPr>
        <w:t>Model predictions with and without spline terms.</w:t>
      </w:r>
      <w:r>
        <w:t xml:space="preserve"> </w:t>
      </w:r>
      <w:r w:rsidR="00887F88">
        <w:t>Natural cubic splines</w:t>
      </w:r>
      <w:r w:rsidR="00356156">
        <w:t xml:space="preserve"> (ns)</w:t>
      </w:r>
      <w:r w:rsidR="00887F88">
        <w:t xml:space="preserve"> with three knots replace the GDP predictor (Panel C), the Gini index predictor (Panel D) or both the GDP and Gini index predictors (Panel E and F). </w:t>
      </w:r>
    </w:p>
    <w:p w:rsidR="007207C9" w:rsidRDefault="007207C9" w:rsidP="00F61C21">
      <w:pPr>
        <w:pStyle w:val="Beskrivning"/>
      </w:pPr>
    </w:p>
    <w:p w:rsidR="00164ECB" w:rsidRDefault="0010675C" w:rsidP="00770F9A">
      <w:pPr>
        <w:pStyle w:val="Rubrik2"/>
      </w:pPr>
      <w:r>
        <w:lastRenderedPageBreak/>
        <w:t>References</w:t>
      </w:r>
    </w:p>
    <w:p w:rsidR="0074045D" w:rsidRPr="0074045D" w:rsidRDefault="0074045D" w:rsidP="0074045D">
      <w:pPr>
        <w:widowControl w:val="0"/>
        <w:autoSpaceDE w:val="0"/>
        <w:autoSpaceDN w:val="0"/>
        <w:adjustRightInd w:val="0"/>
        <w:spacing w:line="240" w:lineRule="exact"/>
        <w:ind w:left="640" w:hanging="640"/>
        <w:rPr>
          <w:noProof/>
          <w:szCs w:val="24"/>
        </w:rPr>
      </w:pPr>
      <w:r w:rsidRPr="0074045D">
        <w:rPr>
          <w:noProof/>
          <w:szCs w:val="24"/>
        </w:rPr>
        <w:t>1.</w:t>
      </w:r>
      <w:r w:rsidRPr="0074045D">
        <w:rPr>
          <w:noProof/>
          <w:szCs w:val="24"/>
        </w:rPr>
        <w:tab/>
        <w:t xml:space="preserve">Rosvold, E. L. &amp; Buhaug, H. GDIS, a global dataset of geocoded disaster locations. </w:t>
      </w:r>
      <w:r w:rsidRPr="0074045D">
        <w:rPr>
          <w:i/>
          <w:iCs/>
          <w:noProof/>
          <w:szCs w:val="24"/>
        </w:rPr>
        <w:t>Sci. Data</w:t>
      </w:r>
      <w:r w:rsidRPr="0074045D">
        <w:rPr>
          <w:noProof/>
          <w:szCs w:val="24"/>
        </w:rPr>
        <w:t xml:space="preserve"> </w:t>
      </w:r>
      <w:r w:rsidRPr="0074045D">
        <w:rPr>
          <w:b/>
          <w:bCs/>
          <w:noProof/>
          <w:szCs w:val="24"/>
        </w:rPr>
        <w:t>8</w:t>
      </w:r>
      <w:r w:rsidRPr="0074045D">
        <w:rPr>
          <w:noProof/>
          <w:szCs w:val="24"/>
        </w:rPr>
        <w:t>, 61 (2021).</w:t>
      </w:r>
    </w:p>
    <w:p w:rsidR="0074045D" w:rsidRPr="0074045D" w:rsidRDefault="0074045D" w:rsidP="0074045D">
      <w:pPr>
        <w:widowControl w:val="0"/>
        <w:autoSpaceDE w:val="0"/>
        <w:autoSpaceDN w:val="0"/>
        <w:adjustRightInd w:val="0"/>
        <w:spacing w:line="240" w:lineRule="exact"/>
        <w:ind w:left="640" w:hanging="640"/>
        <w:rPr>
          <w:noProof/>
          <w:szCs w:val="24"/>
        </w:rPr>
      </w:pPr>
      <w:r w:rsidRPr="0074045D">
        <w:rPr>
          <w:noProof/>
          <w:szCs w:val="24"/>
        </w:rPr>
        <w:t>2.</w:t>
      </w:r>
      <w:r w:rsidRPr="0074045D">
        <w:rPr>
          <w:noProof/>
          <w:szCs w:val="24"/>
        </w:rPr>
        <w:tab/>
        <w:t xml:space="preserve">Freire, S., MacManus, K., Pesaresi, M., Doxsey-Whitfield, E. &amp; Mills, J. Development of new open and free multi-temporal global population grids at 250 m resolution. in </w:t>
      </w:r>
      <w:r w:rsidRPr="0074045D">
        <w:rPr>
          <w:i/>
          <w:iCs/>
          <w:noProof/>
          <w:szCs w:val="24"/>
        </w:rPr>
        <w:t>Agile</w:t>
      </w:r>
      <w:r w:rsidRPr="0074045D">
        <w:rPr>
          <w:noProof/>
          <w:szCs w:val="24"/>
        </w:rPr>
        <w:t xml:space="preserve"> (2016).</w:t>
      </w:r>
    </w:p>
    <w:p w:rsidR="0074045D" w:rsidRPr="0074045D" w:rsidRDefault="0074045D" w:rsidP="0074045D">
      <w:pPr>
        <w:widowControl w:val="0"/>
        <w:autoSpaceDE w:val="0"/>
        <w:autoSpaceDN w:val="0"/>
        <w:adjustRightInd w:val="0"/>
        <w:spacing w:line="240" w:lineRule="exact"/>
        <w:ind w:left="640" w:hanging="640"/>
        <w:rPr>
          <w:noProof/>
          <w:szCs w:val="24"/>
        </w:rPr>
      </w:pPr>
      <w:r w:rsidRPr="0074045D">
        <w:rPr>
          <w:noProof/>
          <w:szCs w:val="24"/>
        </w:rPr>
        <w:t>3.</w:t>
      </w:r>
      <w:r w:rsidRPr="0074045D">
        <w:rPr>
          <w:noProof/>
          <w:szCs w:val="24"/>
        </w:rPr>
        <w:tab/>
        <w:t xml:space="preserve">Gorelick, N. </w:t>
      </w:r>
      <w:r w:rsidRPr="0074045D">
        <w:rPr>
          <w:i/>
          <w:iCs/>
          <w:noProof/>
          <w:szCs w:val="24"/>
        </w:rPr>
        <w:t>et al.</w:t>
      </w:r>
      <w:r w:rsidRPr="0074045D">
        <w:rPr>
          <w:noProof/>
          <w:szCs w:val="24"/>
        </w:rPr>
        <w:t xml:space="preserve"> Google Earth Engine: Planetary-scale geospatial analysis for everyone. </w:t>
      </w:r>
      <w:r w:rsidRPr="0074045D">
        <w:rPr>
          <w:i/>
          <w:iCs/>
          <w:noProof/>
          <w:szCs w:val="24"/>
        </w:rPr>
        <w:t>Remote Sens. Environ.</w:t>
      </w:r>
      <w:r w:rsidRPr="0074045D">
        <w:rPr>
          <w:noProof/>
          <w:szCs w:val="24"/>
        </w:rPr>
        <w:t xml:space="preserve"> (2017) doi:10.1016/j.rse.2017.06.031.</w:t>
      </w:r>
    </w:p>
    <w:p w:rsidR="0074045D" w:rsidRPr="0074045D" w:rsidRDefault="0074045D" w:rsidP="0074045D">
      <w:pPr>
        <w:widowControl w:val="0"/>
        <w:autoSpaceDE w:val="0"/>
        <w:autoSpaceDN w:val="0"/>
        <w:adjustRightInd w:val="0"/>
        <w:spacing w:line="240" w:lineRule="exact"/>
        <w:ind w:left="640" w:hanging="640"/>
        <w:rPr>
          <w:noProof/>
          <w:szCs w:val="24"/>
        </w:rPr>
      </w:pPr>
      <w:r w:rsidRPr="0074045D">
        <w:rPr>
          <w:noProof/>
          <w:szCs w:val="24"/>
        </w:rPr>
        <w:t>4.</w:t>
      </w:r>
      <w:r w:rsidRPr="0074045D">
        <w:rPr>
          <w:noProof/>
          <w:szCs w:val="24"/>
        </w:rPr>
        <w:tab/>
        <w:t xml:space="preserve">Brooks, M. E. </w:t>
      </w:r>
      <w:r w:rsidRPr="0074045D">
        <w:rPr>
          <w:i/>
          <w:iCs/>
          <w:noProof/>
          <w:szCs w:val="24"/>
        </w:rPr>
        <w:t>et al.</w:t>
      </w:r>
      <w:r w:rsidRPr="0074045D">
        <w:rPr>
          <w:noProof/>
          <w:szCs w:val="24"/>
        </w:rPr>
        <w:t xml:space="preserve"> glmmTMB Balances Speed and Flexibility Among Packages for Zero-inflated Generalized Linear Mixed Modeling. </w:t>
      </w:r>
      <w:r w:rsidRPr="0074045D">
        <w:rPr>
          <w:i/>
          <w:iCs/>
          <w:noProof/>
          <w:szCs w:val="24"/>
        </w:rPr>
        <w:t>R J.</w:t>
      </w:r>
      <w:r w:rsidRPr="0074045D">
        <w:rPr>
          <w:noProof/>
          <w:szCs w:val="24"/>
        </w:rPr>
        <w:t xml:space="preserve"> </w:t>
      </w:r>
      <w:r w:rsidRPr="0074045D">
        <w:rPr>
          <w:b/>
          <w:bCs/>
          <w:noProof/>
          <w:szCs w:val="24"/>
        </w:rPr>
        <w:t>9</w:t>
      </w:r>
      <w:r w:rsidRPr="0074045D">
        <w:rPr>
          <w:noProof/>
          <w:szCs w:val="24"/>
        </w:rPr>
        <w:t>, 378–400 (2017).</w:t>
      </w:r>
    </w:p>
    <w:p w:rsidR="0074045D" w:rsidRPr="0074045D" w:rsidRDefault="0074045D" w:rsidP="0074045D">
      <w:pPr>
        <w:widowControl w:val="0"/>
        <w:autoSpaceDE w:val="0"/>
        <w:autoSpaceDN w:val="0"/>
        <w:adjustRightInd w:val="0"/>
        <w:spacing w:line="240" w:lineRule="exact"/>
        <w:ind w:left="640" w:hanging="640"/>
        <w:rPr>
          <w:noProof/>
        </w:rPr>
      </w:pPr>
      <w:r w:rsidRPr="0074045D">
        <w:rPr>
          <w:noProof/>
          <w:szCs w:val="24"/>
        </w:rPr>
        <w:t>5.</w:t>
      </w:r>
      <w:r w:rsidRPr="0074045D">
        <w:rPr>
          <w:noProof/>
          <w:szCs w:val="24"/>
        </w:rPr>
        <w:tab/>
        <w:t>Hartig, F. DHARMa: Residual diagnostics for hierarchical (multi-level / mixed) regression models. R package version 0.4.5. (2022).</w:t>
      </w:r>
    </w:p>
    <w:p w:rsidR="00344D07" w:rsidRPr="00344D07" w:rsidRDefault="00344D07" w:rsidP="00940866">
      <w:pPr>
        <w:pStyle w:val="Standard"/>
      </w:pPr>
    </w:p>
    <w:sectPr w:rsidR="00344D07" w:rsidRPr="00344D07" w:rsidSect="00DF5364">
      <w:pgSz w:w="9356" w:h="13721" w:code="161"/>
      <w:pgMar w:top="1021" w:right="1276" w:bottom="1247" w:left="1276" w:header="255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727" w:rsidRDefault="00123727">
      <w:pPr>
        <w:pStyle w:val="Normalindented"/>
        <w:ind w:right="5443" w:firstLine="0"/>
        <w:rPr>
          <w:sz w:val="18"/>
        </w:rPr>
      </w:pPr>
      <w:r>
        <w:rPr>
          <w:sz w:val="18"/>
        </w:rPr>
        <w:separator/>
      </w:r>
    </w:p>
    <w:p w:rsidR="00123727" w:rsidRDefault="00123727"/>
  </w:endnote>
  <w:endnote w:type="continuationSeparator" w:id="0">
    <w:p w:rsidR="00123727" w:rsidRDefault="00123727">
      <w:r>
        <w:continuationSeparator/>
      </w:r>
    </w:p>
    <w:p w:rsidR="00123727" w:rsidRDefault="001237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8E" w:rsidRDefault="000B4B8E" w:rsidP="00B86676">
    <w:pPr>
      <w:pStyle w:val="Sidfot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5F44">
      <w:rPr>
        <w:rStyle w:val="Sidnummer"/>
        <w:noProof/>
      </w:rPr>
      <w:t>4</w:t>
    </w:r>
    <w:r>
      <w:rPr>
        <w:rStyle w:val="Sidnummer"/>
      </w:rPr>
      <w:fldChar w:fldCharType="end"/>
    </w:r>
  </w:p>
  <w:p w:rsidR="000B4B8E" w:rsidRPr="00B86676" w:rsidRDefault="000B4B8E" w:rsidP="00B866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727" w:rsidRDefault="00123727">
      <w:pPr>
        <w:pStyle w:val="Normalindented"/>
        <w:ind w:right="5443" w:firstLine="0"/>
        <w:rPr>
          <w:sz w:val="18"/>
        </w:rPr>
      </w:pPr>
      <w:r>
        <w:rPr>
          <w:sz w:val="18"/>
        </w:rPr>
        <w:separator/>
      </w:r>
    </w:p>
    <w:p w:rsidR="00123727" w:rsidRDefault="00123727"/>
  </w:footnote>
  <w:footnote w:type="continuationSeparator" w:id="0">
    <w:p w:rsidR="00123727" w:rsidRDefault="00123727">
      <w:pPr>
        <w:pStyle w:val="Normalindented"/>
      </w:pPr>
      <w:r>
        <w:continuationSeparator/>
      </w:r>
    </w:p>
    <w:p w:rsidR="00123727" w:rsidRDefault="001237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7430C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D642D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BA2F3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E2B5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F0CB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A2ECB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0CC1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9C5AB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E2BDA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5A2F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00143"/>
    <w:multiLevelType w:val="hybridMultilevel"/>
    <w:tmpl w:val="1480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5303B"/>
    <w:multiLevelType w:val="hybridMultilevel"/>
    <w:tmpl w:val="DE50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40EA3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97608F8"/>
    <w:multiLevelType w:val="hybridMultilevel"/>
    <w:tmpl w:val="97FE6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8215F"/>
    <w:multiLevelType w:val="hybridMultilevel"/>
    <w:tmpl w:val="F68AC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C0DF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B1744C6"/>
    <w:multiLevelType w:val="hybridMultilevel"/>
    <w:tmpl w:val="4316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35EB7"/>
    <w:multiLevelType w:val="singleLevel"/>
    <w:tmpl w:val="C8029F18"/>
    <w:lvl w:ilvl="0">
      <w:start w:val="1"/>
      <w:numFmt w:val="decimal"/>
      <w:pStyle w:val="Numreradlistamedindra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34F20DA"/>
    <w:multiLevelType w:val="singleLevel"/>
    <w:tmpl w:val="0E38C4AA"/>
    <w:lvl w:ilvl="0">
      <w:start w:val="1"/>
      <w:numFmt w:val="decimal"/>
      <w:pStyle w:val="Litteraturlistamedsiffro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48877BE"/>
    <w:multiLevelType w:val="hybridMultilevel"/>
    <w:tmpl w:val="1B222B36"/>
    <w:lvl w:ilvl="0" w:tplc="FFC00CAA">
      <w:start w:val="1"/>
      <w:numFmt w:val="upperRoman"/>
      <w:pStyle w:val="Romanlist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95" w:hanging="360"/>
      </w:pPr>
    </w:lvl>
    <w:lvl w:ilvl="2" w:tplc="041D001B" w:tentative="1">
      <w:start w:val="1"/>
      <w:numFmt w:val="lowerRoman"/>
      <w:lvlText w:val="%3."/>
      <w:lvlJc w:val="right"/>
      <w:pPr>
        <w:ind w:left="2415" w:hanging="180"/>
      </w:pPr>
    </w:lvl>
    <w:lvl w:ilvl="3" w:tplc="041D000F" w:tentative="1">
      <w:start w:val="1"/>
      <w:numFmt w:val="decimal"/>
      <w:lvlText w:val="%4."/>
      <w:lvlJc w:val="left"/>
      <w:pPr>
        <w:ind w:left="3135" w:hanging="360"/>
      </w:pPr>
    </w:lvl>
    <w:lvl w:ilvl="4" w:tplc="041D0019" w:tentative="1">
      <w:start w:val="1"/>
      <w:numFmt w:val="lowerLetter"/>
      <w:lvlText w:val="%5."/>
      <w:lvlJc w:val="left"/>
      <w:pPr>
        <w:ind w:left="3855" w:hanging="360"/>
      </w:pPr>
    </w:lvl>
    <w:lvl w:ilvl="5" w:tplc="041D001B" w:tentative="1">
      <w:start w:val="1"/>
      <w:numFmt w:val="lowerRoman"/>
      <w:lvlText w:val="%6."/>
      <w:lvlJc w:val="right"/>
      <w:pPr>
        <w:ind w:left="4575" w:hanging="180"/>
      </w:pPr>
    </w:lvl>
    <w:lvl w:ilvl="6" w:tplc="041D000F" w:tentative="1">
      <w:start w:val="1"/>
      <w:numFmt w:val="decimal"/>
      <w:lvlText w:val="%7."/>
      <w:lvlJc w:val="left"/>
      <w:pPr>
        <w:ind w:left="5295" w:hanging="360"/>
      </w:pPr>
    </w:lvl>
    <w:lvl w:ilvl="7" w:tplc="041D0019" w:tentative="1">
      <w:start w:val="1"/>
      <w:numFmt w:val="lowerLetter"/>
      <w:lvlText w:val="%8."/>
      <w:lvlJc w:val="left"/>
      <w:pPr>
        <w:ind w:left="6015" w:hanging="360"/>
      </w:pPr>
    </w:lvl>
    <w:lvl w:ilvl="8" w:tplc="041D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0" w15:restartNumberingAfterBreak="0">
    <w:nsid w:val="3F7B252A"/>
    <w:multiLevelType w:val="hybridMultilevel"/>
    <w:tmpl w:val="CADCEF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7674E"/>
    <w:multiLevelType w:val="hybridMultilevel"/>
    <w:tmpl w:val="ECE84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16BC8"/>
    <w:multiLevelType w:val="hybridMultilevel"/>
    <w:tmpl w:val="2776674E"/>
    <w:lvl w:ilvl="0" w:tplc="B88C6C70">
      <w:start w:val="1"/>
      <w:numFmt w:val="bullet"/>
      <w:pStyle w:val="Punktlistamedindrag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55EB68C2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7DA1F7B"/>
    <w:multiLevelType w:val="hybridMultilevel"/>
    <w:tmpl w:val="F0187A14"/>
    <w:lvl w:ilvl="0" w:tplc="0809000F">
      <w:start w:val="1"/>
      <w:numFmt w:val="decimal"/>
      <w:lvlText w:val="%1."/>
      <w:lvlJc w:val="left"/>
      <w:pPr>
        <w:ind w:left="975" w:hanging="360"/>
      </w:pPr>
    </w:lvl>
    <w:lvl w:ilvl="1" w:tplc="08090019" w:tentative="1">
      <w:start w:val="1"/>
      <w:numFmt w:val="lowerLetter"/>
      <w:lvlText w:val="%2."/>
      <w:lvlJc w:val="left"/>
      <w:pPr>
        <w:ind w:left="1695" w:hanging="360"/>
      </w:pPr>
    </w:lvl>
    <w:lvl w:ilvl="2" w:tplc="0809001B" w:tentative="1">
      <w:start w:val="1"/>
      <w:numFmt w:val="lowerRoman"/>
      <w:lvlText w:val="%3."/>
      <w:lvlJc w:val="right"/>
      <w:pPr>
        <w:ind w:left="2415" w:hanging="180"/>
      </w:pPr>
    </w:lvl>
    <w:lvl w:ilvl="3" w:tplc="0809000F" w:tentative="1">
      <w:start w:val="1"/>
      <w:numFmt w:val="decimal"/>
      <w:lvlText w:val="%4."/>
      <w:lvlJc w:val="left"/>
      <w:pPr>
        <w:ind w:left="3135" w:hanging="360"/>
      </w:pPr>
    </w:lvl>
    <w:lvl w:ilvl="4" w:tplc="08090019" w:tentative="1">
      <w:start w:val="1"/>
      <w:numFmt w:val="lowerLetter"/>
      <w:lvlText w:val="%5."/>
      <w:lvlJc w:val="left"/>
      <w:pPr>
        <w:ind w:left="3855" w:hanging="360"/>
      </w:pPr>
    </w:lvl>
    <w:lvl w:ilvl="5" w:tplc="0809001B" w:tentative="1">
      <w:start w:val="1"/>
      <w:numFmt w:val="lowerRoman"/>
      <w:lvlText w:val="%6."/>
      <w:lvlJc w:val="right"/>
      <w:pPr>
        <w:ind w:left="4575" w:hanging="180"/>
      </w:pPr>
    </w:lvl>
    <w:lvl w:ilvl="6" w:tplc="0809000F" w:tentative="1">
      <w:start w:val="1"/>
      <w:numFmt w:val="decimal"/>
      <w:lvlText w:val="%7."/>
      <w:lvlJc w:val="left"/>
      <w:pPr>
        <w:ind w:left="5295" w:hanging="360"/>
      </w:pPr>
    </w:lvl>
    <w:lvl w:ilvl="7" w:tplc="08090019" w:tentative="1">
      <w:start w:val="1"/>
      <w:numFmt w:val="lowerLetter"/>
      <w:lvlText w:val="%8."/>
      <w:lvlJc w:val="left"/>
      <w:pPr>
        <w:ind w:left="6015" w:hanging="360"/>
      </w:pPr>
    </w:lvl>
    <w:lvl w:ilvl="8" w:tplc="0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 w15:restartNumberingAfterBreak="0">
    <w:nsid w:val="59E56E3D"/>
    <w:multiLevelType w:val="hybridMultilevel"/>
    <w:tmpl w:val="BF76B7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04942"/>
    <w:multiLevelType w:val="hybridMultilevel"/>
    <w:tmpl w:val="825EE9B2"/>
    <w:lvl w:ilvl="0" w:tplc="E9C6D2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25C6D"/>
    <w:multiLevelType w:val="singleLevel"/>
    <w:tmpl w:val="81D8BBA8"/>
    <w:lvl w:ilvl="0">
      <w:start w:val="1"/>
      <w:numFmt w:val="upperRoman"/>
      <w:pStyle w:val="Romersklistamedindrag2"/>
      <w:lvlText w:val="%1"/>
      <w:lvlJc w:val="left"/>
      <w:pPr>
        <w:tabs>
          <w:tab w:val="num" w:pos="1400"/>
        </w:tabs>
        <w:ind w:left="1021" w:hanging="341"/>
      </w:pPr>
    </w:lvl>
  </w:abstractNum>
  <w:abstractNum w:abstractNumId="28" w15:restartNumberingAfterBreak="0">
    <w:nsid w:val="6E7305D7"/>
    <w:multiLevelType w:val="singleLevel"/>
    <w:tmpl w:val="B52E18A8"/>
    <w:lvl w:ilvl="0">
      <w:start w:val="1"/>
      <w:numFmt w:val="upperRoman"/>
      <w:pStyle w:val="Romersklista2"/>
      <w:lvlText w:val="%1"/>
      <w:lvlJc w:val="left"/>
      <w:pPr>
        <w:tabs>
          <w:tab w:val="num" w:pos="720"/>
        </w:tabs>
        <w:ind w:left="340" w:hanging="3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7"/>
  </w:num>
  <w:num w:numId="13">
    <w:abstractNumId w:val="18"/>
  </w:num>
  <w:num w:numId="14">
    <w:abstractNumId w:val="28"/>
  </w:num>
  <w:num w:numId="15">
    <w:abstractNumId w:val="27"/>
  </w:num>
  <w:num w:numId="16">
    <w:abstractNumId w:val="23"/>
  </w:num>
  <w:num w:numId="17">
    <w:abstractNumId w:val="12"/>
  </w:num>
  <w:num w:numId="18">
    <w:abstractNumId w:val="15"/>
  </w:num>
  <w:num w:numId="19">
    <w:abstractNumId w:val="19"/>
  </w:num>
  <w:num w:numId="20">
    <w:abstractNumId w:val="25"/>
  </w:num>
  <w:num w:numId="21">
    <w:abstractNumId w:val="24"/>
  </w:num>
  <w:num w:numId="22">
    <w:abstractNumId w:val="20"/>
  </w:num>
  <w:num w:numId="23">
    <w:abstractNumId w:val="10"/>
  </w:num>
  <w:num w:numId="24">
    <w:abstractNumId w:val="13"/>
  </w:num>
  <w:num w:numId="25">
    <w:abstractNumId w:val="26"/>
  </w:num>
  <w:num w:numId="26">
    <w:abstractNumId w:val="14"/>
  </w:num>
  <w:num w:numId="27">
    <w:abstractNumId w:val="21"/>
  </w:num>
  <w:num w:numId="28">
    <w:abstractNumId w:val="11"/>
  </w:num>
  <w:num w:numId="29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sv-SE" w:vendorID="0" w:dllVersion="512" w:checkStyle="1"/>
  <w:activeWritingStyle w:appName="MSWord" w:lang="sv-SE" w:vendorID="666" w:dllVersion="513" w:checkStyle="1"/>
  <w:activeWritingStyle w:appName="MSWord" w:lang="sv-SE" w:vendorID="22" w:dllVersion="513" w:checkStyle="1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consecutiveHyphenLimit w:val="5"/>
  <w:hyphenationZone w:val="425"/>
  <w:clickAndTypeStyle w:val="Standard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sjQ3NrUwNjYzNzRR0lEKTi0uzszPAykwNa0FAJZDvIUtAAAA"/>
  </w:docVars>
  <w:rsids>
    <w:rsidRoot w:val="008F6197"/>
    <w:rsid w:val="00002CF7"/>
    <w:rsid w:val="0000763C"/>
    <w:rsid w:val="00011B86"/>
    <w:rsid w:val="0001230C"/>
    <w:rsid w:val="0001434D"/>
    <w:rsid w:val="00014DFF"/>
    <w:rsid w:val="00015B35"/>
    <w:rsid w:val="0001603B"/>
    <w:rsid w:val="00022E9A"/>
    <w:rsid w:val="00023146"/>
    <w:rsid w:val="000238AC"/>
    <w:rsid w:val="00025734"/>
    <w:rsid w:val="00026D09"/>
    <w:rsid w:val="00031C25"/>
    <w:rsid w:val="0003780E"/>
    <w:rsid w:val="00037E0D"/>
    <w:rsid w:val="00041F1D"/>
    <w:rsid w:val="00041FB1"/>
    <w:rsid w:val="00044991"/>
    <w:rsid w:val="00044BF5"/>
    <w:rsid w:val="00050766"/>
    <w:rsid w:val="00051619"/>
    <w:rsid w:val="00051AAF"/>
    <w:rsid w:val="000527DE"/>
    <w:rsid w:val="00053EB5"/>
    <w:rsid w:val="00056AA4"/>
    <w:rsid w:val="00063BC6"/>
    <w:rsid w:val="00066553"/>
    <w:rsid w:val="00070A0E"/>
    <w:rsid w:val="0007575B"/>
    <w:rsid w:val="00077718"/>
    <w:rsid w:val="00077893"/>
    <w:rsid w:val="00084DE6"/>
    <w:rsid w:val="0008510E"/>
    <w:rsid w:val="000873DB"/>
    <w:rsid w:val="000874CE"/>
    <w:rsid w:val="000876F2"/>
    <w:rsid w:val="000879F3"/>
    <w:rsid w:val="0009367D"/>
    <w:rsid w:val="0009514D"/>
    <w:rsid w:val="00096052"/>
    <w:rsid w:val="000961F0"/>
    <w:rsid w:val="000A0370"/>
    <w:rsid w:val="000A51F1"/>
    <w:rsid w:val="000B0B5A"/>
    <w:rsid w:val="000B1FDE"/>
    <w:rsid w:val="000B2C37"/>
    <w:rsid w:val="000B480B"/>
    <w:rsid w:val="000B4B8E"/>
    <w:rsid w:val="000B6FDC"/>
    <w:rsid w:val="000C0F16"/>
    <w:rsid w:val="000C2D15"/>
    <w:rsid w:val="000C631D"/>
    <w:rsid w:val="000C6514"/>
    <w:rsid w:val="000C78A9"/>
    <w:rsid w:val="000D08B9"/>
    <w:rsid w:val="000D2C4C"/>
    <w:rsid w:val="000D2DAE"/>
    <w:rsid w:val="000D4FD0"/>
    <w:rsid w:val="000D593C"/>
    <w:rsid w:val="000D6A3F"/>
    <w:rsid w:val="000D7E8F"/>
    <w:rsid w:val="000E1BC2"/>
    <w:rsid w:val="000E2530"/>
    <w:rsid w:val="000E4A36"/>
    <w:rsid w:val="000F0F75"/>
    <w:rsid w:val="000F450A"/>
    <w:rsid w:val="000F51A9"/>
    <w:rsid w:val="000F55EC"/>
    <w:rsid w:val="000F6C06"/>
    <w:rsid w:val="000F77DE"/>
    <w:rsid w:val="00102294"/>
    <w:rsid w:val="0010256B"/>
    <w:rsid w:val="00103F7A"/>
    <w:rsid w:val="00105A8D"/>
    <w:rsid w:val="00105AAD"/>
    <w:rsid w:val="0010675C"/>
    <w:rsid w:val="0011447B"/>
    <w:rsid w:val="00116DC2"/>
    <w:rsid w:val="00116DDB"/>
    <w:rsid w:val="00117292"/>
    <w:rsid w:val="00117F19"/>
    <w:rsid w:val="00120059"/>
    <w:rsid w:val="00123727"/>
    <w:rsid w:val="00123EDA"/>
    <w:rsid w:val="001248B9"/>
    <w:rsid w:val="00125921"/>
    <w:rsid w:val="00126D0C"/>
    <w:rsid w:val="001273A5"/>
    <w:rsid w:val="001301A6"/>
    <w:rsid w:val="00131467"/>
    <w:rsid w:val="00132D8F"/>
    <w:rsid w:val="00135695"/>
    <w:rsid w:val="00135A5C"/>
    <w:rsid w:val="00135D39"/>
    <w:rsid w:val="001376E3"/>
    <w:rsid w:val="00141C97"/>
    <w:rsid w:val="00142050"/>
    <w:rsid w:val="0014445A"/>
    <w:rsid w:val="00146999"/>
    <w:rsid w:val="00147811"/>
    <w:rsid w:val="0015163E"/>
    <w:rsid w:val="001517D7"/>
    <w:rsid w:val="001523B6"/>
    <w:rsid w:val="0015501E"/>
    <w:rsid w:val="00155762"/>
    <w:rsid w:val="0016096F"/>
    <w:rsid w:val="0016360F"/>
    <w:rsid w:val="00164ECB"/>
    <w:rsid w:val="00165446"/>
    <w:rsid w:val="0016696B"/>
    <w:rsid w:val="00166C64"/>
    <w:rsid w:val="001743E0"/>
    <w:rsid w:val="00175CAE"/>
    <w:rsid w:val="00177AB8"/>
    <w:rsid w:val="0018010D"/>
    <w:rsid w:val="00181E63"/>
    <w:rsid w:val="00186E6D"/>
    <w:rsid w:val="001922E7"/>
    <w:rsid w:val="00195101"/>
    <w:rsid w:val="001A0348"/>
    <w:rsid w:val="001A05AE"/>
    <w:rsid w:val="001A1E88"/>
    <w:rsid w:val="001A5890"/>
    <w:rsid w:val="001A6055"/>
    <w:rsid w:val="001A7670"/>
    <w:rsid w:val="001B0255"/>
    <w:rsid w:val="001B06EB"/>
    <w:rsid w:val="001B2D03"/>
    <w:rsid w:val="001B6425"/>
    <w:rsid w:val="001C0888"/>
    <w:rsid w:val="001C2EC2"/>
    <w:rsid w:val="001C4F09"/>
    <w:rsid w:val="001C75AD"/>
    <w:rsid w:val="001C7FF1"/>
    <w:rsid w:val="001D5A61"/>
    <w:rsid w:val="001D60B9"/>
    <w:rsid w:val="001D75B3"/>
    <w:rsid w:val="001E19FC"/>
    <w:rsid w:val="001E5914"/>
    <w:rsid w:val="001E6FAE"/>
    <w:rsid w:val="001F0004"/>
    <w:rsid w:val="001F4A37"/>
    <w:rsid w:val="001F5BF3"/>
    <w:rsid w:val="001F60A8"/>
    <w:rsid w:val="001F6CDE"/>
    <w:rsid w:val="001F761B"/>
    <w:rsid w:val="002018B5"/>
    <w:rsid w:val="00202994"/>
    <w:rsid w:val="002079EC"/>
    <w:rsid w:val="00210EA1"/>
    <w:rsid w:val="00211FDA"/>
    <w:rsid w:val="00212CC1"/>
    <w:rsid w:val="00214231"/>
    <w:rsid w:val="00215CD7"/>
    <w:rsid w:val="002160A2"/>
    <w:rsid w:val="00220A69"/>
    <w:rsid w:val="00222878"/>
    <w:rsid w:val="002232AF"/>
    <w:rsid w:val="0022353C"/>
    <w:rsid w:val="00225A3A"/>
    <w:rsid w:val="00225ABB"/>
    <w:rsid w:val="00226046"/>
    <w:rsid w:val="002278FE"/>
    <w:rsid w:val="00230A7F"/>
    <w:rsid w:val="00231720"/>
    <w:rsid w:val="00231987"/>
    <w:rsid w:val="00231EE9"/>
    <w:rsid w:val="00234E57"/>
    <w:rsid w:val="00234F07"/>
    <w:rsid w:val="002374BB"/>
    <w:rsid w:val="00240450"/>
    <w:rsid w:val="00241F82"/>
    <w:rsid w:val="00245CF6"/>
    <w:rsid w:val="0024632E"/>
    <w:rsid w:val="0025661A"/>
    <w:rsid w:val="0025671C"/>
    <w:rsid w:val="00260CA2"/>
    <w:rsid w:val="00260D91"/>
    <w:rsid w:val="00261302"/>
    <w:rsid w:val="002735E7"/>
    <w:rsid w:val="00277D6D"/>
    <w:rsid w:val="0028293E"/>
    <w:rsid w:val="00284F70"/>
    <w:rsid w:val="00285AB7"/>
    <w:rsid w:val="002866E1"/>
    <w:rsid w:val="002871FF"/>
    <w:rsid w:val="00291423"/>
    <w:rsid w:val="00291A05"/>
    <w:rsid w:val="00296AC1"/>
    <w:rsid w:val="00296AF4"/>
    <w:rsid w:val="00297027"/>
    <w:rsid w:val="002A192B"/>
    <w:rsid w:val="002A1C23"/>
    <w:rsid w:val="002A29AD"/>
    <w:rsid w:val="002B0136"/>
    <w:rsid w:val="002B1BB6"/>
    <w:rsid w:val="002B418B"/>
    <w:rsid w:val="002C05B4"/>
    <w:rsid w:val="002C2170"/>
    <w:rsid w:val="002C2F0F"/>
    <w:rsid w:val="002C478D"/>
    <w:rsid w:val="002C5970"/>
    <w:rsid w:val="002D021D"/>
    <w:rsid w:val="002D160A"/>
    <w:rsid w:val="002D1D08"/>
    <w:rsid w:val="002D28FE"/>
    <w:rsid w:val="002D2BB3"/>
    <w:rsid w:val="002D62F7"/>
    <w:rsid w:val="002D64F9"/>
    <w:rsid w:val="002E1730"/>
    <w:rsid w:val="002E2555"/>
    <w:rsid w:val="002E2EC6"/>
    <w:rsid w:val="002E3353"/>
    <w:rsid w:val="002E4DEC"/>
    <w:rsid w:val="002F0E61"/>
    <w:rsid w:val="002F3AFD"/>
    <w:rsid w:val="002F4AF0"/>
    <w:rsid w:val="002F4D35"/>
    <w:rsid w:val="00302BEE"/>
    <w:rsid w:val="003073CD"/>
    <w:rsid w:val="00307953"/>
    <w:rsid w:val="003079DF"/>
    <w:rsid w:val="00311F66"/>
    <w:rsid w:val="0031295E"/>
    <w:rsid w:val="0031706F"/>
    <w:rsid w:val="00320265"/>
    <w:rsid w:val="003227ED"/>
    <w:rsid w:val="003234DA"/>
    <w:rsid w:val="00326D15"/>
    <w:rsid w:val="00327E2D"/>
    <w:rsid w:val="00333D69"/>
    <w:rsid w:val="0034339B"/>
    <w:rsid w:val="00344D07"/>
    <w:rsid w:val="00356156"/>
    <w:rsid w:val="003568B4"/>
    <w:rsid w:val="0036492C"/>
    <w:rsid w:val="00373649"/>
    <w:rsid w:val="00373A3A"/>
    <w:rsid w:val="003745BF"/>
    <w:rsid w:val="00374A35"/>
    <w:rsid w:val="00374B13"/>
    <w:rsid w:val="00375219"/>
    <w:rsid w:val="003778CD"/>
    <w:rsid w:val="003806F9"/>
    <w:rsid w:val="003811AB"/>
    <w:rsid w:val="00381FFF"/>
    <w:rsid w:val="0038739F"/>
    <w:rsid w:val="0039072A"/>
    <w:rsid w:val="003A4FB3"/>
    <w:rsid w:val="003A54E9"/>
    <w:rsid w:val="003A7937"/>
    <w:rsid w:val="003B09A4"/>
    <w:rsid w:val="003B0F7D"/>
    <w:rsid w:val="003B1C2E"/>
    <w:rsid w:val="003B40D5"/>
    <w:rsid w:val="003B4F6B"/>
    <w:rsid w:val="003B768E"/>
    <w:rsid w:val="003C0287"/>
    <w:rsid w:val="003C1D2F"/>
    <w:rsid w:val="003C2D24"/>
    <w:rsid w:val="003C4A84"/>
    <w:rsid w:val="003C698B"/>
    <w:rsid w:val="003C7897"/>
    <w:rsid w:val="003D6209"/>
    <w:rsid w:val="003D704A"/>
    <w:rsid w:val="003E00F8"/>
    <w:rsid w:val="003E0E07"/>
    <w:rsid w:val="003E1F09"/>
    <w:rsid w:val="003E5FD0"/>
    <w:rsid w:val="003F1466"/>
    <w:rsid w:val="003F1F15"/>
    <w:rsid w:val="003F4CC0"/>
    <w:rsid w:val="003F4FD9"/>
    <w:rsid w:val="00400BE5"/>
    <w:rsid w:val="00401A56"/>
    <w:rsid w:val="00402773"/>
    <w:rsid w:val="004028C6"/>
    <w:rsid w:val="00406247"/>
    <w:rsid w:val="00406919"/>
    <w:rsid w:val="0041382E"/>
    <w:rsid w:val="00414CAC"/>
    <w:rsid w:val="00416C1A"/>
    <w:rsid w:val="00417049"/>
    <w:rsid w:val="0041768A"/>
    <w:rsid w:val="00417779"/>
    <w:rsid w:val="00421D13"/>
    <w:rsid w:val="00427F66"/>
    <w:rsid w:val="0043248C"/>
    <w:rsid w:val="004324DE"/>
    <w:rsid w:val="00433167"/>
    <w:rsid w:val="00434276"/>
    <w:rsid w:val="00437071"/>
    <w:rsid w:val="004403D7"/>
    <w:rsid w:val="00444A3A"/>
    <w:rsid w:val="0045035D"/>
    <w:rsid w:val="004519D7"/>
    <w:rsid w:val="00452053"/>
    <w:rsid w:val="004563E6"/>
    <w:rsid w:val="004569BF"/>
    <w:rsid w:val="00457546"/>
    <w:rsid w:val="0045770F"/>
    <w:rsid w:val="004578F9"/>
    <w:rsid w:val="00462D07"/>
    <w:rsid w:val="0047429B"/>
    <w:rsid w:val="0047522E"/>
    <w:rsid w:val="00480BEE"/>
    <w:rsid w:val="0048512F"/>
    <w:rsid w:val="004904F6"/>
    <w:rsid w:val="0049055B"/>
    <w:rsid w:val="00490DA1"/>
    <w:rsid w:val="00497533"/>
    <w:rsid w:val="004A1754"/>
    <w:rsid w:val="004A44B7"/>
    <w:rsid w:val="004A5A61"/>
    <w:rsid w:val="004A5E12"/>
    <w:rsid w:val="004A63B9"/>
    <w:rsid w:val="004A7A6D"/>
    <w:rsid w:val="004B28DC"/>
    <w:rsid w:val="004B509C"/>
    <w:rsid w:val="004B6903"/>
    <w:rsid w:val="004C1FFD"/>
    <w:rsid w:val="004C3ED2"/>
    <w:rsid w:val="004C442F"/>
    <w:rsid w:val="004C5A43"/>
    <w:rsid w:val="004C5B07"/>
    <w:rsid w:val="004D17DC"/>
    <w:rsid w:val="004D273F"/>
    <w:rsid w:val="004D3DB6"/>
    <w:rsid w:val="004D531B"/>
    <w:rsid w:val="004D78E7"/>
    <w:rsid w:val="004E339E"/>
    <w:rsid w:val="004F2609"/>
    <w:rsid w:val="004F357E"/>
    <w:rsid w:val="004F6C23"/>
    <w:rsid w:val="004F763A"/>
    <w:rsid w:val="00500E22"/>
    <w:rsid w:val="005011DE"/>
    <w:rsid w:val="00502771"/>
    <w:rsid w:val="005124E2"/>
    <w:rsid w:val="0051334C"/>
    <w:rsid w:val="00515E05"/>
    <w:rsid w:val="00521A90"/>
    <w:rsid w:val="00521CF9"/>
    <w:rsid w:val="005220C5"/>
    <w:rsid w:val="005221D6"/>
    <w:rsid w:val="0052560D"/>
    <w:rsid w:val="00534AF4"/>
    <w:rsid w:val="005358C7"/>
    <w:rsid w:val="00536BFC"/>
    <w:rsid w:val="005378AD"/>
    <w:rsid w:val="005430B4"/>
    <w:rsid w:val="00544032"/>
    <w:rsid w:val="0054491E"/>
    <w:rsid w:val="00547AAA"/>
    <w:rsid w:val="0055034F"/>
    <w:rsid w:val="005545AE"/>
    <w:rsid w:val="00554735"/>
    <w:rsid w:val="00554ABD"/>
    <w:rsid w:val="00564B43"/>
    <w:rsid w:val="00564B94"/>
    <w:rsid w:val="00570035"/>
    <w:rsid w:val="005700C8"/>
    <w:rsid w:val="00571119"/>
    <w:rsid w:val="00571880"/>
    <w:rsid w:val="005746F0"/>
    <w:rsid w:val="005747FE"/>
    <w:rsid w:val="00584CE9"/>
    <w:rsid w:val="00591602"/>
    <w:rsid w:val="0059319C"/>
    <w:rsid w:val="00593FCD"/>
    <w:rsid w:val="005955AF"/>
    <w:rsid w:val="005A0294"/>
    <w:rsid w:val="005A2B98"/>
    <w:rsid w:val="005A6CAC"/>
    <w:rsid w:val="005B1B96"/>
    <w:rsid w:val="005B309B"/>
    <w:rsid w:val="005B4619"/>
    <w:rsid w:val="005C5BAC"/>
    <w:rsid w:val="005D041C"/>
    <w:rsid w:val="005D0F12"/>
    <w:rsid w:val="005D149E"/>
    <w:rsid w:val="005D5AC3"/>
    <w:rsid w:val="005D5C8A"/>
    <w:rsid w:val="005D62DC"/>
    <w:rsid w:val="005D6516"/>
    <w:rsid w:val="005D6AE6"/>
    <w:rsid w:val="005E1E5E"/>
    <w:rsid w:val="005E2995"/>
    <w:rsid w:val="005E3B54"/>
    <w:rsid w:val="005E7347"/>
    <w:rsid w:val="005E78BB"/>
    <w:rsid w:val="005F2C9D"/>
    <w:rsid w:val="005F3ADE"/>
    <w:rsid w:val="005F6B7D"/>
    <w:rsid w:val="00601192"/>
    <w:rsid w:val="00603953"/>
    <w:rsid w:val="00604413"/>
    <w:rsid w:val="006112A4"/>
    <w:rsid w:val="00611F18"/>
    <w:rsid w:val="00612428"/>
    <w:rsid w:val="00613EEE"/>
    <w:rsid w:val="0061405B"/>
    <w:rsid w:val="0061482A"/>
    <w:rsid w:val="00616633"/>
    <w:rsid w:val="00616ECC"/>
    <w:rsid w:val="00617160"/>
    <w:rsid w:val="00617573"/>
    <w:rsid w:val="006178C4"/>
    <w:rsid w:val="00620625"/>
    <w:rsid w:val="00621AD4"/>
    <w:rsid w:val="00624740"/>
    <w:rsid w:val="00627C18"/>
    <w:rsid w:val="006338A8"/>
    <w:rsid w:val="006356B0"/>
    <w:rsid w:val="0064194A"/>
    <w:rsid w:val="00643DBE"/>
    <w:rsid w:val="006443E3"/>
    <w:rsid w:val="006453C4"/>
    <w:rsid w:val="00645E1C"/>
    <w:rsid w:val="00647254"/>
    <w:rsid w:val="006479AD"/>
    <w:rsid w:val="006507EB"/>
    <w:rsid w:val="006511B4"/>
    <w:rsid w:val="006519F9"/>
    <w:rsid w:val="00651F5F"/>
    <w:rsid w:val="00654F20"/>
    <w:rsid w:val="00655D5B"/>
    <w:rsid w:val="00656B5C"/>
    <w:rsid w:val="00656DFB"/>
    <w:rsid w:val="0066029B"/>
    <w:rsid w:val="00662C21"/>
    <w:rsid w:val="00663646"/>
    <w:rsid w:val="00663E11"/>
    <w:rsid w:val="00671019"/>
    <w:rsid w:val="00675549"/>
    <w:rsid w:val="00676C06"/>
    <w:rsid w:val="006810EE"/>
    <w:rsid w:val="0068162D"/>
    <w:rsid w:val="00682017"/>
    <w:rsid w:val="0068212B"/>
    <w:rsid w:val="00682E6D"/>
    <w:rsid w:val="00684E18"/>
    <w:rsid w:val="0069120D"/>
    <w:rsid w:val="006919FF"/>
    <w:rsid w:val="0069298C"/>
    <w:rsid w:val="006A0C16"/>
    <w:rsid w:val="006A1B4C"/>
    <w:rsid w:val="006B214C"/>
    <w:rsid w:val="006B288E"/>
    <w:rsid w:val="006B5B95"/>
    <w:rsid w:val="006B5F55"/>
    <w:rsid w:val="006B6245"/>
    <w:rsid w:val="006B64CE"/>
    <w:rsid w:val="006C3C4A"/>
    <w:rsid w:val="006C4A5B"/>
    <w:rsid w:val="006C6EB3"/>
    <w:rsid w:val="006D0F32"/>
    <w:rsid w:val="006D2E29"/>
    <w:rsid w:val="006D4D83"/>
    <w:rsid w:val="006D6560"/>
    <w:rsid w:val="006D6F5D"/>
    <w:rsid w:val="006E6ABA"/>
    <w:rsid w:val="006E7302"/>
    <w:rsid w:val="006F13B1"/>
    <w:rsid w:val="006F256A"/>
    <w:rsid w:val="006F286F"/>
    <w:rsid w:val="006F3418"/>
    <w:rsid w:val="006F3DD2"/>
    <w:rsid w:val="006F54BD"/>
    <w:rsid w:val="0070151F"/>
    <w:rsid w:val="00707E19"/>
    <w:rsid w:val="00716DAF"/>
    <w:rsid w:val="00717580"/>
    <w:rsid w:val="00717C19"/>
    <w:rsid w:val="007207C9"/>
    <w:rsid w:val="0072087F"/>
    <w:rsid w:val="00723C02"/>
    <w:rsid w:val="00724AF1"/>
    <w:rsid w:val="00724C37"/>
    <w:rsid w:val="0073153F"/>
    <w:rsid w:val="00737748"/>
    <w:rsid w:val="0074045D"/>
    <w:rsid w:val="00740729"/>
    <w:rsid w:val="00740D20"/>
    <w:rsid w:val="00742FB2"/>
    <w:rsid w:val="00744201"/>
    <w:rsid w:val="00745EE4"/>
    <w:rsid w:val="007507E9"/>
    <w:rsid w:val="00751327"/>
    <w:rsid w:val="00755AED"/>
    <w:rsid w:val="00761018"/>
    <w:rsid w:val="00764D2F"/>
    <w:rsid w:val="00764E1C"/>
    <w:rsid w:val="00766573"/>
    <w:rsid w:val="00766DA8"/>
    <w:rsid w:val="00770F9A"/>
    <w:rsid w:val="00774593"/>
    <w:rsid w:val="007805E2"/>
    <w:rsid w:val="007822B5"/>
    <w:rsid w:val="00790025"/>
    <w:rsid w:val="00793825"/>
    <w:rsid w:val="00795F07"/>
    <w:rsid w:val="00797DB5"/>
    <w:rsid w:val="007A3132"/>
    <w:rsid w:val="007A41DA"/>
    <w:rsid w:val="007A4221"/>
    <w:rsid w:val="007A45B0"/>
    <w:rsid w:val="007A4C05"/>
    <w:rsid w:val="007A5FDB"/>
    <w:rsid w:val="007B1AFA"/>
    <w:rsid w:val="007B4CBF"/>
    <w:rsid w:val="007B5325"/>
    <w:rsid w:val="007B5337"/>
    <w:rsid w:val="007B5CC0"/>
    <w:rsid w:val="007B7239"/>
    <w:rsid w:val="007C24D5"/>
    <w:rsid w:val="007C35F9"/>
    <w:rsid w:val="007C652B"/>
    <w:rsid w:val="007C7749"/>
    <w:rsid w:val="007D1A74"/>
    <w:rsid w:val="007D1E5D"/>
    <w:rsid w:val="007D2141"/>
    <w:rsid w:val="007D5ACF"/>
    <w:rsid w:val="007E081C"/>
    <w:rsid w:val="007E3739"/>
    <w:rsid w:val="007E6A85"/>
    <w:rsid w:val="007F45C7"/>
    <w:rsid w:val="007F6FA1"/>
    <w:rsid w:val="007F7485"/>
    <w:rsid w:val="00807E43"/>
    <w:rsid w:val="00813D07"/>
    <w:rsid w:val="00821220"/>
    <w:rsid w:val="00822762"/>
    <w:rsid w:val="00823455"/>
    <w:rsid w:val="008247ED"/>
    <w:rsid w:val="00825EFA"/>
    <w:rsid w:val="00826ED3"/>
    <w:rsid w:val="00831E82"/>
    <w:rsid w:val="0083249F"/>
    <w:rsid w:val="00832A7B"/>
    <w:rsid w:val="00833179"/>
    <w:rsid w:val="00835A4F"/>
    <w:rsid w:val="008416AB"/>
    <w:rsid w:val="0084269A"/>
    <w:rsid w:val="00844076"/>
    <w:rsid w:val="00844E48"/>
    <w:rsid w:val="00846771"/>
    <w:rsid w:val="00851462"/>
    <w:rsid w:val="00851FBE"/>
    <w:rsid w:val="008521ED"/>
    <w:rsid w:val="00861175"/>
    <w:rsid w:val="0086437A"/>
    <w:rsid w:val="00864B49"/>
    <w:rsid w:val="00864EBB"/>
    <w:rsid w:val="00877854"/>
    <w:rsid w:val="00885EE2"/>
    <w:rsid w:val="00886579"/>
    <w:rsid w:val="00887F88"/>
    <w:rsid w:val="008903C0"/>
    <w:rsid w:val="00891D08"/>
    <w:rsid w:val="00892951"/>
    <w:rsid w:val="00892DE0"/>
    <w:rsid w:val="00894A24"/>
    <w:rsid w:val="00895876"/>
    <w:rsid w:val="00897D32"/>
    <w:rsid w:val="008A1F76"/>
    <w:rsid w:val="008A4AF2"/>
    <w:rsid w:val="008A50FA"/>
    <w:rsid w:val="008B1D65"/>
    <w:rsid w:val="008B79E6"/>
    <w:rsid w:val="008D2222"/>
    <w:rsid w:val="008D26A1"/>
    <w:rsid w:val="008D284F"/>
    <w:rsid w:val="008D29E4"/>
    <w:rsid w:val="008D3DC3"/>
    <w:rsid w:val="008D53ED"/>
    <w:rsid w:val="008E03E2"/>
    <w:rsid w:val="008E354A"/>
    <w:rsid w:val="008E7E2C"/>
    <w:rsid w:val="008F55BB"/>
    <w:rsid w:val="008F6197"/>
    <w:rsid w:val="00900A0F"/>
    <w:rsid w:val="00900D6E"/>
    <w:rsid w:val="00904790"/>
    <w:rsid w:val="00911374"/>
    <w:rsid w:val="00912128"/>
    <w:rsid w:val="00913A4D"/>
    <w:rsid w:val="00915726"/>
    <w:rsid w:val="00915E18"/>
    <w:rsid w:val="00917ABF"/>
    <w:rsid w:val="00920C6B"/>
    <w:rsid w:val="00921591"/>
    <w:rsid w:val="00921C9E"/>
    <w:rsid w:val="00921EE6"/>
    <w:rsid w:val="009233D0"/>
    <w:rsid w:val="00924C7F"/>
    <w:rsid w:val="009320E1"/>
    <w:rsid w:val="00935A50"/>
    <w:rsid w:val="00937DC7"/>
    <w:rsid w:val="00937F26"/>
    <w:rsid w:val="00940866"/>
    <w:rsid w:val="00941E7E"/>
    <w:rsid w:val="00945298"/>
    <w:rsid w:val="009465D7"/>
    <w:rsid w:val="00950AC2"/>
    <w:rsid w:val="009516A4"/>
    <w:rsid w:val="00951D5F"/>
    <w:rsid w:val="0095276E"/>
    <w:rsid w:val="00952A12"/>
    <w:rsid w:val="00957A25"/>
    <w:rsid w:val="0096007A"/>
    <w:rsid w:val="0096016F"/>
    <w:rsid w:val="00961D42"/>
    <w:rsid w:val="009632C9"/>
    <w:rsid w:val="00963540"/>
    <w:rsid w:val="00964B2C"/>
    <w:rsid w:val="00971B2F"/>
    <w:rsid w:val="00974729"/>
    <w:rsid w:val="00974E61"/>
    <w:rsid w:val="009825B3"/>
    <w:rsid w:val="0098441A"/>
    <w:rsid w:val="00984777"/>
    <w:rsid w:val="00990A49"/>
    <w:rsid w:val="00993A4C"/>
    <w:rsid w:val="00994017"/>
    <w:rsid w:val="00994846"/>
    <w:rsid w:val="0099576E"/>
    <w:rsid w:val="009A0561"/>
    <w:rsid w:val="009A42B0"/>
    <w:rsid w:val="009A4D6A"/>
    <w:rsid w:val="009A6BDC"/>
    <w:rsid w:val="009A6CB7"/>
    <w:rsid w:val="009B2D9C"/>
    <w:rsid w:val="009B705D"/>
    <w:rsid w:val="009C1E23"/>
    <w:rsid w:val="009C28A9"/>
    <w:rsid w:val="009C3874"/>
    <w:rsid w:val="009C3D61"/>
    <w:rsid w:val="009C5E7A"/>
    <w:rsid w:val="009D21CF"/>
    <w:rsid w:val="009D261E"/>
    <w:rsid w:val="009D3541"/>
    <w:rsid w:val="009D47CE"/>
    <w:rsid w:val="009D601C"/>
    <w:rsid w:val="009E121A"/>
    <w:rsid w:val="009E1526"/>
    <w:rsid w:val="009E2331"/>
    <w:rsid w:val="009E4B1C"/>
    <w:rsid w:val="009E7BD8"/>
    <w:rsid w:val="009F179C"/>
    <w:rsid w:val="009F2E08"/>
    <w:rsid w:val="009F50E2"/>
    <w:rsid w:val="00A00E85"/>
    <w:rsid w:val="00A049AF"/>
    <w:rsid w:val="00A04F6B"/>
    <w:rsid w:val="00A05451"/>
    <w:rsid w:val="00A05566"/>
    <w:rsid w:val="00A072EF"/>
    <w:rsid w:val="00A15292"/>
    <w:rsid w:val="00A152D1"/>
    <w:rsid w:val="00A24BBF"/>
    <w:rsid w:val="00A26CBF"/>
    <w:rsid w:val="00A30616"/>
    <w:rsid w:val="00A3153E"/>
    <w:rsid w:val="00A37D76"/>
    <w:rsid w:val="00A410F0"/>
    <w:rsid w:val="00A421AE"/>
    <w:rsid w:val="00A51BD6"/>
    <w:rsid w:val="00A528CF"/>
    <w:rsid w:val="00A54CE9"/>
    <w:rsid w:val="00A56357"/>
    <w:rsid w:val="00A568E5"/>
    <w:rsid w:val="00A569F4"/>
    <w:rsid w:val="00A570C2"/>
    <w:rsid w:val="00A579E4"/>
    <w:rsid w:val="00A61780"/>
    <w:rsid w:val="00A6386F"/>
    <w:rsid w:val="00A73C01"/>
    <w:rsid w:val="00A8416A"/>
    <w:rsid w:val="00A86735"/>
    <w:rsid w:val="00A87A55"/>
    <w:rsid w:val="00A901FB"/>
    <w:rsid w:val="00A930DF"/>
    <w:rsid w:val="00A94B02"/>
    <w:rsid w:val="00A95B24"/>
    <w:rsid w:val="00A97A77"/>
    <w:rsid w:val="00AA762C"/>
    <w:rsid w:val="00AB26B4"/>
    <w:rsid w:val="00AB2B79"/>
    <w:rsid w:val="00AB2E7B"/>
    <w:rsid w:val="00AB59FF"/>
    <w:rsid w:val="00AB6007"/>
    <w:rsid w:val="00AB6D8D"/>
    <w:rsid w:val="00AC1248"/>
    <w:rsid w:val="00AC4FD5"/>
    <w:rsid w:val="00AC5AA8"/>
    <w:rsid w:val="00AC66DC"/>
    <w:rsid w:val="00AD0E1E"/>
    <w:rsid w:val="00AD1BC8"/>
    <w:rsid w:val="00AD2A64"/>
    <w:rsid w:val="00AD2B18"/>
    <w:rsid w:val="00AD30E8"/>
    <w:rsid w:val="00AD3162"/>
    <w:rsid w:val="00AD4A35"/>
    <w:rsid w:val="00AD5B43"/>
    <w:rsid w:val="00AE0476"/>
    <w:rsid w:val="00AE2155"/>
    <w:rsid w:val="00AE23EA"/>
    <w:rsid w:val="00AE3FAB"/>
    <w:rsid w:val="00AF2268"/>
    <w:rsid w:val="00B02264"/>
    <w:rsid w:val="00B05CBE"/>
    <w:rsid w:val="00B06240"/>
    <w:rsid w:val="00B06A4F"/>
    <w:rsid w:val="00B07354"/>
    <w:rsid w:val="00B10336"/>
    <w:rsid w:val="00B14A6C"/>
    <w:rsid w:val="00B14D07"/>
    <w:rsid w:val="00B21577"/>
    <w:rsid w:val="00B22010"/>
    <w:rsid w:val="00B24145"/>
    <w:rsid w:val="00B242AC"/>
    <w:rsid w:val="00B24912"/>
    <w:rsid w:val="00B25A46"/>
    <w:rsid w:val="00B26B8B"/>
    <w:rsid w:val="00B334D7"/>
    <w:rsid w:val="00B3494D"/>
    <w:rsid w:val="00B35731"/>
    <w:rsid w:val="00B36FA8"/>
    <w:rsid w:val="00B3705C"/>
    <w:rsid w:val="00B37DDC"/>
    <w:rsid w:val="00B4423C"/>
    <w:rsid w:val="00B453DE"/>
    <w:rsid w:val="00B461C3"/>
    <w:rsid w:val="00B464E6"/>
    <w:rsid w:val="00B506C1"/>
    <w:rsid w:val="00B56136"/>
    <w:rsid w:val="00B57B1D"/>
    <w:rsid w:val="00B65019"/>
    <w:rsid w:val="00B70480"/>
    <w:rsid w:val="00B70B92"/>
    <w:rsid w:val="00B70CDD"/>
    <w:rsid w:val="00B71299"/>
    <w:rsid w:val="00B77432"/>
    <w:rsid w:val="00B81C5E"/>
    <w:rsid w:val="00B837B1"/>
    <w:rsid w:val="00B847DA"/>
    <w:rsid w:val="00B84A73"/>
    <w:rsid w:val="00B8651A"/>
    <w:rsid w:val="00B86676"/>
    <w:rsid w:val="00B86DBA"/>
    <w:rsid w:val="00B8789F"/>
    <w:rsid w:val="00B879EC"/>
    <w:rsid w:val="00B87D12"/>
    <w:rsid w:val="00B91AB5"/>
    <w:rsid w:val="00B92E21"/>
    <w:rsid w:val="00B94297"/>
    <w:rsid w:val="00B972E2"/>
    <w:rsid w:val="00BA2646"/>
    <w:rsid w:val="00BA2C79"/>
    <w:rsid w:val="00BA64C9"/>
    <w:rsid w:val="00BB183B"/>
    <w:rsid w:val="00BB1AD2"/>
    <w:rsid w:val="00BB333D"/>
    <w:rsid w:val="00BB4637"/>
    <w:rsid w:val="00BB776E"/>
    <w:rsid w:val="00BC5103"/>
    <w:rsid w:val="00BC7A84"/>
    <w:rsid w:val="00BD0E51"/>
    <w:rsid w:val="00BD1321"/>
    <w:rsid w:val="00BD3304"/>
    <w:rsid w:val="00BD35F6"/>
    <w:rsid w:val="00BE2068"/>
    <w:rsid w:val="00BE6F14"/>
    <w:rsid w:val="00BF07E2"/>
    <w:rsid w:val="00BF0B5B"/>
    <w:rsid w:val="00BF122F"/>
    <w:rsid w:val="00BF5D0C"/>
    <w:rsid w:val="00C02330"/>
    <w:rsid w:val="00C02841"/>
    <w:rsid w:val="00C04436"/>
    <w:rsid w:val="00C07D43"/>
    <w:rsid w:val="00C11511"/>
    <w:rsid w:val="00C121A3"/>
    <w:rsid w:val="00C13802"/>
    <w:rsid w:val="00C1474C"/>
    <w:rsid w:val="00C14F40"/>
    <w:rsid w:val="00C20BBE"/>
    <w:rsid w:val="00C22635"/>
    <w:rsid w:val="00C2263C"/>
    <w:rsid w:val="00C303E2"/>
    <w:rsid w:val="00C316A0"/>
    <w:rsid w:val="00C31DB9"/>
    <w:rsid w:val="00C32088"/>
    <w:rsid w:val="00C333E7"/>
    <w:rsid w:val="00C37408"/>
    <w:rsid w:val="00C375C3"/>
    <w:rsid w:val="00C43337"/>
    <w:rsid w:val="00C46079"/>
    <w:rsid w:val="00C477A5"/>
    <w:rsid w:val="00C477DC"/>
    <w:rsid w:val="00C514EB"/>
    <w:rsid w:val="00C51638"/>
    <w:rsid w:val="00C5472E"/>
    <w:rsid w:val="00C55DD4"/>
    <w:rsid w:val="00C5610B"/>
    <w:rsid w:val="00C563A6"/>
    <w:rsid w:val="00C5764F"/>
    <w:rsid w:val="00C57D1E"/>
    <w:rsid w:val="00C608CC"/>
    <w:rsid w:val="00C67AA9"/>
    <w:rsid w:val="00C7103D"/>
    <w:rsid w:val="00C752E5"/>
    <w:rsid w:val="00C75D9A"/>
    <w:rsid w:val="00C82A51"/>
    <w:rsid w:val="00C8420A"/>
    <w:rsid w:val="00C846CA"/>
    <w:rsid w:val="00C85DEC"/>
    <w:rsid w:val="00C86698"/>
    <w:rsid w:val="00C901C5"/>
    <w:rsid w:val="00C91E1F"/>
    <w:rsid w:val="00C92C47"/>
    <w:rsid w:val="00C941FA"/>
    <w:rsid w:val="00C95C70"/>
    <w:rsid w:val="00C96CD9"/>
    <w:rsid w:val="00CA0719"/>
    <w:rsid w:val="00CA2221"/>
    <w:rsid w:val="00CA3217"/>
    <w:rsid w:val="00CA4843"/>
    <w:rsid w:val="00CB0E29"/>
    <w:rsid w:val="00CB3042"/>
    <w:rsid w:val="00CB3104"/>
    <w:rsid w:val="00CB3367"/>
    <w:rsid w:val="00CB3BE1"/>
    <w:rsid w:val="00CB6C42"/>
    <w:rsid w:val="00CB76C6"/>
    <w:rsid w:val="00CC1D29"/>
    <w:rsid w:val="00CD1F9C"/>
    <w:rsid w:val="00CE06FB"/>
    <w:rsid w:val="00CE0F00"/>
    <w:rsid w:val="00CE6E80"/>
    <w:rsid w:val="00CF4432"/>
    <w:rsid w:val="00CF66A8"/>
    <w:rsid w:val="00D00B36"/>
    <w:rsid w:val="00D00B83"/>
    <w:rsid w:val="00D03A0D"/>
    <w:rsid w:val="00D05324"/>
    <w:rsid w:val="00D06ACC"/>
    <w:rsid w:val="00D078E1"/>
    <w:rsid w:val="00D127E2"/>
    <w:rsid w:val="00D139FF"/>
    <w:rsid w:val="00D167AD"/>
    <w:rsid w:val="00D20014"/>
    <w:rsid w:val="00D23963"/>
    <w:rsid w:val="00D252A7"/>
    <w:rsid w:val="00D25C69"/>
    <w:rsid w:val="00D2720C"/>
    <w:rsid w:val="00D275DD"/>
    <w:rsid w:val="00D30948"/>
    <w:rsid w:val="00D3151A"/>
    <w:rsid w:val="00D31CD9"/>
    <w:rsid w:val="00D31FCB"/>
    <w:rsid w:val="00D4201C"/>
    <w:rsid w:val="00D43051"/>
    <w:rsid w:val="00D6003F"/>
    <w:rsid w:val="00D648A0"/>
    <w:rsid w:val="00D7047E"/>
    <w:rsid w:val="00D71481"/>
    <w:rsid w:val="00D71704"/>
    <w:rsid w:val="00D72D84"/>
    <w:rsid w:val="00D7732E"/>
    <w:rsid w:val="00D77E51"/>
    <w:rsid w:val="00D83345"/>
    <w:rsid w:val="00D84123"/>
    <w:rsid w:val="00D874BB"/>
    <w:rsid w:val="00D94148"/>
    <w:rsid w:val="00D95154"/>
    <w:rsid w:val="00D96FE3"/>
    <w:rsid w:val="00DA28DE"/>
    <w:rsid w:val="00DA3B4F"/>
    <w:rsid w:val="00DA4768"/>
    <w:rsid w:val="00DA7691"/>
    <w:rsid w:val="00DB16DA"/>
    <w:rsid w:val="00DB76C2"/>
    <w:rsid w:val="00DC05A0"/>
    <w:rsid w:val="00DC0C23"/>
    <w:rsid w:val="00DC49A7"/>
    <w:rsid w:val="00DC4B21"/>
    <w:rsid w:val="00DC5F0A"/>
    <w:rsid w:val="00DC7159"/>
    <w:rsid w:val="00DC7741"/>
    <w:rsid w:val="00DD0366"/>
    <w:rsid w:val="00DD2768"/>
    <w:rsid w:val="00DD7DA1"/>
    <w:rsid w:val="00DE0487"/>
    <w:rsid w:val="00DE282C"/>
    <w:rsid w:val="00DE38B1"/>
    <w:rsid w:val="00DE4C13"/>
    <w:rsid w:val="00DE5248"/>
    <w:rsid w:val="00DE5954"/>
    <w:rsid w:val="00DE6008"/>
    <w:rsid w:val="00DE6C4C"/>
    <w:rsid w:val="00DF1EAD"/>
    <w:rsid w:val="00DF2A51"/>
    <w:rsid w:val="00DF2B08"/>
    <w:rsid w:val="00DF50E2"/>
    <w:rsid w:val="00DF5364"/>
    <w:rsid w:val="00DF611E"/>
    <w:rsid w:val="00DF7D84"/>
    <w:rsid w:val="00E035E3"/>
    <w:rsid w:val="00E05125"/>
    <w:rsid w:val="00E125E4"/>
    <w:rsid w:val="00E1416B"/>
    <w:rsid w:val="00E143AD"/>
    <w:rsid w:val="00E21127"/>
    <w:rsid w:val="00E223DD"/>
    <w:rsid w:val="00E2457E"/>
    <w:rsid w:val="00E305F9"/>
    <w:rsid w:val="00E315D6"/>
    <w:rsid w:val="00E345D0"/>
    <w:rsid w:val="00E40217"/>
    <w:rsid w:val="00E405DC"/>
    <w:rsid w:val="00E428F1"/>
    <w:rsid w:val="00E45CD5"/>
    <w:rsid w:val="00E47BA5"/>
    <w:rsid w:val="00E57E8D"/>
    <w:rsid w:val="00E6185F"/>
    <w:rsid w:val="00E62769"/>
    <w:rsid w:val="00E63359"/>
    <w:rsid w:val="00E64D44"/>
    <w:rsid w:val="00E65C8F"/>
    <w:rsid w:val="00E66A23"/>
    <w:rsid w:val="00E67632"/>
    <w:rsid w:val="00E704CE"/>
    <w:rsid w:val="00E71CD6"/>
    <w:rsid w:val="00E72836"/>
    <w:rsid w:val="00E744B4"/>
    <w:rsid w:val="00E77B58"/>
    <w:rsid w:val="00E77C67"/>
    <w:rsid w:val="00E81A10"/>
    <w:rsid w:val="00E909A3"/>
    <w:rsid w:val="00E91527"/>
    <w:rsid w:val="00E91713"/>
    <w:rsid w:val="00E93B56"/>
    <w:rsid w:val="00E96FB7"/>
    <w:rsid w:val="00E97D4F"/>
    <w:rsid w:val="00EA0C69"/>
    <w:rsid w:val="00EA168F"/>
    <w:rsid w:val="00EA16FA"/>
    <w:rsid w:val="00EA1E06"/>
    <w:rsid w:val="00EA4FD5"/>
    <w:rsid w:val="00EB10A0"/>
    <w:rsid w:val="00EB156E"/>
    <w:rsid w:val="00EB26ED"/>
    <w:rsid w:val="00EB34CF"/>
    <w:rsid w:val="00EB3DBE"/>
    <w:rsid w:val="00EB58C0"/>
    <w:rsid w:val="00EB63C4"/>
    <w:rsid w:val="00EC232D"/>
    <w:rsid w:val="00EC4031"/>
    <w:rsid w:val="00EC4762"/>
    <w:rsid w:val="00EC5F44"/>
    <w:rsid w:val="00EC7275"/>
    <w:rsid w:val="00EC7CAC"/>
    <w:rsid w:val="00ED0C3C"/>
    <w:rsid w:val="00ED3553"/>
    <w:rsid w:val="00ED36A3"/>
    <w:rsid w:val="00ED4763"/>
    <w:rsid w:val="00ED74C7"/>
    <w:rsid w:val="00ED755A"/>
    <w:rsid w:val="00EE156F"/>
    <w:rsid w:val="00EE1982"/>
    <w:rsid w:val="00EF0F17"/>
    <w:rsid w:val="00F00218"/>
    <w:rsid w:val="00F01EC1"/>
    <w:rsid w:val="00F10AAA"/>
    <w:rsid w:val="00F11092"/>
    <w:rsid w:val="00F11466"/>
    <w:rsid w:val="00F15580"/>
    <w:rsid w:val="00F15F20"/>
    <w:rsid w:val="00F17DD1"/>
    <w:rsid w:val="00F2542A"/>
    <w:rsid w:val="00F27E36"/>
    <w:rsid w:val="00F31AC6"/>
    <w:rsid w:val="00F333E7"/>
    <w:rsid w:val="00F337B7"/>
    <w:rsid w:val="00F34963"/>
    <w:rsid w:val="00F35C94"/>
    <w:rsid w:val="00F3763F"/>
    <w:rsid w:val="00F414EF"/>
    <w:rsid w:val="00F446A7"/>
    <w:rsid w:val="00F455B8"/>
    <w:rsid w:val="00F45673"/>
    <w:rsid w:val="00F45B22"/>
    <w:rsid w:val="00F45F9F"/>
    <w:rsid w:val="00F50B02"/>
    <w:rsid w:val="00F53E89"/>
    <w:rsid w:val="00F57212"/>
    <w:rsid w:val="00F57A75"/>
    <w:rsid w:val="00F608DC"/>
    <w:rsid w:val="00F61C21"/>
    <w:rsid w:val="00F6424F"/>
    <w:rsid w:val="00F81268"/>
    <w:rsid w:val="00F81753"/>
    <w:rsid w:val="00F87E3B"/>
    <w:rsid w:val="00F90C98"/>
    <w:rsid w:val="00F955BF"/>
    <w:rsid w:val="00F95807"/>
    <w:rsid w:val="00F95ABB"/>
    <w:rsid w:val="00F97070"/>
    <w:rsid w:val="00FA1FA0"/>
    <w:rsid w:val="00FA35CC"/>
    <w:rsid w:val="00FA526B"/>
    <w:rsid w:val="00FA7253"/>
    <w:rsid w:val="00FB278A"/>
    <w:rsid w:val="00FB4736"/>
    <w:rsid w:val="00FB5DF0"/>
    <w:rsid w:val="00FB5DFA"/>
    <w:rsid w:val="00FB6114"/>
    <w:rsid w:val="00FC12F4"/>
    <w:rsid w:val="00FC1EB8"/>
    <w:rsid w:val="00FC22FE"/>
    <w:rsid w:val="00FC2B1E"/>
    <w:rsid w:val="00FC38AC"/>
    <w:rsid w:val="00FC4187"/>
    <w:rsid w:val="00FC6430"/>
    <w:rsid w:val="00FC7531"/>
    <w:rsid w:val="00FD2C82"/>
    <w:rsid w:val="00FD31A5"/>
    <w:rsid w:val="00FD453C"/>
    <w:rsid w:val="00FD4B7A"/>
    <w:rsid w:val="00FD5CDE"/>
    <w:rsid w:val="00FE2E2C"/>
    <w:rsid w:val="00FE4526"/>
    <w:rsid w:val="00FE6969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E962BEAD-59FE-4216-A215-E46AC799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BAC"/>
    <w:pPr>
      <w:spacing w:after="120" w:line="260" w:lineRule="atLeast"/>
    </w:pPr>
    <w:rPr>
      <w:sz w:val="24"/>
      <w:szCs w:val="22"/>
      <w:lang w:eastAsia="sv-SE"/>
    </w:rPr>
  </w:style>
  <w:style w:type="paragraph" w:styleId="Rubrik1">
    <w:name w:val="heading 1"/>
    <w:basedOn w:val="Normal"/>
    <w:next w:val="Normal"/>
    <w:uiPriority w:val="1"/>
    <w:qFormat/>
    <w:rsid w:val="00DE5954"/>
    <w:pPr>
      <w:keepNext/>
      <w:suppressAutoHyphens/>
      <w:spacing w:after="480" w:line="460" w:lineRule="atLeast"/>
      <w:jc w:val="center"/>
      <w:outlineLvl w:val="0"/>
    </w:pPr>
    <w:rPr>
      <w:rFonts w:eastAsia="Times"/>
      <w:sz w:val="28"/>
    </w:rPr>
  </w:style>
  <w:style w:type="paragraph" w:styleId="Rubrik2">
    <w:name w:val="heading 2"/>
    <w:basedOn w:val="Normal"/>
    <w:next w:val="Standard"/>
    <w:uiPriority w:val="1"/>
    <w:qFormat/>
    <w:rsid w:val="005F2C9D"/>
    <w:pPr>
      <w:keepNext/>
      <w:suppressAutoHyphens/>
      <w:spacing w:before="260" w:after="100" w:line="340" w:lineRule="atLeast"/>
      <w:outlineLvl w:val="1"/>
    </w:pPr>
    <w:rPr>
      <w:rFonts w:eastAsia="Times"/>
      <w:b/>
    </w:rPr>
  </w:style>
  <w:style w:type="paragraph" w:styleId="Rubrik3">
    <w:name w:val="heading 3"/>
    <w:basedOn w:val="Normal"/>
    <w:next w:val="Standard"/>
    <w:uiPriority w:val="1"/>
    <w:qFormat/>
    <w:rsid w:val="00044BF5"/>
    <w:pPr>
      <w:keepNext/>
      <w:suppressAutoHyphens/>
      <w:spacing w:before="260" w:after="80" w:line="300" w:lineRule="atLeast"/>
      <w:outlineLvl w:val="2"/>
    </w:pPr>
    <w:rPr>
      <w:i/>
    </w:rPr>
  </w:style>
  <w:style w:type="paragraph" w:styleId="Rubrik4">
    <w:name w:val="heading 4"/>
    <w:basedOn w:val="Normal"/>
    <w:next w:val="Standard"/>
    <w:uiPriority w:val="1"/>
    <w:semiHidden/>
    <w:qFormat/>
    <w:rsid w:val="00832A7B"/>
    <w:pPr>
      <w:keepNext/>
      <w:suppressAutoHyphens/>
      <w:spacing w:before="220" w:after="40"/>
      <w:outlineLvl w:val="3"/>
    </w:pPr>
    <w:rPr>
      <w:b/>
    </w:rPr>
  </w:style>
  <w:style w:type="paragraph" w:styleId="Rubrik5">
    <w:name w:val="heading 5"/>
    <w:basedOn w:val="Normal"/>
    <w:next w:val="Standard"/>
    <w:uiPriority w:val="1"/>
    <w:semiHidden/>
    <w:rsid w:val="00832A7B"/>
    <w:pPr>
      <w:keepNext/>
      <w:keepLines/>
      <w:suppressAutoHyphens/>
      <w:spacing w:before="220" w:after="40"/>
      <w:outlineLvl w:val="4"/>
    </w:pPr>
    <w:rPr>
      <w:rFonts w:eastAsia="Times"/>
      <w:i/>
    </w:rPr>
  </w:style>
  <w:style w:type="paragraph" w:styleId="Rubrik6">
    <w:name w:val="heading 6"/>
    <w:basedOn w:val="Normal"/>
    <w:next w:val="Standard"/>
    <w:uiPriority w:val="13"/>
    <w:semiHidden/>
    <w:qFormat/>
    <w:rsid w:val="00F2542A"/>
    <w:pPr>
      <w:suppressAutoHyphens/>
      <w:spacing w:before="240" w:after="60"/>
      <w:outlineLvl w:val="5"/>
    </w:pPr>
    <w:rPr>
      <w:i/>
    </w:rPr>
  </w:style>
  <w:style w:type="paragraph" w:styleId="Rubrik7">
    <w:name w:val="heading 7"/>
    <w:basedOn w:val="Normal"/>
    <w:next w:val="Standard"/>
    <w:uiPriority w:val="13"/>
    <w:semiHidden/>
    <w:qFormat/>
    <w:rsid w:val="00F2542A"/>
    <w:pPr>
      <w:suppressAutoHyphens/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Standard"/>
    <w:uiPriority w:val="13"/>
    <w:semiHidden/>
    <w:qFormat/>
    <w:rsid w:val="00F2542A"/>
    <w:pPr>
      <w:suppressAutoHyphens/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Standard"/>
    <w:uiPriority w:val="13"/>
    <w:semiHidden/>
    <w:qFormat/>
    <w:rsid w:val="00F2542A"/>
    <w:pPr>
      <w:suppressAutoHyphens/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basedOn w:val="Normal"/>
    <w:next w:val="Normalindented"/>
    <w:semiHidden/>
    <w:rsid w:val="00F2542A"/>
    <w:pPr>
      <w:spacing w:line="260" w:lineRule="exact"/>
    </w:pPr>
  </w:style>
  <w:style w:type="paragraph" w:customStyle="1" w:styleId="Normalindented">
    <w:name w:val="Normal (indented)"/>
    <w:basedOn w:val="Normal"/>
    <w:rsid w:val="00F2542A"/>
    <w:pPr>
      <w:ind w:firstLine="255"/>
    </w:pPr>
  </w:style>
  <w:style w:type="paragraph" w:styleId="Citat">
    <w:name w:val="Quote"/>
    <w:basedOn w:val="Normal"/>
    <w:next w:val="Quoteindented"/>
    <w:uiPriority w:val="14"/>
    <w:qFormat/>
    <w:rsid w:val="00F2542A"/>
    <w:pPr>
      <w:spacing w:before="260" w:line="220" w:lineRule="exact"/>
      <w:ind w:left="567"/>
    </w:pPr>
    <w:rPr>
      <w:sz w:val="20"/>
    </w:rPr>
  </w:style>
  <w:style w:type="paragraph" w:customStyle="1" w:styleId="Quoteindented">
    <w:name w:val="Quote (indented)"/>
    <w:basedOn w:val="Citat"/>
    <w:uiPriority w:val="14"/>
    <w:rsid w:val="00F2542A"/>
    <w:pPr>
      <w:spacing w:before="0"/>
      <w:ind w:firstLine="255"/>
    </w:pPr>
  </w:style>
  <w:style w:type="character" w:styleId="Sidnummer">
    <w:name w:val="page number"/>
    <w:semiHidden/>
    <w:rsid w:val="00F2542A"/>
    <w:rPr>
      <w:sz w:val="22"/>
    </w:rPr>
  </w:style>
  <w:style w:type="paragraph" w:customStyle="1" w:styleId="Onumreradrubrik">
    <w:name w:val="Onumrerad rubrik"/>
    <w:basedOn w:val="Rubrik1"/>
    <w:next w:val="Standard"/>
    <w:semiHidden/>
    <w:rsid w:val="00F2542A"/>
    <w:pPr>
      <w:outlineLvl w:val="9"/>
    </w:pPr>
  </w:style>
  <w:style w:type="paragraph" w:styleId="Innehll1">
    <w:name w:val="toc 1"/>
    <w:basedOn w:val="Normal"/>
    <w:next w:val="Normal"/>
    <w:uiPriority w:val="39"/>
    <w:semiHidden/>
    <w:rsid w:val="006F3DD2"/>
    <w:pPr>
      <w:spacing w:before="160" w:line="260" w:lineRule="exact"/>
      <w:ind w:right="255"/>
    </w:pPr>
  </w:style>
  <w:style w:type="character" w:styleId="Fotnotsreferens">
    <w:name w:val="footnote reference"/>
    <w:uiPriority w:val="99"/>
    <w:rsid w:val="00F2542A"/>
    <w:rPr>
      <w:rFonts w:ascii="Times New Roman" w:hAnsi="Times New Roman"/>
      <w:dstrike w:val="0"/>
      <w:sz w:val="18"/>
      <w:bdr w:val="none" w:sz="0" w:space="0" w:color="auto"/>
      <w:vertAlign w:val="superscript"/>
    </w:rPr>
  </w:style>
  <w:style w:type="paragraph" w:styleId="Fotnotstext">
    <w:name w:val="footnote text"/>
    <w:basedOn w:val="Standard"/>
    <w:link w:val="FotnotstextChar"/>
    <w:uiPriority w:val="99"/>
    <w:rsid w:val="00F2542A"/>
    <w:pPr>
      <w:spacing w:line="200" w:lineRule="exact"/>
    </w:pPr>
    <w:rPr>
      <w:sz w:val="18"/>
    </w:rPr>
  </w:style>
  <w:style w:type="character" w:styleId="Hyperlnk">
    <w:name w:val="Hyperlink"/>
    <w:uiPriority w:val="99"/>
    <w:semiHidden/>
    <w:rsid w:val="00F2542A"/>
    <w:rPr>
      <w:color w:val="auto"/>
      <w:u w:val="none"/>
    </w:rPr>
  </w:style>
  <w:style w:type="paragraph" w:styleId="Index1">
    <w:name w:val="index 1"/>
    <w:basedOn w:val="Normal"/>
    <w:next w:val="Normal"/>
    <w:autoRedefine/>
    <w:semiHidden/>
    <w:rsid w:val="00F2542A"/>
    <w:pPr>
      <w:ind w:left="240" w:hanging="240"/>
    </w:pPr>
  </w:style>
  <w:style w:type="paragraph" w:customStyle="1" w:styleId="Punktlistamedindrag">
    <w:name w:val="Punktlista med indrag"/>
    <w:basedOn w:val="Normal"/>
    <w:uiPriority w:val="4"/>
    <w:semiHidden/>
    <w:rsid w:val="009320E1"/>
    <w:pPr>
      <w:numPr>
        <w:numId w:val="11"/>
      </w:numPr>
      <w:tabs>
        <w:tab w:val="clear" w:pos="1400"/>
      </w:tabs>
      <w:spacing w:line="260" w:lineRule="exact"/>
      <w:ind w:left="924" w:hanging="357"/>
    </w:pPr>
  </w:style>
  <w:style w:type="paragraph" w:customStyle="1" w:styleId="Numreradlistamedindrag">
    <w:name w:val="Numrerad lista med indrag"/>
    <w:basedOn w:val="Normal"/>
    <w:uiPriority w:val="4"/>
    <w:semiHidden/>
    <w:rsid w:val="00825EFA"/>
    <w:pPr>
      <w:numPr>
        <w:numId w:val="12"/>
      </w:numPr>
      <w:tabs>
        <w:tab w:val="clear" w:pos="360"/>
      </w:tabs>
      <w:spacing w:line="260" w:lineRule="exact"/>
      <w:ind w:left="612" w:hanging="357"/>
    </w:pPr>
  </w:style>
  <w:style w:type="paragraph" w:styleId="Sidfot">
    <w:name w:val="footer"/>
    <w:basedOn w:val="Normal"/>
    <w:semiHidden/>
    <w:rsid w:val="00F2542A"/>
    <w:pPr>
      <w:tabs>
        <w:tab w:val="center" w:pos="4536"/>
        <w:tab w:val="right" w:pos="9072"/>
      </w:tabs>
    </w:pPr>
  </w:style>
  <w:style w:type="paragraph" w:styleId="Indexrubrik">
    <w:name w:val="index heading"/>
    <w:basedOn w:val="Normal"/>
    <w:next w:val="Index1"/>
    <w:semiHidden/>
    <w:rsid w:val="00F2542A"/>
    <w:rPr>
      <w:rFonts w:ascii="Arial" w:hAnsi="Arial"/>
      <w:b/>
    </w:rPr>
  </w:style>
  <w:style w:type="paragraph" w:styleId="Innehll2">
    <w:name w:val="toc 2"/>
    <w:basedOn w:val="Normal"/>
    <w:next w:val="Normal"/>
    <w:uiPriority w:val="39"/>
    <w:semiHidden/>
    <w:rsid w:val="006F3DD2"/>
    <w:pPr>
      <w:spacing w:line="260" w:lineRule="exact"/>
      <w:ind w:left="255" w:right="255"/>
    </w:pPr>
  </w:style>
  <w:style w:type="paragraph" w:styleId="Innehll3">
    <w:name w:val="toc 3"/>
    <w:basedOn w:val="Normal"/>
    <w:next w:val="Normal"/>
    <w:uiPriority w:val="39"/>
    <w:semiHidden/>
    <w:rsid w:val="006F3DD2"/>
    <w:pPr>
      <w:spacing w:line="260" w:lineRule="exact"/>
      <w:ind w:left="510" w:right="255"/>
    </w:pPr>
  </w:style>
  <w:style w:type="paragraph" w:styleId="Innehll4">
    <w:name w:val="toc 4"/>
    <w:basedOn w:val="Normal"/>
    <w:next w:val="Normal"/>
    <w:semiHidden/>
    <w:rsid w:val="00F2542A"/>
    <w:pPr>
      <w:spacing w:line="260" w:lineRule="exact"/>
      <w:ind w:left="765"/>
    </w:pPr>
  </w:style>
  <w:style w:type="paragraph" w:customStyle="1" w:styleId="Standardmedluft">
    <w:name w:val="Standard med luft"/>
    <w:basedOn w:val="Standard"/>
    <w:next w:val="Normalindented"/>
    <w:semiHidden/>
    <w:rsid w:val="00F2542A"/>
    <w:pPr>
      <w:spacing w:before="260"/>
    </w:pPr>
  </w:style>
  <w:style w:type="paragraph" w:customStyle="1" w:styleId="Simplelist">
    <w:name w:val="Simple list"/>
    <w:basedOn w:val="Normal"/>
    <w:uiPriority w:val="4"/>
    <w:rsid w:val="00181E63"/>
    <w:pPr>
      <w:spacing w:line="260" w:lineRule="exact"/>
      <w:ind w:left="567"/>
    </w:pPr>
  </w:style>
  <w:style w:type="paragraph" w:styleId="Citatfrteckning">
    <w:name w:val="table of authorities"/>
    <w:basedOn w:val="Normal"/>
    <w:next w:val="Normal"/>
    <w:semiHidden/>
    <w:rsid w:val="00F2542A"/>
    <w:pPr>
      <w:ind w:left="240" w:hanging="240"/>
    </w:pPr>
  </w:style>
  <w:style w:type="paragraph" w:customStyle="1" w:styleId="Imageformat">
    <w:name w:val="Image format"/>
    <w:basedOn w:val="Standard"/>
    <w:next w:val="Standard"/>
    <w:uiPriority w:val="14"/>
    <w:rsid w:val="00F2542A"/>
    <w:pPr>
      <w:keepNext/>
      <w:spacing w:before="260" w:line="240" w:lineRule="auto"/>
      <w:jc w:val="center"/>
    </w:pPr>
  </w:style>
  <w:style w:type="paragraph" w:customStyle="1" w:styleId="Tabelltext">
    <w:name w:val="Tabelltext"/>
    <w:basedOn w:val="Normal"/>
    <w:next w:val="Standardmedluft"/>
    <w:semiHidden/>
    <w:rsid w:val="00F2542A"/>
    <w:pPr>
      <w:keepNext/>
      <w:keepLines/>
      <w:spacing w:before="200" w:after="60" w:line="220" w:lineRule="exact"/>
    </w:pPr>
    <w:rPr>
      <w:sz w:val="20"/>
    </w:rPr>
  </w:style>
  <w:style w:type="paragraph" w:customStyle="1" w:styleId="Bildtext">
    <w:name w:val="Bildtext"/>
    <w:basedOn w:val="Normal"/>
    <w:next w:val="Standardmedluft"/>
    <w:link w:val="BildtextChar"/>
    <w:uiPriority w:val="19"/>
    <w:semiHidden/>
    <w:rsid w:val="00F2542A"/>
    <w:pPr>
      <w:keepLines/>
      <w:spacing w:before="60" w:after="200" w:line="220" w:lineRule="exact"/>
    </w:pPr>
    <w:rPr>
      <w:sz w:val="20"/>
    </w:rPr>
  </w:style>
  <w:style w:type="character" w:customStyle="1" w:styleId="BildtextChar">
    <w:name w:val="Bildtext Char"/>
    <w:link w:val="Bildtext"/>
    <w:uiPriority w:val="19"/>
    <w:semiHidden/>
    <w:rsid w:val="00A570C2"/>
    <w:rPr>
      <w:sz w:val="20"/>
      <w:lang w:val="en-GB"/>
    </w:rPr>
  </w:style>
  <w:style w:type="paragraph" w:styleId="Sidhuvud">
    <w:name w:val="header"/>
    <w:basedOn w:val="Normal"/>
    <w:semiHidden/>
    <w:rsid w:val="00F2542A"/>
    <w:pPr>
      <w:tabs>
        <w:tab w:val="center" w:pos="4536"/>
        <w:tab w:val="right" w:pos="9072"/>
      </w:tabs>
    </w:pPr>
  </w:style>
  <w:style w:type="paragraph" w:customStyle="1" w:styleId="Referencelist">
    <w:name w:val="Reference list"/>
    <w:basedOn w:val="Normal"/>
    <w:uiPriority w:val="17"/>
    <w:rsid w:val="00F2542A"/>
    <w:pPr>
      <w:spacing w:line="220" w:lineRule="exact"/>
      <w:ind w:left="340" w:hanging="340"/>
    </w:pPr>
    <w:rPr>
      <w:sz w:val="20"/>
    </w:rPr>
  </w:style>
  <w:style w:type="paragraph" w:customStyle="1" w:styleId="Litteraturlistamedsiffror">
    <w:name w:val="Litteraturlista med siffror"/>
    <w:basedOn w:val="Normal"/>
    <w:uiPriority w:val="17"/>
    <w:semiHidden/>
    <w:rsid w:val="00F2542A"/>
    <w:pPr>
      <w:numPr>
        <w:numId w:val="13"/>
      </w:numPr>
      <w:spacing w:line="220" w:lineRule="exact"/>
    </w:pPr>
    <w:rPr>
      <w:sz w:val="20"/>
    </w:rPr>
  </w:style>
  <w:style w:type="paragraph" w:styleId="Numreradlista">
    <w:name w:val="List Number"/>
    <w:aliases w:val="Numbered list"/>
    <w:basedOn w:val="Normal"/>
    <w:uiPriority w:val="4"/>
    <w:rsid w:val="00C91E1F"/>
    <w:pPr>
      <w:numPr>
        <w:numId w:val="6"/>
      </w:numPr>
      <w:tabs>
        <w:tab w:val="clear" w:pos="360"/>
      </w:tabs>
      <w:ind w:left="924" w:hanging="357"/>
      <w:contextualSpacing/>
    </w:pPr>
  </w:style>
  <w:style w:type="table" w:customStyle="1" w:styleId="Trelinjerstabell">
    <w:name w:val="Trelinjerstabell"/>
    <w:basedOn w:val="Normaltabell"/>
    <w:rsid w:val="002D62F7"/>
    <w:rPr>
      <w:sz w:val="18"/>
    </w:rPr>
    <w:tblPr>
      <w:tblCellMar>
        <w:left w:w="0" w:type="dxa"/>
      </w:tblCellMar>
    </w:tblPr>
    <w:tblStylePr w:type="firstRow">
      <w:pPr>
        <w:jc w:val="left"/>
      </w:pPr>
      <w:rPr>
        <w:rFonts w:ascii="Times New Roman" w:hAnsi="Times New Roman"/>
        <w:b/>
        <w:i w:val="0"/>
        <w:sz w:val="20"/>
        <w:szCs w:val="20"/>
      </w:rPr>
      <w:tblPr>
        <w:tblCellMar>
          <w:top w:w="51" w:type="dxa"/>
          <w:left w:w="0" w:type="dxa"/>
          <w:bottom w:w="51" w:type="dxa"/>
          <w:right w:w="120" w:type="dxa"/>
        </w:tblCellMar>
      </w:tblPr>
      <w:tcPr>
        <w:tcBorders>
          <w:top w:val="single" w:sz="4" w:space="0" w:color="auto"/>
          <w:left w:val="nil"/>
          <w:bottom w:val="single" w:sz="4" w:space="0" w:color="auto"/>
          <w:right w:val="nil"/>
        </w:tcBorders>
      </w:tcPr>
    </w:tblStylePr>
    <w:tblStylePr w:type="lastRow">
      <w:rPr>
        <w:rFonts w:ascii="Times New Roman" w:hAnsi="Times New Roman"/>
        <w:b w:val="0"/>
        <w:i w:val="0"/>
        <w:sz w:val="20"/>
        <w:szCs w:val="20"/>
      </w:rPr>
      <w:tblPr>
        <w:tblCellMar>
          <w:top w:w="0" w:type="dxa"/>
          <w:left w:w="0" w:type="dxa"/>
          <w:bottom w:w="0" w:type="dxa"/>
          <w:right w:w="120" w:type="dxa"/>
        </w:tblCellMar>
      </w:tblPr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</w:style>
  <w:style w:type="paragraph" w:styleId="Punktlista">
    <w:name w:val="List Bullet"/>
    <w:aliases w:val="Bullet list"/>
    <w:basedOn w:val="Normal"/>
    <w:uiPriority w:val="4"/>
    <w:rsid w:val="00C91E1F"/>
    <w:pPr>
      <w:numPr>
        <w:numId w:val="1"/>
      </w:numPr>
      <w:tabs>
        <w:tab w:val="clear" w:pos="360"/>
      </w:tabs>
      <w:ind w:left="924" w:hanging="357"/>
      <w:contextualSpacing/>
    </w:pPr>
  </w:style>
  <w:style w:type="paragraph" w:styleId="Beskrivning">
    <w:name w:val="caption"/>
    <w:basedOn w:val="Bildtext"/>
    <w:next w:val="Bildtext"/>
    <w:uiPriority w:val="99"/>
    <w:qFormat/>
    <w:rsid w:val="00844E48"/>
    <w:pPr>
      <w:spacing w:before="120" w:after="120"/>
    </w:pPr>
    <w:rPr>
      <w:bCs/>
    </w:rPr>
  </w:style>
  <w:style w:type="paragraph" w:styleId="Innehll5">
    <w:name w:val="toc 5"/>
    <w:basedOn w:val="Normal"/>
    <w:next w:val="Normal"/>
    <w:semiHidden/>
    <w:rsid w:val="00F2542A"/>
    <w:pPr>
      <w:spacing w:line="260" w:lineRule="exact"/>
      <w:ind w:left="1021"/>
    </w:pPr>
  </w:style>
  <w:style w:type="paragraph" w:styleId="Innehll6">
    <w:name w:val="toc 6"/>
    <w:basedOn w:val="Normal"/>
    <w:next w:val="Normal"/>
    <w:autoRedefine/>
    <w:semiHidden/>
    <w:rsid w:val="00F2542A"/>
    <w:pPr>
      <w:ind w:left="1276"/>
    </w:pPr>
  </w:style>
  <w:style w:type="paragraph" w:styleId="Innehll7">
    <w:name w:val="toc 7"/>
    <w:basedOn w:val="Normal"/>
    <w:next w:val="Normal"/>
    <w:autoRedefine/>
    <w:semiHidden/>
    <w:rsid w:val="00F2542A"/>
    <w:pPr>
      <w:ind w:left="1531"/>
    </w:pPr>
  </w:style>
  <w:style w:type="paragraph" w:styleId="Innehll8">
    <w:name w:val="toc 8"/>
    <w:basedOn w:val="Normal"/>
    <w:next w:val="Normal"/>
    <w:autoRedefine/>
    <w:semiHidden/>
    <w:rsid w:val="00F2542A"/>
    <w:pPr>
      <w:ind w:left="1899"/>
    </w:pPr>
  </w:style>
  <w:style w:type="paragraph" w:styleId="Innehll9">
    <w:name w:val="toc 9"/>
    <w:basedOn w:val="Normal"/>
    <w:next w:val="Normal"/>
    <w:autoRedefine/>
    <w:semiHidden/>
    <w:rsid w:val="00F2542A"/>
    <w:pPr>
      <w:ind w:left="2041"/>
    </w:pPr>
  </w:style>
  <w:style w:type="paragraph" w:customStyle="1" w:styleId="Rubrikvidlista">
    <w:name w:val="Rubrik vid lista"/>
    <w:basedOn w:val="Normal"/>
    <w:next w:val="Standard"/>
    <w:uiPriority w:val="4"/>
    <w:semiHidden/>
    <w:rsid w:val="00774593"/>
    <w:pPr>
      <w:keepNext/>
      <w:keepLines/>
      <w:suppressAutoHyphens/>
      <w:spacing w:before="260" w:line="260" w:lineRule="exact"/>
    </w:pPr>
    <w:rPr>
      <w:i/>
    </w:rPr>
  </w:style>
  <w:style w:type="paragraph" w:customStyle="1" w:styleId="Delrubrik">
    <w:name w:val="Delrubrik"/>
    <w:basedOn w:val="Rubrik1"/>
    <w:next w:val="Standard"/>
    <w:semiHidden/>
    <w:rsid w:val="00F2542A"/>
    <w:pPr>
      <w:spacing w:before="2040" w:after="260"/>
    </w:pPr>
  </w:style>
  <w:style w:type="paragraph" w:customStyle="1" w:styleId="Innehllsfrteckning">
    <w:name w:val="Innehållsförteckning"/>
    <w:basedOn w:val="Rubrik1"/>
    <w:next w:val="Standard"/>
    <w:semiHidden/>
    <w:rsid w:val="00F2542A"/>
    <w:pPr>
      <w:outlineLvl w:val="9"/>
    </w:pPr>
  </w:style>
  <w:style w:type="paragraph" w:customStyle="1" w:styleId="Footnotetextundertable">
    <w:name w:val="Footnote text under table"/>
    <w:basedOn w:val="Fotnotstext"/>
    <w:uiPriority w:val="15"/>
    <w:rsid w:val="00F2542A"/>
  </w:style>
  <w:style w:type="character" w:customStyle="1" w:styleId="Footnotereferenceintable">
    <w:name w:val="Footnote reference in table"/>
    <w:uiPriority w:val="15"/>
    <w:rsid w:val="00F2542A"/>
    <w:rPr>
      <w:rFonts w:ascii="Times New Roman" w:hAnsi="Times New Roman"/>
      <w:dstrike w:val="0"/>
      <w:noProof w:val="0"/>
      <w:sz w:val="18"/>
      <w:bdr w:val="none" w:sz="0" w:space="0" w:color="auto"/>
      <w:vertAlign w:val="superscript"/>
      <w:lang w:val="en-GB"/>
    </w:rPr>
  </w:style>
  <w:style w:type="character" w:styleId="Kommentarsreferens">
    <w:name w:val="annotation reference"/>
    <w:uiPriority w:val="99"/>
    <w:semiHidden/>
    <w:rsid w:val="00F2542A"/>
    <w:rPr>
      <w:sz w:val="16"/>
      <w:szCs w:val="16"/>
    </w:rPr>
  </w:style>
  <w:style w:type="paragraph" w:customStyle="1" w:styleId="Cellformat">
    <w:name w:val="Cellformat"/>
    <w:basedOn w:val="Normal"/>
    <w:rsid w:val="00260D91"/>
    <w:pPr>
      <w:spacing w:before="20" w:line="200" w:lineRule="exact"/>
    </w:pPr>
    <w:rPr>
      <w:sz w:val="20"/>
    </w:rPr>
  </w:style>
  <w:style w:type="paragraph" w:styleId="Kommentarer">
    <w:name w:val="annotation text"/>
    <w:basedOn w:val="Normal"/>
    <w:link w:val="KommentarerChar"/>
    <w:uiPriority w:val="99"/>
    <w:rsid w:val="00F2542A"/>
    <w:rPr>
      <w:sz w:val="20"/>
    </w:rPr>
  </w:style>
  <w:style w:type="paragraph" w:styleId="Slutkommentar">
    <w:name w:val="endnote text"/>
    <w:basedOn w:val="Normal"/>
    <w:semiHidden/>
    <w:rsid w:val="00F2542A"/>
    <w:rPr>
      <w:sz w:val="20"/>
    </w:rPr>
  </w:style>
  <w:style w:type="paragraph" w:styleId="Figurfrteckning">
    <w:name w:val="table of figures"/>
    <w:basedOn w:val="Normal"/>
    <w:next w:val="Normal"/>
    <w:semiHidden/>
    <w:rsid w:val="00F2542A"/>
    <w:pPr>
      <w:ind w:left="480" w:hanging="480"/>
    </w:pPr>
  </w:style>
  <w:style w:type="paragraph" w:customStyle="1" w:styleId="Epigraf">
    <w:name w:val="Epigraf"/>
    <w:basedOn w:val="Standard"/>
    <w:next w:val="Epigrafklla"/>
    <w:uiPriority w:val="99"/>
    <w:semiHidden/>
    <w:rsid w:val="00F2542A"/>
    <w:pPr>
      <w:keepNext/>
      <w:keepLines/>
      <w:suppressAutoHyphens/>
      <w:spacing w:afterLines="50"/>
      <w:ind w:left="1843"/>
      <w:jc w:val="right"/>
    </w:pPr>
    <w:rPr>
      <w:i/>
      <w:sz w:val="20"/>
    </w:rPr>
  </w:style>
  <w:style w:type="paragraph" w:customStyle="1" w:styleId="Heading1-NotinTOC">
    <w:name w:val="Heading 1 - Not in TOC"/>
    <w:uiPriority w:val="1"/>
    <w:semiHidden/>
    <w:rsid w:val="00C86698"/>
    <w:pPr>
      <w:pageBreakBefore/>
      <w:spacing w:after="1680" w:line="400" w:lineRule="atLeast"/>
    </w:pPr>
    <w:rPr>
      <w:rFonts w:eastAsia="Times"/>
      <w:sz w:val="36"/>
      <w:szCs w:val="22"/>
      <w:lang w:eastAsia="sv-SE"/>
    </w:rPr>
  </w:style>
  <w:style w:type="paragraph" w:customStyle="1" w:styleId="Epigrafklla">
    <w:name w:val="Epigrafkälla"/>
    <w:basedOn w:val="Standard"/>
    <w:next w:val="Standard"/>
    <w:uiPriority w:val="99"/>
    <w:semiHidden/>
    <w:rsid w:val="00F2542A"/>
    <w:pPr>
      <w:spacing w:afterLines="100"/>
      <w:jc w:val="right"/>
    </w:pPr>
    <w:rPr>
      <w:i/>
      <w:sz w:val="20"/>
    </w:rPr>
  </w:style>
  <w:style w:type="character" w:styleId="Slutkommentarsreferens">
    <w:name w:val="endnote reference"/>
    <w:semiHidden/>
    <w:rsid w:val="00F2542A"/>
    <w:rPr>
      <w:vertAlign w:val="superscript"/>
    </w:rPr>
  </w:style>
  <w:style w:type="table" w:styleId="Tabellrutnt">
    <w:name w:val="Table Grid"/>
    <w:basedOn w:val="Normaltabell"/>
    <w:semiHidden/>
    <w:rsid w:val="00F25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mersklista2">
    <w:name w:val="Romersk lista2"/>
    <w:basedOn w:val="Normal"/>
    <w:semiHidden/>
    <w:unhideWhenUsed/>
    <w:rsid w:val="00F2542A"/>
    <w:pPr>
      <w:numPr>
        <w:numId w:val="14"/>
      </w:numPr>
      <w:spacing w:line="260" w:lineRule="exact"/>
    </w:pPr>
  </w:style>
  <w:style w:type="paragraph" w:customStyle="1" w:styleId="Romersklistamedindrag2">
    <w:name w:val="Romersk lista med indrag2"/>
    <w:basedOn w:val="Normal"/>
    <w:semiHidden/>
    <w:unhideWhenUsed/>
    <w:rsid w:val="00F2542A"/>
    <w:pPr>
      <w:numPr>
        <w:numId w:val="15"/>
      </w:numPr>
      <w:spacing w:line="260" w:lineRule="exact"/>
    </w:pPr>
  </w:style>
  <w:style w:type="character" w:customStyle="1" w:styleId="FotnotstextChar">
    <w:name w:val="Fotnotstext Char"/>
    <w:link w:val="Fotnotstext"/>
    <w:uiPriority w:val="99"/>
    <w:locked/>
    <w:rsid w:val="00825EFA"/>
    <w:rPr>
      <w:sz w:val="18"/>
      <w:lang w:val="en-US"/>
    </w:rPr>
  </w:style>
  <w:style w:type="paragraph" w:styleId="Brdtext">
    <w:name w:val="Body Text"/>
    <w:basedOn w:val="Normal"/>
    <w:semiHidden/>
    <w:rsid w:val="00774593"/>
  </w:style>
  <w:style w:type="paragraph" w:styleId="Brdtext2">
    <w:name w:val="Body Text 2"/>
    <w:basedOn w:val="Normal"/>
    <w:semiHidden/>
    <w:rsid w:val="00774593"/>
    <w:pPr>
      <w:spacing w:line="480" w:lineRule="auto"/>
    </w:pPr>
  </w:style>
  <w:style w:type="paragraph" w:styleId="Brdtext3">
    <w:name w:val="Body Text 3"/>
    <w:basedOn w:val="Normal"/>
    <w:semiHidden/>
    <w:rsid w:val="00774593"/>
    <w:rPr>
      <w:sz w:val="16"/>
      <w:szCs w:val="16"/>
    </w:rPr>
  </w:style>
  <w:style w:type="paragraph" w:styleId="Brdtextmedfrstaindrag">
    <w:name w:val="Body Text First Indent"/>
    <w:basedOn w:val="Brdtext"/>
    <w:semiHidden/>
    <w:rsid w:val="00774593"/>
    <w:pPr>
      <w:ind w:firstLine="210"/>
    </w:pPr>
  </w:style>
  <w:style w:type="paragraph" w:styleId="Brdtextmedindrag">
    <w:name w:val="Body Text Indent"/>
    <w:basedOn w:val="Normal"/>
    <w:semiHidden/>
    <w:rsid w:val="00774593"/>
    <w:pPr>
      <w:ind w:left="283"/>
    </w:pPr>
  </w:style>
  <w:style w:type="paragraph" w:styleId="Brdtextmedfrstaindrag2">
    <w:name w:val="Body Text First Indent 2"/>
    <w:basedOn w:val="Brdtextmedindrag"/>
    <w:semiHidden/>
    <w:rsid w:val="00774593"/>
    <w:pPr>
      <w:ind w:firstLine="210"/>
    </w:pPr>
  </w:style>
  <w:style w:type="paragraph" w:styleId="Brdtextmedindrag2">
    <w:name w:val="Body Text Indent 2"/>
    <w:basedOn w:val="Normal"/>
    <w:semiHidden/>
    <w:rsid w:val="00774593"/>
    <w:pPr>
      <w:spacing w:line="480" w:lineRule="auto"/>
      <w:ind w:left="283"/>
    </w:pPr>
  </w:style>
  <w:style w:type="paragraph" w:styleId="Brdtextmedindrag3">
    <w:name w:val="Body Text Indent 3"/>
    <w:basedOn w:val="Normal"/>
    <w:semiHidden/>
    <w:rsid w:val="00774593"/>
    <w:pPr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74593"/>
  </w:style>
  <w:style w:type="table" w:styleId="Diskrettabell1">
    <w:name w:val="Table Subtle 1"/>
    <w:basedOn w:val="Normaltabell"/>
    <w:semiHidden/>
    <w:rsid w:val="0077459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77459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7459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7459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7459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745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774593"/>
  </w:style>
  <w:style w:type="table" w:styleId="Frgadtabell1">
    <w:name w:val="Table Colorful 1"/>
    <w:basedOn w:val="Normaltabell"/>
    <w:semiHidden/>
    <w:rsid w:val="0077459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7459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7459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774593"/>
    <w:rPr>
      <w:i/>
      <w:iCs/>
    </w:rPr>
  </w:style>
  <w:style w:type="character" w:styleId="HTML-akronym">
    <w:name w:val="HTML Acronym"/>
    <w:basedOn w:val="Standardstycketeckensnitt"/>
    <w:semiHidden/>
    <w:rsid w:val="00774593"/>
  </w:style>
  <w:style w:type="character" w:styleId="HTML-citat">
    <w:name w:val="HTML Cite"/>
    <w:semiHidden/>
    <w:rsid w:val="00774593"/>
    <w:rPr>
      <w:i/>
      <w:iCs/>
    </w:rPr>
  </w:style>
  <w:style w:type="character" w:styleId="HTML-definition">
    <w:name w:val="HTML Definition"/>
    <w:semiHidden/>
    <w:rsid w:val="00774593"/>
    <w:rPr>
      <w:i/>
      <w:iCs/>
    </w:rPr>
  </w:style>
  <w:style w:type="character" w:styleId="HTML-exempel">
    <w:name w:val="HTML Sample"/>
    <w:semiHidden/>
    <w:rsid w:val="00774593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774593"/>
    <w:rPr>
      <w:rFonts w:ascii="Courier New" w:hAnsi="Courier New" w:cs="Courier New"/>
      <w:sz w:val="20"/>
      <w:szCs w:val="20"/>
    </w:rPr>
  </w:style>
  <w:style w:type="character" w:styleId="HTML-kod">
    <w:name w:val="HTML Code"/>
    <w:semiHidden/>
    <w:rsid w:val="00774593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semiHidden/>
    <w:rsid w:val="00774593"/>
    <w:rPr>
      <w:rFonts w:ascii="Courier New" w:hAnsi="Courier New" w:cs="Courier New"/>
      <w:sz w:val="20"/>
      <w:szCs w:val="20"/>
    </w:rPr>
  </w:style>
  <w:style w:type="character" w:styleId="HTML-tangentbord">
    <w:name w:val="HTML Keyboard"/>
    <w:semiHidden/>
    <w:rsid w:val="00774593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774593"/>
    <w:rPr>
      <w:i/>
      <w:iCs/>
    </w:rPr>
  </w:style>
  <w:style w:type="paragraph" w:styleId="Indragetstycke">
    <w:name w:val="Block Text"/>
    <w:basedOn w:val="Normal"/>
    <w:semiHidden/>
    <w:rsid w:val="00774593"/>
    <w:pPr>
      <w:ind w:left="1440" w:right="1440"/>
    </w:pPr>
  </w:style>
  <w:style w:type="paragraph" w:styleId="Inledning">
    <w:name w:val="Salutation"/>
    <w:basedOn w:val="Normal"/>
    <w:next w:val="Normal"/>
    <w:semiHidden/>
    <w:rsid w:val="00774593"/>
  </w:style>
  <w:style w:type="paragraph" w:styleId="Lista">
    <w:name w:val="List"/>
    <w:basedOn w:val="Normal"/>
    <w:semiHidden/>
    <w:rsid w:val="00774593"/>
    <w:pPr>
      <w:ind w:left="283" w:hanging="283"/>
    </w:pPr>
  </w:style>
  <w:style w:type="paragraph" w:styleId="Lista2">
    <w:name w:val="List 2"/>
    <w:basedOn w:val="Normal"/>
    <w:semiHidden/>
    <w:rsid w:val="00774593"/>
    <w:pPr>
      <w:ind w:left="566" w:hanging="283"/>
    </w:pPr>
  </w:style>
  <w:style w:type="paragraph" w:styleId="Lista3">
    <w:name w:val="List 3"/>
    <w:basedOn w:val="Normal"/>
    <w:semiHidden/>
    <w:rsid w:val="00774593"/>
    <w:pPr>
      <w:ind w:left="849" w:hanging="283"/>
    </w:pPr>
  </w:style>
  <w:style w:type="paragraph" w:styleId="Lista4">
    <w:name w:val="List 4"/>
    <w:basedOn w:val="Normal"/>
    <w:semiHidden/>
    <w:rsid w:val="00774593"/>
    <w:pPr>
      <w:ind w:left="1132" w:hanging="283"/>
    </w:pPr>
  </w:style>
  <w:style w:type="paragraph" w:styleId="Lista5">
    <w:name w:val="List 5"/>
    <w:basedOn w:val="Normal"/>
    <w:semiHidden/>
    <w:rsid w:val="00774593"/>
    <w:pPr>
      <w:ind w:left="1415" w:hanging="283"/>
    </w:pPr>
  </w:style>
  <w:style w:type="paragraph" w:styleId="Listafortstt">
    <w:name w:val="List Continue"/>
    <w:basedOn w:val="Normal"/>
    <w:semiHidden/>
    <w:rsid w:val="00774593"/>
    <w:pPr>
      <w:ind w:left="283"/>
    </w:pPr>
  </w:style>
  <w:style w:type="paragraph" w:styleId="Listafortstt2">
    <w:name w:val="List Continue 2"/>
    <w:basedOn w:val="Normal"/>
    <w:semiHidden/>
    <w:rsid w:val="00774593"/>
    <w:pPr>
      <w:ind w:left="566"/>
    </w:pPr>
  </w:style>
  <w:style w:type="paragraph" w:styleId="Listafortstt3">
    <w:name w:val="List Continue 3"/>
    <w:basedOn w:val="Normal"/>
    <w:semiHidden/>
    <w:rsid w:val="00774593"/>
    <w:pPr>
      <w:ind w:left="849"/>
    </w:pPr>
  </w:style>
  <w:style w:type="paragraph" w:styleId="Listafortstt4">
    <w:name w:val="List Continue 4"/>
    <w:basedOn w:val="Normal"/>
    <w:semiHidden/>
    <w:rsid w:val="00774593"/>
    <w:pPr>
      <w:ind w:left="1132"/>
    </w:pPr>
  </w:style>
  <w:style w:type="paragraph" w:styleId="Listafortstt5">
    <w:name w:val="List Continue 5"/>
    <w:basedOn w:val="Normal"/>
    <w:semiHidden/>
    <w:rsid w:val="00774593"/>
    <w:pPr>
      <w:ind w:left="1415"/>
    </w:pPr>
  </w:style>
  <w:style w:type="paragraph" w:styleId="Meddelanderubrik">
    <w:name w:val="Message Header"/>
    <w:basedOn w:val="Normal"/>
    <w:semiHidden/>
    <w:rsid w:val="007745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7745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74593"/>
    <w:rPr>
      <w:szCs w:val="24"/>
    </w:rPr>
  </w:style>
  <w:style w:type="paragraph" w:styleId="Numreradlista2">
    <w:name w:val="List Number 2"/>
    <w:basedOn w:val="Normal"/>
    <w:semiHidden/>
    <w:rsid w:val="00774593"/>
    <w:pPr>
      <w:numPr>
        <w:numId w:val="7"/>
      </w:numPr>
    </w:pPr>
  </w:style>
  <w:style w:type="paragraph" w:styleId="Numreradlista3">
    <w:name w:val="List Number 3"/>
    <w:basedOn w:val="Normal"/>
    <w:semiHidden/>
    <w:rsid w:val="00774593"/>
    <w:pPr>
      <w:numPr>
        <w:numId w:val="8"/>
      </w:numPr>
    </w:pPr>
  </w:style>
  <w:style w:type="paragraph" w:styleId="Numreradlista4">
    <w:name w:val="List Number 4"/>
    <w:basedOn w:val="Normal"/>
    <w:semiHidden/>
    <w:rsid w:val="00774593"/>
    <w:pPr>
      <w:numPr>
        <w:numId w:val="9"/>
      </w:numPr>
    </w:pPr>
  </w:style>
  <w:style w:type="paragraph" w:styleId="Numreradlista5">
    <w:name w:val="List Number 5"/>
    <w:basedOn w:val="Normal"/>
    <w:semiHidden/>
    <w:rsid w:val="00774593"/>
    <w:pPr>
      <w:numPr>
        <w:numId w:val="10"/>
      </w:numPr>
    </w:pPr>
  </w:style>
  <w:style w:type="table" w:styleId="Professionelltabell">
    <w:name w:val="Table Professional"/>
    <w:basedOn w:val="Normaltabell"/>
    <w:semiHidden/>
    <w:rsid w:val="007745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774593"/>
    <w:pPr>
      <w:numPr>
        <w:numId w:val="2"/>
      </w:numPr>
    </w:pPr>
  </w:style>
  <w:style w:type="paragraph" w:styleId="Punktlista3">
    <w:name w:val="List Bullet 3"/>
    <w:basedOn w:val="Normal"/>
    <w:semiHidden/>
    <w:rsid w:val="00774593"/>
    <w:pPr>
      <w:numPr>
        <w:numId w:val="3"/>
      </w:numPr>
    </w:pPr>
  </w:style>
  <w:style w:type="paragraph" w:styleId="Punktlista4">
    <w:name w:val="List Bullet 4"/>
    <w:basedOn w:val="Normal"/>
    <w:semiHidden/>
    <w:rsid w:val="00774593"/>
    <w:pPr>
      <w:numPr>
        <w:numId w:val="4"/>
      </w:numPr>
    </w:pPr>
  </w:style>
  <w:style w:type="paragraph" w:styleId="Punktlista5">
    <w:name w:val="List Bullet 5"/>
    <w:basedOn w:val="Normal"/>
    <w:semiHidden/>
    <w:rsid w:val="00774593"/>
    <w:pPr>
      <w:numPr>
        <w:numId w:val="5"/>
      </w:numPr>
    </w:pPr>
  </w:style>
  <w:style w:type="character" w:styleId="Radnummer">
    <w:name w:val="line number"/>
    <w:basedOn w:val="Standardstycketeckensnitt"/>
    <w:semiHidden/>
    <w:rsid w:val="00774593"/>
  </w:style>
  <w:style w:type="paragraph" w:styleId="Rubrik">
    <w:name w:val="Title"/>
    <w:basedOn w:val="Normal"/>
    <w:uiPriority w:val="4"/>
    <w:semiHidden/>
    <w:qFormat/>
    <w:rsid w:val="0077459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774593"/>
    <w:pPr>
      <w:ind w:left="4252"/>
    </w:pPr>
  </w:style>
  <w:style w:type="table" w:styleId="Standardtabell1">
    <w:name w:val="Table Classic 1"/>
    <w:basedOn w:val="Normaltabell"/>
    <w:semiHidden/>
    <w:rsid w:val="007745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745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7459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7459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77459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7459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7459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7459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7459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7459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7459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7459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7459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7459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7459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745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745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745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7459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745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rsid w:val="007745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7459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7459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7459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745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745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7459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7459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74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uiPriority w:val="9"/>
    <w:semiHidden/>
    <w:qFormat/>
    <w:rsid w:val="002A1C23"/>
    <w:pPr>
      <w:spacing w:before="160" w:line="276" w:lineRule="auto"/>
      <w:jc w:val="center"/>
    </w:pPr>
    <w:rPr>
      <w:rFonts w:cs="Arial"/>
      <w:sz w:val="30"/>
      <w:szCs w:val="24"/>
    </w:rPr>
  </w:style>
  <w:style w:type="table" w:styleId="Webbtabell1">
    <w:name w:val="Table Web 1"/>
    <w:basedOn w:val="Normaltabell"/>
    <w:semiHidden/>
    <w:rsid w:val="0077459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7459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7459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Ingenlista"/>
    <w:semiHidden/>
    <w:rsid w:val="00774593"/>
    <w:pPr>
      <w:numPr>
        <w:numId w:val="16"/>
      </w:numPr>
    </w:pPr>
  </w:style>
  <w:style w:type="numbering" w:styleId="1ai">
    <w:name w:val="Outline List 1"/>
    <w:basedOn w:val="Ingenlista"/>
    <w:semiHidden/>
    <w:rsid w:val="00774593"/>
    <w:pPr>
      <w:numPr>
        <w:numId w:val="17"/>
      </w:numPr>
    </w:pPr>
  </w:style>
  <w:style w:type="paragraph" w:styleId="Adress-brev">
    <w:name w:val="envelope address"/>
    <w:basedOn w:val="Normal"/>
    <w:semiHidden/>
    <w:rsid w:val="00774593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774593"/>
  </w:style>
  <w:style w:type="character" w:styleId="AnvndHyperlnk">
    <w:name w:val="FollowedHyperlink"/>
    <w:semiHidden/>
    <w:rsid w:val="00774593"/>
    <w:rPr>
      <w:color w:val="800080"/>
      <w:u w:val="single"/>
    </w:rPr>
  </w:style>
  <w:style w:type="numbering" w:styleId="Artikelsektion">
    <w:name w:val="Outline List 3"/>
    <w:basedOn w:val="Ingenlista"/>
    <w:semiHidden/>
    <w:rsid w:val="00774593"/>
    <w:pPr>
      <w:numPr>
        <w:numId w:val="18"/>
      </w:numPr>
    </w:pPr>
  </w:style>
  <w:style w:type="paragraph" w:styleId="Avslutandetext">
    <w:name w:val="Closing"/>
    <w:basedOn w:val="Normal"/>
    <w:semiHidden/>
    <w:rsid w:val="00774593"/>
    <w:pPr>
      <w:ind w:left="4252"/>
    </w:pPr>
  </w:style>
  <w:style w:type="paragraph" w:styleId="Avsndaradress-brev">
    <w:name w:val="envelope return"/>
    <w:basedOn w:val="Normal"/>
    <w:semiHidden/>
    <w:rsid w:val="00774593"/>
    <w:rPr>
      <w:rFonts w:ascii="Arial" w:hAnsi="Arial" w:cs="Arial"/>
      <w:sz w:val="20"/>
      <w:szCs w:val="20"/>
    </w:rPr>
  </w:style>
  <w:style w:type="paragraph" w:styleId="Oformateradtext">
    <w:name w:val="Plain Text"/>
    <w:basedOn w:val="Normalindented"/>
    <w:semiHidden/>
    <w:rsid w:val="002D62F7"/>
    <w:pPr>
      <w:spacing w:line="260" w:lineRule="exact"/>
    </w:pPr>
    <w:rPr>
      <w:rFonts w:cs="Courier New"/>
      <w:szCs w:val="20"/>
    </w:rPr>
  </w:style>
  <w:style w:type="character" w:customStyle="1" w:styleId="KommentarerChar">
    <w:name w:val="Kommentarer Char"/>
    <w:link w:val="Kommentarer"/>
    <w:uiPriority w:val="99"/>
    <w:rsid w:val="008D3DC3"/>
    <w:rPr>
      <w:szCs w:val="22"/>
      <w:lang w:val="en-US"/>
    </w:rPr>
  </w:style>
  <w:style w:type="table" w:customStyle="1" w:styleId="Tabellutankantlinjer">
    <w:name w:val="Tabell utan kantlinjer"/>
    <w:basedOn w:val="Normaltabell"/>
    <w:uiPriority w:val="99"/>
    <w:rsid w:val="00EA168F"/>
    <w:tblPr>
      <w:tblCellMar>
        <w:left w:w="0" w:type="dxa"/>
        <w:right w:w="0" w:type="dxa"/>
      </w:tblCellMar>
    </w:tblPr>
  </w:style>
  <w:style w:type="paragraph" w:customStyle="1" w:styleId="Normalspace">
    <w:name w:val="Normal (space)"/>
    <w:basedOn w:val="Normal"/>
    <w:qFormat/>
    <w:rsid w:val="00B70480"/>
  </w:style>
  <w:style w:type="paragraph" w:customStyle="1" w:styleId="Dokumenttitel">
    <w:name w:val="Dokumenttitel"/>
    <w:basedOn w:val="Standard"/>
    <w:uiPriority w:val="9"/>
    <w:semiHidden/>
    <w:qFormat/>
    <w:rsid w:val="002A1C23"/>
    <w:pPr>
      <w:spacing w:before="2835" w:line="276" w:lineRule="auto"/>
      <w:jc w:val="center"/>
    </w:pPr>
    <w:rPr>
      <w:sz w:val="36"/>
      <w:szCs w:val="36"/>
    </w:rPr>
  </w:style>
  <w:style w:type="paragraph" w:customStyle="1" w:styleId="Romanlist">
    <w:name w:val="Roman list"/>
    <w:basedOn w:val="Normalindented"/>
    <w:uiPriority w:val="4"/>
    <w:qFormat/>
    <w:rsid w:val="00044991"/>
    <w:pPr>
      <w:numPr>
        <w:numId w:val="19"/>
      </w:numPr>
      <w:tabs>
        <w:tab w:val="left" w:pos="1134"/>
      </w:tabs>
      <w:spacing w:line="260" w:lineRule="exact"/>
      <w:ind w:left="1134" w:hanging="567"/>
    </w:pPr>
  </w:style>
  <w:style w:type="character" w:customStyle="1" w:styleId="UnresolvedMention1">
    <w:name w:val="Unresolved Mention1"/>
    <w:uiPriority w:val="99"/>
    <w:semiHidden/>
    <w:unhideWhenUsed/>
    <w:rsid w:val="0083249F"/>
    <w:rPr>
      <w:color w:val="605E5C"/>
      <w:shd w:val="clear" w:color="auto" w:fill="E1DFDD"/>
    </w:rPr>
  </w:style>
  <w:style w:type="paragraph" w:customStyle="1" w:styleId="Author">
    <w:name w:val="Author"/>
    <w:basedOn w:val="Normal"/>
    <w:qFormat/>
    <w:rsid w:val="00DF2A51"/>
    <w:pPr>
      <w:jc w:val="center"/>
    </w:pPr>
    <w:rPr>
      <w:rFonts w:eastAsia="Calibri"/>
      <w:sz w:val="20"/>
    </w:rPr>
  </w:style>
  <w:style w:type="paragraph" w:customStyle="1" w:styleId="Affiliation">
    <w:name w:val="Affiliation"/>
    <w:basedOn w:val="Author"/>
    <w:qFormat/>
    <w:rsid w:val="000F51A9"/>
    <w:rPr>
      <w:sz w:val="18"/>
    </w:rPr>
  </w:style>
  <w:style w:type="paragraph" w:customStyle="1" w:styleId="AbstractHeading">
    <w:name w:val="Abstract Heading"/>
    <w:basedOn w:val="Normal"/>
    <w:qFormat/>
    <w:rsid w:val="000F51A9"/>
    <w:pPr>
      <w:spacing w:before="260" w:after="260"/>
      <w:jc w:val="center"/>
    </w:pPr>
    <w:rPr>
      <w:b/>
      <w:sz w:val="18"/>
      <w:szCs w:val="18"/>
    </w:rPr>
  </w:style>
  <w:style w:type="paragraph" w:customStyle="1" w:styleId="Abstracttext">
    <w:name w:val="Abstract text"/>
    <w:basedOn w:val="AbstractHeading"/>
    <w:qFormat/>
    <w:rsid w:val="00260D91"/>
    <w:pPr>
      <w:spacing w:before="0" w:after="0" w:line="240" w:lineRule="atLeast"/>
      <w:ind w:left="284" w:right="284"/>
      <w:jc w:val="both"/>
    </w:pPr>
    <w:rPr>
      <w:rFonts w:eastAsia="Calibri"/>
      <w:b w:val="0"/>
    </w:rPr>
  </w:style>
  <w:style w:type="paragraph" w:customStyle="1" w:styleId="Abstracttextindented">
    <w:name w:val="Abstract text ( indented)"/>
    <w:basedOn w:val="Abstracttext"/>
    <w:qFormat/>
    <w:rsid w:val="00C8420A"/>
    <w:pPr>
      <w:ind w:firstLine="170"/>
    </w:pPr>
  </w:style>
  <w:style w:type="paragraph" w:customStyle="1" w:styleId="Keywords">
    <w:name w:val="Keywords"/>
    <w:basedOn w:val="Abstracttext"/>
    <w:qFormat/>
    <w:rsid w:val="00CB0E29"/>
    <w:pPr>
      <w:spacing w:before="260" w:after="520"/>
    </w:pPr>
  </w:style>
  <w:style w:type="paragraph" w:customStyle="1" w:styleId="Allmntstyckeformat">
    <w:name w:val="[Allmänt styckeformat]"/>
    <w:basedOn w:val="Normal"/>
    <w:uiPriority w:val="99"/>
    <w:rsid w:val="00CB0E2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sv-SE"/>
    </w:rPr>
  </w:style>
  <w:style w:type="character" w:styleId="Platshllartext">
    <w:name w:val="Placeholder Text"/>
    <w:uiPriority w:val="99"/>
    <w:semiHidden/>
    <w:rsid w:val="002079EC"/>
    <w:rPr>
      <w:color w:val="808080"/>
    </w:rPr>
  </w:style>
  <w:style w:type="paragraph" w:styleId="Ballongtext">
    <w:name w:val="Balloon Text"/>
    <w:basedOn w:val="Normal"/>
    <w:link w:val="BallongtextChar"/>
    <w:semiHidden/>
    <w:unhideWhenUsed/>
    <w:rsid w:val="00656D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semiHidden/>
    <w:rsid w:val="00656DFB"/>
    <w:rPr>
      <w:rFonts w:ascii="Segoe UI" w:hAnsi="Segoe UI" w:cs="Segoe UI"/>
      <w:sz w:val="18"/>
      <w:szCs w:val="18"/>
      <w:lang w:val="en-GB"/>
    </w:rPr>
  </w:style>
  <w:style w:type="paragraph" w:styleId="Liststycke">
    <w:name w:val="List Paragraph"/>
    <w:basedOn w:val="Normal"/>
    <w:uiPriority w:val="34"/>
    <w:semiHidden/>
    <w:qFormat/>
    <w:rsid w:val="00C477A5"/>
    <w:pPr>
      <w:ind w:left="720"/>
      <w:contextualSpacing/>
    </w:p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D4B7A"/>
    <w:pPr>
      <w:spacing w:line="240" w:lineRule="auto"/>
    </w:pPr>
    <w:rPr>
      <w:b/>
      <w:bCs/>
      <w:szCs w:val="20"/>
    </w:rPr>
  </w:style>
  <w:style w:type="character" w:customStyle="1" w:styleId="KommentarsmneChar">
    <w:name w:val="Kommentarsämne Char"/>
    <w:link w:val="Kommentarsmne"/>
    <w:semiHidden/>
    <w:rsid w:val="00FD4B7A"/>
    <w:rPr>
      <w:b/>
      <w:bCs/>
      <w:sz w:val="20"/>
      <w:szCs w:val="20"/>
      <w:lang w:val="en-GB"/>
    </w:rPr>
  </w:style>
  <w:style w:type="character" w:styleId="Betoning">
    <w:name w:val="Emphasis"/>
    <w:uiPriority w:val="20"/>
    <w:qFormat/>
    <w:rsid w:val="00F81753"/>
    <w:rPr>
      <w:i/>
      <w:iCs/>
    </w:rPr>
  </w:style>
  <w:style w:type="paragraph" w:styleId="Revision">
    <w:name w:val="Revision"/>
    <w:hidden/>
    <w:uiPriority w:val="99"/>
    <w:semiHidden/>
    <w:rsid w:val="00E125E4"/>
    <w:rPr>
      <w:sz w:val="24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dat.be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gadm.org" TargetMode="Externa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n173\Documents\UU_manuscript_templat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1F65-9BD2-4213-A57F-8E3A30A1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UU_manuscript_template</Template>
  <TotalTime>0</TotalTime>
  <Pages>20</Pages>
  <Words>2751</Words>
  <Characters>15684</Characters>
  <Application>Microsoft Office Word</Application>
  <DocSecurity>0</DocSecurity>
  <Lines>130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Avhandlingsmall</vt:lpstr>
      <vt:lpstr>Avhandlingsmall</vt:lpstr>
    </vt:vector>
  </TitlesOfParts>
  <Manager>Göran Wallby</Manager>
  <Company>Uppsala universitet</Company>
  <LinksUpToDate>false</LinksUpToDate>
  <CharactersWithSpaces>18399</CharactersWithSpaces>
  <SharedDoc>false</SharedDoc>
  <HLinks>
    <vt:vector size="12" baseType="variant">
      <vt:variant>
        <vt:i4>5963860</vt:i4>
      </vt:variant>
      <vt:variant>
        <vt:i4>3</vt:i4>
      </vt:variant>
      <vt:variant>
        <vt:i4>0</vt:i4>
      </vt:variant>
      <vt:variant>
        <vt:i4>5</vt:i4>
      </vt:variant>
      <vt:variant>
        <vt:lpwstr>http://www.gadm.org/</vt:lpwstr>
      </vt:variant>
      <vt:variant>
        <vt:lpwstr/>
      </vt:variant>
      <vt:variant>
        <vt:i4>1245207</vt:i4>
      </vt:variant>
      <vt:variant>
        <vt:i4>0</vt:i4>
      </vt:variant>
      <vt:variant>
        <vt:i4>0</vt:i4>
      </vt:variant>
      <vt:variant>
        <vt:i4>5</vt:i4>
      </vt:variant>
      <vt:variant>
        <vt:lpwstr>http://www.emdat.be/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Avhandlingsmall</dc:title>
  <dc:subject/>
  <dc:creator>Sara Lindersson</dc:creator>
  <cp:keywords/>
  <dc:description/>
  <cp:lastModifiedBy>Sara Lindersson</cp:lastModifiedBy>
  <cp:revision>2</cp:revision>
  <cp:lastPrinted>2002-09-23T15:46:00Z</cp:lastPrinted>
  <dcterms:created xsi:type="dcterms:W3CDTF">2022-09-08T10:06:00Z</dcterms:created>
  <dcterms:modified xsi:type="dcterms:W3CDTF">2022-09-08T10:06:00Z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http://www.zotero.org/styles/copernicus-publications</vt:lpwstr>
  </property>
  <property fmtid="{D5CDD505-2E9C-101B-9397-08002B2CF9AE}" pid="13" name="Mendeley Recent Style Name 5_1">
    <vt:lpwstr>Copernicus Publications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