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DD26E" w14:textId="77777777" w:rsidR="00D2248E" w:rsidRDefault="00D2248E" w:rsidP="00D2248E">
      <w:r>
        <w:rPr>
          <w:noProof/>
        </w:rPr>
        <w:drawing>
          <wp:inline distT="0" distB="0" distL="0" distR="0" wp14:anchorId="441DC963" wp14:editId="45C3C510">
            <wp:extent cx="6515100" cy="4765040"/>
            <wp:effectExtent l="0" t="0" r="0" b="0"/>
            <wp:docPr id="2" name="图片 2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, 示意图&#10;&#10;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476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Del="00BF1F23">
        <w:rPr>
          <w:noProof/>
        </w:rPr>
        <w:t xml:space="preserve"> </w:t>
      </w:r>
    </w:p>
    <w:p w14:paraId="6BAE8C64" w14:textId="77777777" w:rsidR="00D2248E" w:rsidRPr="00713663" w:rsidRDefault="00D2248E" w:rsidP="00D2248E">
      <w:pPr>
        <w:spacing w:line="240" w:lineRule="exact"/>
        <w:rPr>
          <w:rFonts w:ascii="Times New Roman" w:hAnsi="Times New Roman" w:cs="Times New Roman"/>
          <w:b/>
          <w:bCs/>
          <w:sz w:val="18"/>
          <w:szCs w:val="18"/>
        </w:rPr>
      </w:pPr>
      <w:r w:rsidRPr="00713663">
        <w:rPr>
          <w:rFonts w:ascii="Times New Roman" w:hAnsi="Times New Roman" w:cs="Times New Roman"/>
          <w:b/>
          <w:bCs/>
          <w:sz w:val="18"/>
          <w:szCs w:val="18"/>
        </w:rPr>
        <w:t xml:space="preserve">Extended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D</w:t>
      </w:r>
      <w:r w:rsidRPr="00713663">
        <w:rPr>
          <w:rFonts w:ascii="Times New Roman" w:hAnsi="Times New Roman" w:cs="Times New Roman"/>
          <w:b/>
          <w:bCs/>
          <w:sz w:val="18"/>
          <w:szCs w:val="18"/>
        </w:rPr>
        <w:t>ata Figure 1.</w:t>
      </w:r>
      <w:r w:rsidRPr="00713663">
        <w:rPr>
          <w:rFonts w:ascii="Times New Roman" w:hAnsi="Times New Roman" w:cs="Times New Roman"/>
          <w:sz w:val="18"/>
          <w:szCs w:val="18"/>
        </w:rPr>
        <w:t xml:space="preserve"> Affinity and kinetics of the binding of HH-120 to </w:t>
      </w:r>
      <w:r w:rsidRPr="00713663">
        <w:rPr>
          <w:rStyle w:val="y2iqfc"/>
          <w:rFonts w:ascii="Times New Roman" w:hAnsi="Times New Roman" w:cs="Times New Roman"/>
          <w:color w:val="202124"/>
          <w:sz w:val="18"/>
          <w:szCs w:val="18"/>
          <w:lang w:val="en"/>
        </w:rPr>
        <w:t xml:space="preserve">SARS-CoV-2 S </w:t>
      </w:r>
      <w:r w:rsidRPr="00713663" w:rsidDel="00E60CFE">
        <w:rPr>
          <w:rStyle w:val="y2iqfc"/>
          <w:rFonts w:ascii="Times New Roman" w:hAnsi="Times New Roman" w:cs="Times New Roman"/>
          <w:color w:val="202124"/>
          <w:sz w:val="18"/>
          <w:szCs w:val="18"/>
          <w:lang w:val="en"/>
        </w:rPr>
        <w:t xml:space="preserve">trimer </w:t>
      </w:r>
      <w:r w:rsidRPr="00713663">
        <w:rPr>
          <w:rStyle w:val="y2iqfc"/>
          <w:rFonts w:ascii="Times New Roman" w:hAnsi="Times New Roman" w:cs="Times New Roman"/>
          <w:color w:val="202124"/>
          <w:sz w:val="18"/>
          <w:szCs w:val="18"/>
          <w:lang w:val="en"/>
        </w:rPr>
        <w:t xml:space="preserve">proteins. </w:t>
      </w:r>
      <w:r>
        <w:rPr>
          <w:rStyle w:val="y2iqfc"/>
          <w:rFonts w:ascii="Times New Roman" w:hAnsi="Times New Roman" w:cs="Times New Roman"/>
          <w:color w:val="202124"/>
          <w:sz w:val="18"/>
          <w:szCs w:val="18"/>
          <w:lang w:val="en"/>
        </w:rPr>
        <w:t xml:space="preserve">The </w:t>
      </w:r>
      <w:r w:rsidRPr="00713663">
        <w:rPr>
          <w:rStyle w:val="y2iqfc"/>
          <w:rFonts w:ascii="Times New Roman" w:hAnsi="Times New Roman" w:cs="Times New Roman"/>
          <w:color w:val="202124"/>
          <w:sz w:val="18"/>
          <w:szCs w:val="18"/>
          <w:lang w:val="en"/>
        </w:rPr>
        <w:t xml:space="preserve">S trimer proteins of </w:t>
      </w:r>
      <w:r w:rsidRPr="00713663">
        <w:rPr>
          <w:rFonts w:ascii="Times New Roman" w:hAnsi="Times New Roman" w:cs="Times New Roman"/>
          <w:sz w:val="18"/>
          <w:szCs w:val="18"/>
        </w:rPr>
        <w:t xml:space="preserve">Alpha, Beta, Delta, and Omicron variants were analyzed </w:t>
      </w:r>
      <w:r>
        <w:rPr>
          <w:rFonts w:ascii="Times New Roman" w:hAnsi="Times New Roman" w:cs="Times New Roman"/>
          <w:sz w:val="18"/>
          <w:szCs w:val="18"/>
        </w:rPr>
        <w:t xml:space="preserve">for binding to HH-120 </w:t>
      </w:r>
      <w:r w:rsidRPr="00713663">
        <w:rPr>
          <w:rFonts w:ascii="Times New Roman" w:hAnsi="Times New Roman" w:cs="Times New Roman"/>
          <w:sz w:val="18"/>
          <w:szCs w:val="18"/>
        </w:rPr>
        <w:t xml:space="preserve">using a </w:t>
      </w:r>
      <w:proofErr w:type="spellStart"/>
      <w:r w:rsidRPr="00713663">
        <w:rPr>
          <w:rFonts w:ascii="Times New Roman" w:hAnsi="Times New Roman" w:cs="Times New Roman"/>
          <w:sz w:val="18"/>
          <w:szCs w:val="18"/>
        </w:rPr>
        <w:t>Biacore</w:t>
      </w:r>
      <w:proofErr w:type="spellEnd"/>
      <w:r w:rsidRPr="00713663">
        <w:rPr>
          <w:rFonts w:ascii="Times New Roman" w:hAnsi="Times New Roman" w:cs="Times New Roman"/>
          <w:sz w:val="18"/>
          <w:szCs w:val="18"/>
        </w:rPr>
        <w:t xml:space="preserve"> T200 instrument.</w:t>
      </w:r>
    </w:p>
    <w:p w14:paraId="224CCEA4" w14:textId="77777777" w:rsidR="00D2248E" w:rsidRPr="00ED485F" w:rsidRDefault="00D2248E" w:rsidP="00D2248E"/>
    <w:p w14:paraId="77A03C39" w14:textId="77777777" w:rsidR="00D2248E" w:rsidRDefault="00D2248E" w:rsidP="00D2248E">
      <w:r w:rsidRPr="002F3DEC">
        <w:rPr>
          <w:noProof/>
        </w:rPr>
        <w:t xml:space="preserve"> </w:t>
      </w:r>
    </w:p>
    <w:p w14:paraId="59333DF5" w14:textId="77777777" w:rsidR="00D2248E" w:rsidRDefault="00D2248E" w:rsidP="00D2248E"/>
    <w:p w14:paraId="1DDCC589" w14:textId="77777777" w:rsidR="00D2248E" w:rsidRDefault="00D2248E" w:rsidP="00D2248E"/>
    <w:p w14:paraId="3992D0F7" w14:textId="77777777" w:rsidR="00D2248E" w:rsidRDefault="00D2248E" w:rsidP="00D2248E"/>
    <w:p w14:paraId="50677669" w14:textId="77777777" w:rsidR="00D2248E" w:rsidRDefault="00D2248E" w:rsidP="00D2248E"/>
    <w:p w14:paraId="2C367C74" w14:textId="77777777" w:rsidR="00D2248E" w:rsidRDefault="00D2248E" w:rsidP="00D2248E">
      <w:r>
        <w:rPr>
          <w:noProof/>
        </w:rPr>
        <w:lastRenderedPageBreak/>
        <w:drawing>
          <wp:inline distT="0" distB="0" distL="0" distR="0" wp14:anchorId="026BD873" wp14:editId="7E5B5AE3">
            <wp:extent cx="6515100" cy="2793365"/>
            <wp:effectExtent l="0" t="0" r="0" b="6985"/>
            <wp:docPr id="6" name="图片 6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表&#10;&#10;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279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12D9B" w14:textId="77777777" w:rsidR="00D2248E" w:rsidRPr="00713663" w:rsidRDefault="00D2248E" w:rsidP="00D2248E">
      <w:pPr>
        <w:tabs>
          <w:tab w:val="left" w:pos="4111"/>
          <w:tab w:val="left" w:pos="10065"/>
        </w:tabs>
        <w:spacing w:line="240" w:lineRule="exact"/>
        <w:rPr>
          <w:rFonts w:ascii="Times New Roman" w:hAnsi="Times New Roman" w:cs="Times New Roman"/>
          <w:b/>
          <w:bCs/>
          <w:sz w:val="18"/>
          <w:szCs w:val="18"/>
        </w:rPr>
      </w:pPr>
      <w:r w:rsidRPr="00713663">
        <w:rPr>
          <w:rFonts w:ascii="Times New Roman" w:hAnsi="Times New Roman" w:cs="Times New Roman"/>
          <w:b/>
          <w:bCs/>
          <w:sz w:val="18"/>
          <w:szCs w:val="18"/>
        </w:rPr>
        <w:t xml:space="preserve">Extended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D</w:t>
      </w:r>
      <w:r w:rsidRPr="00713663">
        <w:rPr>
          <w:rFonts w:ascii="Times New Roman" w:hAnsi="Times New Roman" w:cs="Times New Roman"/>
          <w:b/>
          <w:bCs/>
          <w:sz w:val="18"/>
          <w:szCs w:val="18"/>
        </w:rPr>
        <w:t xml:space="preserve">ata Figure 2. </w:t>
      </w:r>
      <w:r w:rsidRPr="00713663">
        <w:rPr>
          <w:rFonts w:ascii="Times New Roman" w:hAnsi="Times New Roman" w:cs="Times New Roman"/>
          <w:sz w:val="18"/>
          <w:szCs w:val="18"/>
        </w:rPr>
        <w:t xml:space="preserve">Avidity and kinetics of the binding of HH-120 or nebulized HH-120 to </w:t>
      </w:r>
      <w:r w:rsidRPr="00713663">
        <w:rPr>
          <w:rStyle w:val="y2iqfc"/>
          <w:rFonts w:ascii="Times New Roman" w:hAnsi="Times New Roman" w:cs="Times New Roman"/>
          <w:color w:val="202124"/>
          <w:sz w:val="18"/>
          <w:szCs w:val="18"/>
          <w:lang w:val="en"/>
        </w:rPr>
        <w:t>SARS-CoV-2 RBD. The binding avidity and kinetics were</w:t>
      </w:r>
      <w:r w:rsidRPr="00713663">
        <w:rPr>
          <w:rFonts w:ascii="Times New Roman" w:hAnsi="Times New Roman" w:cs="Times New Roman"/>
          <w:sz w:val="18"/>
          <w:szCs w:val="18"/>
        </w:rPr>
        <w:t xml:space="preserve"> measured using a </w:t>
      </w:r>
      <w:proofErr w:type="spellStart"/>
      <w:r w:rsidRPr="00713663">
        <w:rPr>
          <w:rFonts w:ascii="Times New Roman" w:hAnsi="Times New Roman" w:cs="Times New Roman"/>
          <w:sz w:val="18"/>
          <w:szCs w:val="18"/>
        </w:rPr>
        <w:t>Fortebio</w:t>
      </w:r>
      <w:proofErr w:type="spellEnd"/>
      <w:r w:rsidRPr="00713663">
        <w:rPr>
          <w:rFonts w:ascii="Times New Roman" w:hAnsi="Times New Roman" w:cs="Times New Roman"/>
          <w:sz w:val="18"/>
          <w:szCs w:val="18"/>
        </w:rPr>
        <w:t xml:space="preserve"> RED384 instrument.</w:t>
      </w:r>
    </w:p>
    <w:p w14:paraId="624F6760" w14:textId="77777777" w:rsidR="00D2248E" w:rsidRPr="00B051DC" w:rsidRDefault="00D2248E" w:rsidP="00D2248E"/>
    <w:p w14:paraId="1B3DC670" w14:textId="77777777" w:rsidR="00D2248E" w:rsidRDefault="00D2248E" w:rsidP="00D2248E"/>
    <w:p w14:paraId="2BF27421" w14:textId="77777777" w:rsidR="00D2248E" w:rsidRDefault="00D2248E" w:rsidP="00D2248E"/>
    <w:p w14:paraId="0F5DEDBC" w14:textId="77777777" w:rsidR="00D2248E" w:rsidRDefault="00D2248E" w:rsidP="00D2248E">
      <w:r>
        <w:rPr>
          <w:noProof/>
        </w:rPr>
        <w:lastRenderedPageBreak/>
        <w:drawing>
          <wp:inline distT="0" distB="0" distL="0" distR="0" wp14:anchorId="11BAAFA1" wp14:editId="41F072F4">
            <wp:extent cx="6419101" cy="6815342"/>
            <wp:effectExtent l="0" t="0" r="1270" b="5080"/>
            <wp:docPr id="14" name="图片 14" descr="图形用户界面, 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形用户界面, 表格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101" cy="681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5ED50" w14:textId="77777777" w:rsidR="00D2248E" w:rsidRDefault="00D2248E" w:rsidP="00D2248E"/>
    <w:p w14:paraId="39277763" w14:textId="77777777" w:rsidR="00C12CC2" w:rsidRDefault="00C12CC2"/>
    <w:sectPr w:rsidR="00C12C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48E"/>
    <w:rsid w:val="00C12CC2"/>
    <w:rsid w:val="00D22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BF8F9"/>
  <w15:chartTrackingRefBased/>
  <w15:docId w15:val="{AC362CCB-8DFA-43A3-8CD3-D278D85E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48E"/>
    <w:pPr>
      <w:spacing w:after="0" w:line="36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2iqfc">
    <w:name w:val="y2iqfc"/>
    <w:basedOn w:val="DefaultParagraphFont"/>
    <w:rsid w:val="00D224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2022-10-31T00:43:00Z</dcterms:created>
  <dcterms:modified xsi:type="dcterms:W3CDTF">2022-10-31T00:44:00Z</dcterms:modified>
</cp:coreProperties>
</file>