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A7222" w14:textId="77777777" w:rsidR="00E6533B" w:rsidRDefault="00E6533B" w:rsidP="00E6533B">
      <w:pPr>
        <w:pStyle w:val="1"/>
      </w:pPr>
      <w:r>
        <w:t xml:space="preserve">Additional file 2: </w:t>
      </w:r>
      <w:r w:rsidRPr="00154025">
        <w:t xml:space="preserve">Supplemental </w:t>
      </w:r>
      <w:r>
        <w:t>Figures.</w:t>
      </w:r>
    </w:p>
    <w:p w14:paraId="3B89754B" w14:textId="77777777" w:rsidR="00E6533B" w:rsidRPr="003D20F7" w:rsidRDefault="00E6533B" w:rsidP="00E6533B">
      <w:pPr>
        <w:ind w:firstLine="0"/>
      </w:pPr>
      <w:r>
        <w:rPr>
          <w:noProof/>
        </w:rPr>
        <w:drawing>
          <wp:inline distT="0" distB="0" distL="0" distR="0" wp14:anchorId="3AC616FE" wp14:editId="7E832EA3">
            <wp:extent cx="6119205" cy="4425633"/>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19205" cy="4425633"/>
                    </a:xfrm>
                    <a:prstGeom prst="rect">
                      <a:avLst/>
                    </a:prstGeom>
                  </pic:spPr>
                </pic:pic>
              </a:graphicData>
            </a:graphic>
          </wp:inline>
        </w:drawing>
      </w:r>
    </w:p>
    <w:p w14:paraId="23658A27" w14:textId="5AA803C3" w:rsidR="00E6533B" w:rsidRDefault="00E6533B" w:rsidP="00E6533B">
      <w:bookmarkStart w:id="0" w:name="_Hlk112257494"/>
      <w:r w:rsidRPr="00F97D0E">
        <w:rPr>
          <w:b/>
          <w:bCs/>
        </w:rPr>
        <w:t xml:space="preserve">Supplementary </w:t>
      </w:r>
      <w:bookmarkEnd w:id="0"/>
      <w:r w:rsidRPr="00F97D0E">
        <w:rPr>
          <w:b/>
          <w:bCs/>
        </w:rPr>
        <w:t>Figure S1</w:t>
      </w:r>
      <w:r w:rsidRPr="0009545B">
        <w:rPr>
          <w:b/>
          <w:bCs/>
        </w:rPr>
        <w:t>.</w:t>
      </w:r>
      <w:r>
        <w:rPr>
          <w:b/>
          <w:bCs/>
        </w:rPr>
        <w:t xml:space="preserve"> </w:t>
      </w:r>
      <w:r w:rsidRPr="00E6533B">
        <w:rPr>
          <w:rStyle w:val="a3"/>
          <w:b/>
          <w:bCs/>
          <w:i w:val="0"/>
          <w:iCs w:val="0"/>
          <w:color w:val="0E101A"/>
        </w:rPr>
        <w:t xml:space="preserve">Characterization of cell line </w:t>
      </w:r>
      <w:proofErr w:type="spellStart"/>
      <w:r w:rsidRPr="00E6533B">
        <w:rPr>
          <w:rStyle w:val="a3"/>
          <w:b/>
          <w:bCs/>
          <w:i w:val="0"/>
          <w:iCs w:val="0"/>
          <w:color w:val="0E101A"/>
        </w:rPr>
        <w:t>Δ</w:t>
      </w:r>
      <w:r w:rsidR="0003573D">
        <w:rPr>
          <w:rStyle w:val="a3"/>
          <w:b/>
          <w:bCs/>
          <w:i w:val="0"/>
          <w:iCs w:val="0"/>
          <w:color w:val="0E101A"/>
        </w:rPr>
        <w:t>iPSC</w:t>
      </w:r>
      <w:proofErr w:type="spellEnd"/>
      <w:r w:rsidR="0003573D">
        <w:rPr>
          <w:rStyle w:val="a3"/>
          <w:b/>
          <w:bCs/>
          <w:i w:val="0"/>
          <w:iCs w:val="0"/>
          <w:color w:val="0E101A"/>
        </w:rPr>
        <w:t>-</w:t>
      </w:r>
      <w:r w:rsidRPr="00E6533B">
        <w:rPr>
          <w:rStyle w:val="a3"/>
          <w:b/>
          <w:bCs/>
          <w:i w:val="0"/>
          <w:iCs w:val="0"/>
          <w:color w:val="0E101A"/>
        </w:rPr>
        <w:t>B.</w:t>
      </w:r>
      <w:r w:rsidRPr="0009545B">
        <w:rPr>
          <w:rStyle w:val="a3"/>
          <w:b/>
          <w:bCs/>
          <w:color w:val="0E101A"/>
        </w:rPr>
        <w:t xml:space="preserve"> </w:t>
      </w:r>
      <w:r w:rsidRPr="0009545B">
        <w:t xml:space="preserve">(A) Immunohistochemical staining for pluripotency markers (NANOG, TRA-1-81, SSEA/4) in </w:t>
      </w:r>
      <w:proofErr w:type="spellStart"/>
      <w:r w:rsidRPr="0009545B">
        <w:t>Δ</w:t>
      </w:r>
      <w:r w:rsidR="0003573D">
        <w:t>iPSC</w:t>
      </w:r>
      <w:proofErr w:type="spellEnd"/>
      <w:r w:rsidR="0003573D">
        <w:t>-</w:t>
      </w:r>
      <w:r w:rsidRPr="0009545B">
        <w:t xml:space="preserve">B (Scale bars, 100 </w:t>
      </w:r>
      <w:proofErr w:type="spellStart"/>
      <w:r w:rsidRPr="0009545B">
        <w:t>μm</w:t>
      </w:r>
      <w:proofErr w:type="spellEnd"/>
      <w:r w:rsidRPr="0009545B">
        <w:t xml:space="preserve">). (B) Layer markers, namely ectoderm (CK18), mesoderm (CD31), and endoderm (HNF4A), were expressed by </w:t>
      </w:r>
      <w:proofErr w:type="spellStart"/>
      <w:r w:rsidRPr="0009545B">
        <w:t>Δ</w:t>
      </w:r>
      <w:r w:rsidR="0003573D">
        <w:t>iPSC</w:t>
      </w:r>
      <w:proofErr w:type="spellEnd"/>
      <w:r w:rsidR="0003573D">
        <w:t>-</w:t>
      </w:r>
      <w:r w:rsidRPr="0009545B">
        <w:t xml:space="preserve">B derivatives after spontaneous in vitro differentiation (Scale bars, 100 </w:t>
      </w:r>
      <w:proofErr w:type="spellStart"/>
      <w:r w:rsidRPr="0009545B">
        <w:t>μm</w:t>
      </w:r>
      <w:proofErr w:type="spellEnd"/>
      <w:r w:rsidRPr="0009545B">
        <w:t>). (C) RT-PCR confirmed a high amount of </w:t>
      </w:r>
      <w:r w:rsidRPr="0009545B">
        <w:rPr>
          <w:rStyle w:val="a3"/>
          <w:color w:val="0E101A"/>
        </w:rPr>
        <w:t>OCT4</w:t>
      </w:r>
      <w:r w:rsidRPr="0009545B">
        <w:t>, </w:t>
      </w:r>
      <w:r w:rsidRPr="0009545B">
        <w:rPr>
          <w:rStyle w:val="a3"/>
          <w:color w:val="0E101A"/>
        </w:rPr>
        <w:t>SOX2</w:t>
      </w:r>
      <w:r w:rsidRPr="0009545B">
        <w:t>, </w:t>
      </w:r>
      <w:r w:rsidRPr="0009545B">
        <w:rPr>
          <w:rStyle w:val="a3"/>
          <w:color w:val="0E101A"/>
        </w:rPr>
        <w:t>SALL4</w:t>
      </w:r>
      <w:r w:rsidRPr="0009545B">
        <w:t>, and </w:t>
      </w:r>
      <w:r w:rsidRPr="0009545B">
        <w:rPr>
          <w:rStyle w:val="a3"/>
          <w:color w:val="0E101A"/>
        </w:rPr>
        <w:t>DPPA5</w:t>
      </w:r>
      <w:r w:rsidRPr="0009545B">
        <w:t xml:space="preserve"> mRNA expression in </w:t>
      </w:r>
      <w:r w:rsidR="0003573D">
        <w:t>iPSC-</w:t>
      </w:r>
      <w:r w:rsidRPr="0009545B">
        <w:t xml:space="preserve">B and </w:t>
      </w:r>
      <w:proofErr w:type="spellStart"/>
      <w:r w:rsidRPr="0009545B">
        <w:t>Δ</w:t>
      </w:r>
      <w:r w:rsidR="0003573D">
        <w:t>iPSC</w:t>
      </w:r>
      <w:proofErr w:type="spellEnd"/>
      <w:r w:rsidR="0003573D">
        <w:t>-</w:t>
      </w:r>
      <w:r w:rsidRPr="0009545B">
        <w:t>B.</w:t>
      </w:r>
      <w:r w:rsidR="005D37BB">
        <w:t xml:space="preserve"> </w:t>
      </w:r>
      <w:r w:rsidR="005D37BB" w:rsidRPr="005D37BB">
        <w:t>Full-length</w:t>
      </w:r>
      <w:r w:rsidR="005D37BB">
        <w:t xml:space="preserve"> </w:t>
      </w:r>
      <w:r w:rsidR="005D37BB" w:rsidRPr="005D37BB">
        <w:t xml:space="preserve">gels are presented in Supplementary Figure </w:t>
      </w:r>
      <w:r w:rsidR="005D37BB">
        <w:t xml:space="preserve">S6. </w:t>
      </w:r>
      <w:r w:rsidRPr="0009545B">
        <w:t xml:space="preserve">(D) G-banding analysis of </w:t>
      </w:r>
      <w:proofErr w:type="spellStart"/>
      <w:r w:rsidRPr="0009545B">
        <w:t>Δ</w:t>
      </w:r>
      <w:r w:rsidR="0003573D">
        <w:t>iPSC</w:t>
      </w:r>
      <w:proofErr w:type="spellEnd"/>
      <w:r w:rsidR="0003573D">
        <w:t>-</w:t>
      </w:r>
      <w:r w:rsidRPr="0009545B">
        <w:t xml:space="preserve">B showed a normal karyotype. (E) Flow cytometry analysis of B2M and HLA-ABC expression in </w:t>
      </w:r>
      <w:proofErr w:type="spellStart"/>
      <w:r w:rsidRPr="0009545B">
        <w:t>iPS</w:t>
      </w:r>
      <w:proofErr w:type="spellEnd"/>
      <w:r w:rsidRPr="0009545B">
        <w:t xml:space="preserve">-fibro and </w:t>
      </w:r>
      <w:proofErr w:type="spellStart"/>
      <w:r w:rsidRPr="0009545B">
        <w:t>ΔiPS</w:t>
      </w:r>
      <w:proofErr w:type="spellEnd"/>
      <w:r w:rsidRPr="0009545B">
        <w:t>-fibro.</w:t>
      </w:r>
    </w:p>
    <w:p w14:paraId="0971ADB9" w14:textId="77777777" w:rsidR="00E6533B" w:rsidRDefault="00E6533B" w:rsidP="00E6533B">
      <w:pPr>
        <w:ind w:firstLine="0"/>
      </w:pPr>
      <w:r>
        <w:rPr>
          <w:noProof/>
        </w:rPr>
        <w:lastRenderedPageBreak/>
        <w:drawing>
          <wp:inline distT="0" distB="0" distL="0" distR="0" wp14:anchorId="58427B84" wp14:editId="09896C85">
            <wp:extent cx="6120000" cy="8753137"/>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000" cy="8753137"/>
                    </a:xfrm>
                    <a:prstGeom prst="rect">
                      <a:avLst/>
                    </a:prstGeom>
                  </pic:spPr>
                </pic:pic>
              </a:graphicData>
            </a:graphic>
          </wp:inline>
        </w:drawing>
      </w:r>
    </w:p>
    <w:p w14:paraId="6922447B" w14:textId="619848DE" w:rsidR="00E6533B" w:rsidRDefault="00E6533B" w:rsidP="00E6533B">
      <w:r w:rsidRPr="00F97D0E">
        <w:rPr>
          <w:b/>
          <w:bCs/>
        </w:rPr>
        <w:lastRenderedPageBreak/>
        <w:t>Supplementary Figure S</w:t>
      </w:r>
      <w:r w:rsidRPr="003F0F30">
        <w:rPr>
          <w:b/>
          <w:bCs/>
        </w:rPr>
        <w:t>2</w:t>
      </w:r>
      <w:r w:rsidRPr="0009545B">
        <w:rPr>
          <w:b/>
          <w:bCs/>
        </w:rPr>
        <w:t>.</w:t>
      </w:r>
      <w:r>
        <w:rPr>
          <w:b/>
          <w:bCs/>
        </w:rPr>
        <w:t xml:space="preserve"> </w:t>
      </w:r>
      <w:r w:rsidRPr="0009545B">
        <w:rPr>
          <w:rStyle w:val="a3"/>
          <w:b/>
          <w:bCs/>
          <w:color w:val="0E101A"/>
        </w:rPr>
        <w:t>In vitro</w:t>
      </w:r>
      <w:r w:rsidRPr="0009545B">
        <w:rPr>
          <w:rStyle w:val="a4"/>
          <w:color w:val="0E101A"/>
        </w:rPr>
        <w:t xml:space="preserve"> NK-cell response to various </w:t>
      </w:r>
      <w:r w:rsidR="0003573D">
        <w:rPr>
          <w:rStyle w:val="a4"/>
          <w:color w:val="0E101A"/>
        </w:rPr>
        <w:t>iPSC-</w:t>
      </w:r>
      <w:r w:rsidRPr="0009545B">
        <w:rPr>
          <w:rStyle w:val="a4"/>
          <w:color w:val="0E101A"/>
        </w:rPr>
        <w:t xml:space="preserve">derivatives. </w:t>
      </w:r>
      <w:r w:rsidRPr="0009545B">
        <w:t>(A) Dot plot (N=12) illustrating the high variation in the CD107a mobilization assay. The dots represent the mean ± SD. (B) Comparison of CD107a</w:t>
      </w:r>
      <w:r w:rsidRPr="0009545B">
        <w:rPr>
          <w:vertAlign w:val="superscript"/>
        </w:rPr>
        <w:t>+</w:t>
      </w:r>
      <w:r w:rsidRPr="0009545B">
        <w:t xml:space="preserve"> NK-cells and the degranulation index of one allogeneic donor before and after normalization by the level of NK-cell response to the K562 cell line. The bars represent the mean ± SEM.  (C) Schematic diagram of the experimental protocol for </w:t>
      </w:r>
      <w:proofErr w:type="spellStart"/>
      <w:r w:rsidRPr="0009545B">
        <w:t>iPS</w:t>
      </w:r>
      <w:proofErr w:type="spellEnd"/>
      <w:r w:rsidRPr="0009545B">
        <w:t xml:space="preserve">-RPE differentiation. (D) Morphology of </w:t>
      </w:r>
      <w:proofErr w:type="spellStart"/>
      <w:r w:rsidRPr="0009545B">
        <w:t>iPS</w:t>
      </w:r>
      <w:proofErr w:type="spellEnd"/>
      <w:r w:rsidRPr="0009545B">
        <w:t xml:space="preserve">-RPE (Scale bars, 25 </w:t>
      </w:r>
      <w:proofErr w:type="spellStart"/>
      <w:r w:rsidRPr="0009545B">
        <w:t>μm</w:t>
      </w:r>
      <w:proofErr w:type="spellEnd"/>
      <w:r w:rsidRPr="0009545B">
        <w:t xml:space="preserve">).  (E) Immunohistochemical staining for RPE markers (BEST-1, ZO-1) in </w:t>
      </w:r>
      <w:proofErr w:type="spellStart"/>
      <w:r w:rsidRPr="0009545B">
        <w:t>iPS</w:t>
      </w:r>
      <w:proofErr w:type="spellEnd"/>
      <w:r w:rsidRPr="0009545B">
        <w:t xml:space="preserve">-RPE (Scale bars, 25 </w:t>
      </w:r>
      <w:proofErr w:type="spellStart"/>
      <w:r w:rsidRPr="0009545B">
        <w:t>μm</w:t>
      </w:r>
      <w:proofErr w:type="spellEnd"/>
      <w:r w:rsidRPr="0009545B">
        <w:t xml:space="preserve">). (F) Allogeneic NK-cells demonstrated significantly higher degranulation against </w:t>
      </w:r>
      <w:proofErr w:type="spellStart"/>
      <w:r w:rsidRPr="0009545B">
        <w:t>iPS</w:t>
      </w:r>
      <w:proofErr w:type="spellEnd"/>
      <w:r w:rsidRPr="0009545B">
        <w:t xml:space="preserve">-RPE compared to dermal fibroblasts.  The bars represent the mean ± SEM; ***P &lt; 0.001; two-way ANOVA. (G) Schematic diagram of the experimental protocol for </w:t>
      </w:r>
      <w:proofErr w:type="spellStart"/>
      <w:r w:rsidRPr="0009545B">
        <w:t>iPS</w:t>
      </w:r>
      <w:proofErr w:type="spellEnd"/>
      <w:r w:rsidRPr="0009545B">
        <w:t>-CM differentiation. (H) Immunohistochemical staining for CM marker (</w:t>
      </w:r>
      <w:proofErr w:type="spellStart"/>
      <w:r w:rsidRPr="0009545B">
        <w:t>cTnT</w:t>
      </w:r>
      <w:proofErr w:type="spellEnd"/>
      <w:r w:rsidRPr="0009545B">
        <w:t xml:space="preserve">) in </w:t>
      </w:r>
      <w:proofErr w:type="spellStart"/>
      <w:r w:rsidRPr="0009545B">
        <w:t>iPS</w:t>
      </w:r>
      <w:proofErr w:type="spellEnd"/>
      <w:r w:rsidRPr="0009545B">
        <w:t xml:space="preserve">-CM (Scale bars, 25 </w:t>
      </w:r>
      <w:proofErr w:type="spellStart"/>
      <w:r w:rsidRPr="0009545B">
        <w:t>μm</w:t>
      </w:r>
      <w:proofErr w:type="spellEnd"/>
      <w:r w:rsidRPr="0009545B">
        <w:t xml:space="preserve">). (I) Allogeneic NK-cells demonstrated significantly higher degranulation against </w:t>
      </w:r>
      <w:proofErr w:type="spellStart"/>
      <w:r w:rsidRPr="0009545B">
        <w:t>iPS</w:t>
      </w:r>
      <w:proofErr w:type="spellEnd"/>
      <w:r w:rsidRPr="0009545B">
        <w:t>-CM compared to dermal fibroblasts.  The bars represent the mean ± SEM; ***P &lt; 0.001; two-way ANOVA.</w:t>
      </w:r>
    </w:p>
    <w:p w14:paraId="62AA1E50" w14:textId="77777777" w:rsidR="00E6533B" w:rsidRDefault="00E6533B" w:rsidP="00E6533B">
      <w:pPr>
        <w:ind w:firstLine="0"/>
      </w:pPr>
      <w:r>
        <w:rPr>
          <w:noProof/>
        </w:rPr>
        <w:lastRenderedPageBreak/>
        <w:drawing>
          <wp:inline distT="0" distB="0" distL="0" distR="0" wp14:anchorId="7814DD90" wp14:editId="5384E6CE">
            <wp:extent cx="6120000" cy="8862389"/>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000" cy="8862389"/>
                    </a:xfrm>
                    <a:prstGeom prst="rect">
                      <a:avLst/>
                    </a:prstGeom>
                  </pic:spPr>
                </pic:pic>
              </a:graphicData>
            </a:graphic>
          </wp:inline>
        </w:drawing>
      </w:r>
    </w:p>
    <w:p w14:paraId="3359D807" w14:textId="77777777" w:rsidR="00E6533B" w:rsidRDefault="00E6533B" w:rsidP="00E6533B">
      <w:r w:rsidRPr="00F97D0E">
        <w:rPr>
          <w:b/>
          <w:bCs/>
        </w:rPr>
        <w:lastRenderedPageBreak/>
        <w:t>Supplementary Figure S</w:t>
      </w:r>
      <w:r>
        <w:rPr>
          <w:b/>
          <w:bCs/>
        </w:rPr>
        <w:t>3</w:t>
      </w:r>
      <w:r w:rsidRPr="0009545B">
        <w:rPr>
          <w:b/>
          <w:bCs/>
        </w:rPr>
        <w:t>.</w:t>
      </w:r>
      <w:r>
        <w:rPr>
          <w:b/>
          <w:bCs/>
        </w:rPr>
        <w:t xml:space="preserve"> </w:t>
      </w:r>
      <w:r w:rsidRPr="0009545B">
        <w:rPr>
          <w:rStyle w:val="a4"/>
          <w:color w:val="0E101A"/>
        </w:rPr>
        <w:t xml:space="preserve">Differentially expressed genes in </w:t>
      </w:r>
      <w:proofErr w:type="spellStart"/>
      <w:r w:rsidRPr="0009545B">
        <w:rPr>
          <w:rStyle w:val="a4"/>
          <w:color w:val="0E101A"/>
        </w:rPr>
        <w:t>iPS</w:t>
      </w:r>
      <w:proofErr w:type="spellEnd"/>
      <w:r w:rsidRPr="0009545B">
        <w:rPr>
          <w:rStyle w:val="a4"/>
          <w:color w:val="0E101A"/>
        </w:rPr>
        <w:t xml:space="preserve">-fibro. </w:t>
      </w:r>
      <w:r w:rsidRPr="0009545B">
        <w:t xml:space="preserve">(A) The number of differentially expressed genes in </w:t>
      </w:r>
      <w:proofErr w:type="spellStart"/>
      <w:r w:rsidRPr="0009545B">
        <w:t>iPS</w:t>
      </w:r>
      <w:proofErr w:type="spellEnd"/>
      <w:r w:rsidRPr="0009545B">
        <w:t xml:space="preserve">-fibro with fold change &gt;1.5 (FDR&lt; 0.05). The inner circles illustrate differentially expressed genes encoding the ligands for NK-cell receptors or molecules necessary for NK-cell activation </w:t>
      </w:r>
      <w:r w:rsidRPr="002A152D">
        <w:t>(GO:0030101)</w:t>
      </w:r>
      <w:r w:rsidRPr="0009545B">
        <w:t xml:space="preserve">. (B) Transcriptomic profiles of </w:t>
      </w:r>
      <w:proofErr w:type="spellStart"/>
      <w:r w:rsidRPr="0009545B">
        <w:t>iPS</w:t>
      </w:r>
      <w:proofErr w:type="spellEnd"/>
      <w:r w:rsidRPr="0009545B">
        <w:t xml:space="preserve">-fibro and </w:t>
      </w:r>
      <w:proofErr w:type="spellStart"/>
      <w:r w:rsidRPr="0009545B">
        <w:t>ΔiPS</w:t>
      </w:r>
      <w:proofErr w:type="spellEnd"/>
      <w:r w:rsidRPr="0009545B">
        <w:t xml:space="preserve">-fibro did not differ significantly, except for a few genes, </w:t>
      </w:r>
      <w:proofErr w:type="gramStart"/>
      <w:r w:rsidRPr="0009545B">
        <w:t xml:space="preserve">in particular </w:t>
      </w:r>
      <w:r w:rsidRPr="0009545B">
        <w:rPr>
          <w:i/>
          <w:iCs/>
        </w:rPr>
        <w:t>B2M</w:t>
      </w:r>
      <w:proofErr w:type="gramEnd"/>
      <w:r w:rsidRPr="0009545B">
        <w:t xml:space="preserve">.  (C) Gene Ontology (GO) enrichment analysis of the differentially expressed genes in </w:t>
      </w:r>
      <w:proofErr w:type="spellStart"/>
      <w:r w:rsidRPr="0009545B">
        <w:t>iPS</w:t>
      </w:r>
      <w:proofErr w:type="spellEnd"/>
      <w:r w:rsidRPr="0009545B">
        <w:t xml:space="preserve">-fibro. (D) Heatmap of the gene expression encoding the key ligands for NK-cell receptors and adhesion molecules. (E) GSEA analysis for interferon alpha and gamma response. </w:t>
      </w:r>
    </w:p>
    <w:p w14:paraId="18C14CC7" w14:textId="77777777" w:rsidR="00E6533B" w:rsidRPr="0009545B" w:rsidRDefault="00E6533B" w:rsidP="00E6533B">
      <w:pPr>
        <w:ind w:firstLine="0"/>
      </w:pPr>
      <w:r>
        <w:rPr>
          <w:noProof/>
        </w:rPr>
        <w:lastRenderedPageBreak/>
        <w:drawing>
          <wp:inline distT="0" distB="0" distL="0" distR="0" wp14:anchorId="2C9752AA" wp14:editId="444B17D4">
            <wp:extent cx="6120000" cy="7658668"/>
            <wp:effectExtent l="0" t="0" r="0" b="0"/>
            <wp:docPr id="10" name="Рисунок 10"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Изображение выглядит как текст&#10;&#10;Автоматически созданное описание"/>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000" cy="7658668"/>
                    </a:xfrm>
                    <a:prstGeom prst="rect">
                      <a:avLst/>
                    </a:prstGeom>
                  </pic:spPr>
                </pic:pic>
              </a:graphicData>
            </a:graphic>
          </wp:inline>
        </w:drawing>
      </w:r>
    </w:p>
    <w:p w14:paraId="4AAB25AA" w14:textId="77777777" w:rsidR="00E6533B" w:rsidRDefault="00E6533B" w:rsidP="00E6533B">
      <w:r w:rsidRPr="00F97D0E">
        <w:rPr>
          <w:b/>
          <w:bCs/>
        </w:rPr>
        <w:t>Supplementary Figure S</w:t>
      </w:r>
      <w:r>
        <w:rPr>
          <w:b/>
          <w:bCs/>
        </w:rPr>
        <w:t>4</w:t>
      </w:r>
      <w:r w:rsidRPr="0009545B">
        <w:rPr>
          <w:b/>
          <w:bCs/>
        </w:rPr>
        <w:t>.</w:t>
      </w:r>
      <w:r>
        <w:rPr>
          <w:b/>
          <w:bCs/>
        </w:rPr>
        <w:t xml:space="preserve"> </w:t>
      </w:r>
      <w:r w:rsidRPr="0009545B">
        <w:rPr>
          <w:rStyle w:val="a4"/>
          <w:color w:val="0E101A"/>
        </w:rPr>
        <w:t xml:space="preserve">qPCR verification of selected ligands for NK-cell receptors. </w:t>
      </w:r>
      <w:r w:rsidRPr="0009545B">
        <w:t xml:space="preserve">(A) Comparison of RNA sequencing data (top) with </w:t>
      </w:r>
      <w:proofErr w:type="spellStart"/>
      <w:r w:rsidRPr="0009545B">
        <w:t>qRT</w:t>
      </w:r>
      <w:proofErr w:type="spellEnd"/>
      <w:r w:rsidRPr="0009545B">
        <w:t xml:space="preserve">-PCR data (bottom) for genes encoding ligands for key inhibitory NK-cell receptors.  The bars represent the mean ± SEM; **P&lt;0.01; ***P &lt; 0.001; two-way ANOVA. (B) Comparison of RNA sequencing data (top) with </w:t>
      </w:r>
      <w:proofErr w:type="spellStart"/>
      <w:r w:rsidRPr="0009545B">
        <w:t>qRT</w:t>
      </w:r>
      <w:proofErr w:type="spellEnd"/>
      <w:r w:rsidRPr="0009545B">
        <w:t xml:space="preserve">-PCR data </w:t>
      </w:r>
      <w:r w:rsidRPr="0009545B">
        <w:lastRenderedPageBreak/>
        <w:t xml:space="preserve">(bottom) for genes encoding ligands for key activating NK-cell receptors. Expression of all analyzed genes in </w:t>
      </w:r>
      <w:proofErr w:type="spellStart"/>
      <w:r w:rsidRPr="0009545B">
        <w:t>iPS</w:t>
      </w:r>
      <w:proofErr w:type="spellEnd"/>
      <w:r w:rsidRPr="0009545B">
        <w:t>-fibro was normalized to isogeneic parental fibroblasts. The bars represent the mean ± SEM; ***P &lt; 0.001; two-way ANOVA.</w:t>
      </w:r>
    </w:p>
    <w:p w14:paraId="22D0CD84" w14:textId="77777777" w:rsidR="00E6533B" w:rsidRDefault="00E6533B" w:rsidP="00E6533B">
      <w:pPr>
        <w:ind w:firstLine="0"/>
      </w:pPr>
      <w:r>
        <w:rPr>
          <w:noProof/>
        </w:rPr>
        <w:drawing>
          <wp:inline distT="0" distB="0" distL="0" distR="0" wp14:anchorId="0FDDF237" wp14:editId="50A1E56C">
            <wp:extent cx="6120000" cy="7912496"/>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000" cy="7912496"/>
                    </a:xfrm>
                    <a:prstGeom prst="rect">
                      <a:avLst/>
                    </a:prstGeom>
                  </pic:spPr>
                </pic:pic>
              </a:graphicData>
            </a:graphic>
          </wp:inline>
        </w:drawing>
      </w:r>
    </w:p>
    <w:p w14:paraId="425E7FCA" w14:textId="3AEB12C9" w:rsidR="009E4B4F" w:rsidRDefault="00E6533B" w:rsidP="00E6533B">
      <w:r w:rsidRPr="00F97D0E">
        <w:rPr>
          <w:b/>
          <w:bCs/>
        </w:rPr>
        <w:lastRenderedPageBreak/>
        <w:t>Supplementary Figure S</w:t>
      </w:r>
      <w:r>
        <w:rPr>
          <w:b/>
          <w:bCs/>
        </w:rPr>
        <w:t>5</w:t>
      </w:r>
      <w:r w:rsidRPr="0009545B">
        <w:rPr>
          <w:b/>
          <w:bCs/>
        </w:rPr>
        <w:t>.</w:t>
      </w:r>
      <w:r>
        <w:rPr>
          <w:b/>
          <w:bCs/>
        </w:rPr>
        <w:t xml:space="preserve"> </w:t>
      </w:r>
      <w:proofErr w:type="spellStart"/>
      <w:r w:rsidRPr="0009545B">
        <w:rPr>
          <w:rStyle w:val="a4"/>
          <w:color w:val="0E101A"/>
        </w:rPr>
        <w:t>IFNγ</w:t>
      </w:r>
      <w:proofErr w:type="spellEnd"/>
      <w:r w:rsidRPr="0009545B">
        <w:rPr>
          <w:rStyle w:val="a4"/>
          <w:color w:val="0E101A"/>
        </w:rPr>
        <w:t xml:space="preserve"> stimulation brings the balance of NK-cell ligands to the proper state. </w:t>
      </w:r>
      <w:r w:rsidRPr="0009545B">
        <w:t xml:space="preserve">(A) Comparison of RNA sequencing data (top) with flow cytometry data (bottom) for B2M and HLA-I expression. Expression of all analyzed genes and proteins in </w:t>
      </w:r>
      <w:proofErr w:type="spellStart"/>
      <w:r w:rsidRPr="0009545B">
        <w:t>iPS</w:t>
      </w:r>
      <w:proofErr w:type="spellEnd"/>
      <w:r w:rsidRPr="0009545B">
        <w:t xml:space="preserve">-fibro was normalized to isogeneic intact parental fibroblasts. The bars represent the mean ± SEM; ***P &lt; 0.001; two-way ANOVA. (B) PCA plots illustrating </w:t>
      </w:r>
      <w:proofErr w:type="spellStart"/>
      <w:r w:rsidRPr="0009545B">
        <w:t>IFNγ</w:t>
      </w:r>
      <w:proofErr w:type="spellEnd"/>
      <w:r w:rsidRPr="0009545B">
        <w:t xml:space="preserve"> exposure. (C) Volcano plot illustrating the differentially expressed genes in </w:t>
      </w:r>
      <w:proofErr w:type="spellStart"/>
      <w:r w:rsidRPr="0009545B">
        <w:t>iPS</w:t>
      </w:r>
      <w:proofErr w:type="spellEnd"/>
      <w:r w:rsidRPr="0009545B">
        <w:t xml:space="preserve">-fibro after </w:t>
      </w:r>
      <w:proofErr w:type="spellStart"/>
      <w:r w:rsidRPr="0009545B">
        <w:t>IFNγ</w:t>
      </w:r>
      <w:proofErr w:type="spellEnd"/>
      <w:r w:rsidRPr="0009545B">
        <w:t xml:space="preserve"> stimulation. Genes encoding inhibitory NK-cell ligands indicated in green, genes encoding activating NK-cell ligands indicated in red, adhesion molecules indicated in yellow. (D) The trend for the growth of B2M expression in the process of passaging and maturation. The bars represent the mean ± SEM. B2M expression was normalized to isogeneic parental fibroblasts.</w:t>
      </w:r>
    </w:p>
    <w:p w14:paraId="673C875A" w14:textId="6E9230E3" w:rsidR="007D6DEE" w:rsidRDefault="007D6DEE" w:rsidP="007D6DEE">
      <w:pPr>
        <w:ind w:firstLine="0"/>
      </w:pPr>
      <w:r>
        <w:rPr>
          <w:noProof/>
        </w:rPr>
        <w:lastRenderedPageBreak/>
        <w:drawing>
          <wp:inline distT="0" distB="0" distL="0" distR="0" wp14:anchorId="796A6454" wp14:editId="14AA089A">
            <wp:extent cx="5939950" cy="6681470"/>
            <wp:effectExtent l="0" t="0" r="381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39950" cy="6681470"/>
                    </a:xfrm>
                    <a:prstGeom prst="rect">
                      <a:avLst/>
                    </a:prstGeom>
                  </pic:spPr>
                </pic:pic>
              </a:graphicData>
            </a:graphic>
          </wp:inline>
        </w:drawing>
      </w:r>
    </w:p>
    <w:p w14:paraId="390B336F" w14:textId="1B7EC584" w:rsidR="002B0E83" w:rsidRPr="000D0469" w:rsidRDefault="002B0E83" w:rsidP="002B0E83">
      <w:r w:rsidRPr="00F97D0E">
        <w:rPr>
          <w:b/>
          <w:bCs/>
        </w:rPr>
        <w:t>Supplementary Figure S</w:t>
      </w:r>
      <w:r>
        <w:rPr>
          <w:b/>
          <w:bCs/>
        </w:rPr>
        <w:t>6</w:t>
      </w:r>
      <w:r w:rsidRPr="0009545B">
        <w:rPr>
          <w:b/>
          <w:bCs/>
        </w:rPr>
        <w:t>.</w:t>
      </w:r>
      <w:r w:rsidRPr="002B0E83">
        <w:t xml:space="preserve"> </w:t>
      </w:r>
      <w:r w:rsidRPr="005D37BB">
        <w:t>Full-length</w:t>
      </w:r>
      <w:r>
        <w:t xml:space="preserve"> </w:t>
      </w:r>
      <w:r w:rsidRPr="005D37BB">
        <w:t>gels</w:t>
      </w:r>
      <w:r>
        <w:t xml:space="preserve"> of RT-PCR analysis for detection of the pluripotency markers Oct3/4</w:t>
      </w:r>
      <w:r w:rsidR="000D0469">
        <w:t xml:space="preserve"> (A)</w:t>
      </w:r>
      <w:r>
        <w:t>, SOX2</w:t>
      </w:r>
      <w:r w:rsidR="000D0469">
        <w:t xml:space="preserve"> (B)</w:t>
      </w:r>
      <w:r>
        <w:t xml:space="preserve">, </w:t>
      </w:r>
      <w:r w:rsidR="00C70797">
        <w:t>SALL4</w:t>
      </w:r>
      <w:r w:rsidR="000D0469">
        <w:t xml:space="preserve"> (C)</w:t>
      </w:r>
      <w:r w:rsidR="00C70797">
        <w:t xml:space="preserve"> and DPPA-5</w:t>
      </w:r>
      <w:r w:rsidR="000D0469">
        <w:t xml:space="preserve"> (D)</w:t>
      </w:r>
      <w:r w:rsidR="00C70797">
        <w:t>. GAPDH RT+</w:t>
      </w:r>
      <w:r w:rsidR="000D0469">
        <w:t xml:space="preserve"> (E) was used as a </w:t>
      </w:r>
      <w:r w:rsidR="000D0469" w:rsidRPr="000D0469">
        <w:t>positive control of reverse transcription reaction</w:t>
      </w:r>
      <w:r w:rsidR="000D0469">
        <w:t xml:space="preserve">. </w:t>
      </w:r>
      <w:r w:rsidR="00C70797">
        <w:t>GAPDH RT-</w:t>
      </w:r>
      <w:r w:rsidR="000D0469">
        <w:t xml:space="preserve"> (</w:t>
      </w:r>
      <w:r w:rsidR="007D6DEE">
        <w:t>E</w:t>
      </w:r>
      <w:r w:rsidR="000D0469">
        <w:t>)</w:t>
      </w:r>
      <w:r w:rsidR="00C70797">
        <w:t xml:space="preserve"> w</w:t>
      </w:r>
      <w:r w:rsidR="000D0469">
        <w:t xml:space="preserve">as </w:t>
      </w:r>
      <w:r w:rsidR="00C70797">
        <w:t>used as</w:t>
      </w:r>
      <w:r w:rsidR="000D0469">
        <w:t xml:space="preserve"> a c</w:t>
      </w:r>
      <w:r w:rsidR="000D0469" w:rsidRPr="000D0469">
        <w:t>ontrol for genomic DNA contamination.</w:t>
      </w:r>
    </w:p>
    <w:sectPr w:rsidR="002B0E83" w:rsidRPr="000D0469" w:rsidSect="003D7AC9">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D8255" w14:textId="77777777" w:rsidR="00C937B5" w:rsidRDefault="00C937B5" w:rsidP="005D126A">
      <w:pPr>
        <w:spacing w:line="240" w:lineRule="auto"/>
      </w:pPr>
      <w:r>
        <w:separator/>
      </w:r>
    </w:p>
  </w:endnote>
  <w:endnote w:type="continuationSeparator" w:id="0">
    <w:p w14:paraId="2F42109F" w14:textId="77777777" w:rsidR="00C937B5" w:rsidRDefault="00C937B5" w:rsidP="005D12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9F8F8" w14:textId="77777777" w:rsidR="005D126A" w:rsidRDefault="005D126A">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562383"/>
      <w:docPartObj>
        <w:docPartGallery w:val="Page Numbers (Bottom of Page)"/>
        <w:docPartUnique/>
      </w:docPartObj>
    </w:sdtPr>
    <w:sdtContent>
      <w:p w14:paraId="35DEE84B" w14:textId="796A38F9" w:rsidR="005D126A" w:rsidRDefault="005D126A">
        <w:pPr>
          <w:pStyle w:val="a8"/>
          <w:jc w:val="right"/>
        </w:pPr>
        <w:r>
          <w:fldChar w:fldCharType="begin"/>
        </w:r>
        <w:r>
          <w:instrText>PAGE   \* MERGEFORMAT</w:instrText>
        </w:r>
        <w:r>
          <w:fldChar w:fldCharType="separate"/>
        </w:r>
        <w:r>
          <w:rPr>
            <w:lang w:val="ru-RU"/>
          </w:rPr>
          <w:t>2</w:t>
        </w:r>
        <w:r>
          <w:fldChar w:fldCharType="end"/>
        </w:r>
      </w:p>
    </w:sdtContent>
  </w:sdt>
  <w:p w14:paraId="3482CFB4" w14:textId="77777777" w:rsidR="005D126A" w:rsidRDefault="005D126A">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49F44" w14:textId="77777777" w:rsidR="005D126A" w:rsidRDefault="005D126A">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50F40" w14:textId="77777777" w:rsidR="00C937B5" w:rsidRDefault="00C937B5" w:rsidP="005D126A">
      <w:pPr>
        <w:spacing w:line="240" w:lineRule="auto"/>
      </w:pPr>
      <w:r>
        <w:separator/>
      </w:r>
    </w:p>
  </w:footnote>
  <w:footnote w:type="continuationSeparator" w:id="0">
    <w:p w14:paraId="786BB16E" w14:textId="77777777" w:rsidR="00C937B5" w:rsidRDefault="00C937B5" w:rsidP="005D12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E8145" w14:textId="77777777" w:rsidR="005D126A" w:rsidRDefault="005D126A">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012C7" w14:textId="77777777" w:rsidR="005D126A" w:rsidRDefault="005D126A">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FCDBD" w14:textId="77777777" w:rsidR="005D126A" w:rsidRDefault="005D126A">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33B"/>
    <w:rsid w:val="0003573D"/>
    <w:rsid w:val="00042C40"/>
    <w:rsid w:val="000B039A"/>
    <w:rsid w:val="000D0469"/>
    <w:rsid w:val="002B0E83"/>
    <w:rsid w:val="004A44AF"/>
    <w:rsid w:val="005D126A"/>
    <w:rsid w:val="005D37BB"/>
    <w:rsid w:val="007D6DEE"/>
    <w:rsid w:val="00836402"/>
    <w:rsid w:val="009E4B4F"/>
    <w:rsid w:val="00A13116"/>
    <w:rsid w:val="00C30F48"/>
    <w:rsid w:val="00C70797"/>
    <w:rsid w:val="00C937B5"/>
    <w:rsid w:val="00E6533B"/>
    <w:rsid w:val="00EF02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FC11E"/>
  <w15:chartTrackingRefBased/>
  <w15:docId w15:val="{2FC6B255-6E2F-4260-B162-5F74BC24D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533B"/>
    <w:pPr>
      <w:spacing w:after="0" w:line="480" w:lineRule="auto"/>
      <w:ind w:firstLine="709"/>
      <w:jc w:val="both"/>
    </w:pPr>
    <w:rPr>
      <w:rFonts w:cstheme="minorHAnsi"/>
      <w:sz w:val="24"/>
      <w:szCs w:val="24"/>
      <w:lang w:val="en-US"/>
    </w:rPr>
  </w:style>
  <w:style w:type="paragraph" w:styleId="1">
    <w:name w:val="heading 1"/>
    <w:basedOn w:val="a"/>
    <w:next w:val="a"/>
    <w:link w:val="10"/>
    <w:uiPriority w:val="9"/>
    <w:qFormat/>
    <w:rsid w:val="00E6533B"/>
    <w:pPr>
      <w:keepNext/>
      <w:keepLines/>
      <w:jc w:val="left"/>
      <w:outlineLvl w:val="0"/>
    </w:pPr>
    <w:rPr>
      <w:rFonts w:asciiTheme="majorHAnsi" w:eastAsiaTheme="majorEastAsia" w:hAnsiTheme="majorHAnsi" w:cstheme="majorBidi"/>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6533B"/>
    <w:rPr>
      <w:rFonts w:asciiTheme="majorHAnsi" w:eastAsiaTheme="majorEastAsia" w:hAnsiTheme="majorHAnsi" w:cstheme="majorBidi"/>
      <w:b/>
      <w:bCs/>
      <w:sz w:val="26"/>
      <w:szCs w:val="26"/>
      <w:lang w:val="en-US"/>
    </w:rPr>
  </w:style>
  <w:style w:type="character" w:styleId="a3">
    <w:name w:val="Emphasis"/>
    <w:basedOn w:val="a0"/>
    <w:uiPriority w:val="20"/>
    <w:qFormat/>
    <w:rsid w:val="00E6533B"/>
    <w:rPr>
      <w:i/>
      <w:iCs/>
    </w:rPr>
  </w:style>
  <w:style w:type="character" w:styleId="a4">
    <w:name w:val="Strong"/>
    <w:basedOn w:val="a0"/>
    <w:uiPriority w:val="22"/>
    <w:qFormat/>
    <w:rsid w:val="00E6533B"/>
    <w:rPr>
      <w:b/>
      <w:bCs/>
    </w:rPr>
  </w:style>
  <w:style w:type="character" w:styleId="a5">
    <w:name w:val="line number"/>
    <w:basedOn w:val="a0"/>
    <w:uiPriority w:val="99"/>
    <w:semiHidden/>
    <w:unhideWhenUsed/>
    <w:rsid w:val="00E6533B"/>
  </w:style>
  <w:style w:type="paragraph" w:styleId="a6">
    <w:name w:val="header"/>
    <w:basedOn w:val="a"/>
    <w:link w:val="a7"/>
    <w:uiPriority w:val="99"/>
    <w:unhideWhenUsed/>
    <w:rsid w:val="005D126A"/>
    <w:pPr>
      <w:tabs>
        <w:tab w:val="center" w:pos="4677"/>
        <w:tab w:val="right" w:pos="9355"/>
      </w:tabs>
      <w:spacing w:line="240" w:lineRule="auto"/>
    </w:pPr>
  </w:style>
  <w:style w:type="character" w:customStyle="1" w:styleId="a7">
    <w:name w:val="Верхний колонтитул Знак"/>
    <w:basedOn w:val="a0"/>
    <w:link w:val="a6"/>
    <w:uiPriority w:val="99"/>
    <w:rsid w:val="005D126A"/>
    <w:rPr>
      <w:rFonts w:cstheme="minorHAnsi"/>
      <w:sz w:val="24"/>
      <w:szCs w:val="24"/>
      <w:lang w:val="en-US"/>
    </w:rPr>
  </w:style>
  <w:style w:type="paragraph" w:styleId="a8">
    <w:name w:val="footer"/>
    <w:basedOn w:val="a"/>
    <w:link w:val="a9"/>
    <w:uiPriority w:val="99"/>
    <w:unhideWhenUsed/>
    <w:rsid w:val="005D126A"/>
    <w:pPr>
      <w:tabs>
        <w:tab w:val="center" w:pos="4677"/>
        <w:tab w:val="right" w:pos="9355"/>
      </w:tabs>
      <w:spacing w:line="240" w:lineRule="auto"/>
    </w:pPr>
  </w:style>
  <w:style w:type="character" w:customStyle="1" w:styleId="a9">
    <w:name w:val="Нижний колонтитул Знак"/>
    <w:basedOn w:val="a0"/>
    <w:link w:val="a8"/>
    <w:uiPriority w:val="99"/>
    <w:rsid w:val="005D126A"/>
    <w:rPr>
      <w:rFonts w:cstheme="minorHAns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tif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9</Pages>
  <Words>656</Words>
  <Characters>3741</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dc:creator>
  <cp:keywords/>
  <dc:description/>
  <cp:lastModifiedBy>Alexandra</cp:lastModifiedBy>
  <cp:revision>9</cp:revision>
  <dcterms:created xsi:type="dcterms:W3CDTF">2022-08-25T08:26:00Z</dcterms:created>
  <dcterms:modified xsi:type="dcterms:W3CDTF">2022-09-09T13:02:00Z</dcterms:modified>
</cp:coreProperties>
</file>