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20" w:rsidRPr="00DF7C91" w:rsidRDefault="00337F20" w:rsidP="00337F20">
      <w:pPr>
        <w:spacing w:line="480" w:lineRule="auto"/>
        <w:rPr>
          <w:b/>
          <w:color w:val="000000" w:themeColor="text1"/>
          <w:lang w:val="en-GB"/>
        </w:rPr>
      </w:pPr>
      <w:r w:rsidRPr="00DF7C91">
        <w:rPr>
          <w:b/>
          <w:color w:val="000000" w:themeColor="text1"/>
          <w:lang w:val="en-GB"/>
        </w:rPr>
        <w:t>Supplementary Table 1: Correspondence and distribution of the congenital heart disease groups, according to the pathophysiological (columns) and the anatomic and clinical (lines) classifications.</w:t>
      </w:r>
    </w:p>
    <w:p w:rsidR="00337F20" w:rsidRPr="00DF7C91" w:rsidRDefault="00337F20" w:rsidP="00337F20">
      <w:pPr>
        <w:rPr>
          <w:b/>
          <w:lang w:val="en-GB"/>
        </w:rPr>
      </w:pPr>
    </w:p>
    <w:tbl>
      <w:tblPr>
        <w:tblW w:w="1417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7654"/>
        <w:gridCol w:w="1418"/>
        <w:gridCol w:w="1134"/>
        <w:gridCol w:w="1134"/>
        <w:gridCol w:w="1275"/>
        <w:gridCol w:w="1129"/>
      </w:tblGrid>
      <w:tr w:rsidR="00337F20" w:rsidRPr="00DF7C91" w:rsidTr="003A236D">
        <w:trPr>
          <w:cantSplit/>
          <w:trHeight w:val="35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</w:p>
        </w:tc>
        <w:tc>
          <w:tcPr>
            <w:tcW w:w="7654" w:type="dxa"/>
            <w:tcBorders>
              <w:top w:val="single" w:sz="4" w:space="0" w:color="auto"/>
              <w:bottom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ACC-CHD group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Group 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Group 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Group 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Group 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Total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Anomalies of the venous return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3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Anomalies of the atria and interatrial communications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4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Anomalies of the atrioventricular junctions and valves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14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6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Single ventricle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10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7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Ventricular septal defects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36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8.1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Transposition of the great arteries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26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8.2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Tetralogy of Fallot; truncus arteriosus; pulmonary atresia; double outlet right ventricle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40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15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59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8.5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Aortic valve stenosis; Shone syndrome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8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8.6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Pulmonary valve stenosis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15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15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9</w:t>
            </w: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  <w:r w:rsidRPr="00DF7C91">
              <w:rPr>
                <w:lang w:val="en-GB"/>
              </w:rPr>
              <w:t>Anomalies of the extrapericardial arterial trunks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13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27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40</w:t>
            </w:r>
          </w:p>
        </w:tc>
      </w:tr>
      <w:tr w:rsidR="00337F20" w:rsidRPr="00DF7C91" w:rsidTr="003A236D">
        <w:trPr>
          <w:cantSplit/>
          <w:trHeight w:val="365"/>
        </w:trPr>
        <w:tc>
          <w:tcPr>
            <w:tcW w:w="426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lang w:val="en-GB"/>
              </w:rPr>
            </w:pPr>
          </w:p>
        </w:tc>
        <w:tc>
          <w:tcPr>
            <w:tcW w:w="76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/>
                <w:bCs/>
                <w:lang w:val="en-GB"/>
              </w:rPr>
            </w:pPr>
            <w:r w:rsidRPr="00DF7C91">
              <w:rPr>
                <w:b/>
                <w:bCs/>
                <w:lang w:val="en-GB"/>
              </w:rPr>
              <w:t>Total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41</w:t>
            </w:r>
          </w:p>
        </w:tc>
        <w:tc>
          <w:tcPr>
            <w:tcW w:w="113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23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76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337F20" w:rsidRPr="00DF7C91" w:rsidRDefault="00337F20" w:rsidP="003A236D">
            <w:pPr>
              <w:rPr>
                <w:bCs/>
                <w:lang w:val="en-GB"/>
              </w:rPr>
            </w:pPr>
            <w:r w:rsidRPr="00DF7C91">
              <w:rPr>
                <w:bCs/>
                <w:lang w:val="en-GB"/>
              </w:rPr>
              <w:t>216</w:t>
            </w:r>
          </w:p>
        </w:tc>
      </w:tr>
    </w:tbl>
    <w:p w:rsidR="00337F20" w:rsidRPr="00DF7C91" w:rsidRDefault="00337F20" w:rsidP="00337F20">
      <w:pPr>
        <w:rPr>
          <w:bCs/>
          <w:lang w:val="en-GB"/>
        </w:rPr>
      </w:pPr>
    </w:p>
    <w:p w:rsidR="00337F20" w:rsidRPr="00DF7C91" w:rsidRDefault="00337F20" w:rsidP="00337F20">
      <w:pPr>
        <w:rPr>
          <w:lang w:val="en-GB"/>
        </w:rPr>
      </w:pPr>
      <w:r w:rsidRPr="00DF7C91">
        <w:rPr>
          <w:b/>
          <w:color w:val="000000" w:themeColor="text1"/>
          <w:lang w:val="en-GB"/>
        </w:rPr>
        <w:t>Abbreviation:</w:t>
      </w:r>
      <w:r w:rsidRPr="00DF7C91">
        <w:rPr>
          <w:bCs/>
          <w:color w:val="000000" w:themeColor="text1"/>
          <w:lang w:val="en-GB"/>
        </w:rPr>
        <w:t xml:space="preserve"> </w:t>
      </w:r>
      <w:r w:rsidRPr="00DF7C91">
        <w:rPr>
          <w:color w:val="000000" w:themeColor="text1"/>
          <w:lang w:val="en-GB"/>
        </w:rPr>
        <w:t>ACC</w:t>
      </w:r>
      <w:r w:rsidRPr="00DF7C91">
        <w:rPr>
          <w:lang w:val="en-GB"/>
        </w:rPr>
        <w:t>-CHD, Anatomic and Clinical Classification of Congenital Heart Disease.</w:t>
      </w:r>
    </w:p>
    <w:p w:rsidR="00337F20" w:rsidRPr="00DF7C91" w:rsidRDefault="00337F20" w:rsidP="00337F20">
      <w:pPr>
        <w:rPr>
          <w:b/>
          <w:iCs/>
          <w:color w:val="000000" w:themeColor="text1"/>
          <w:lang w:val="en-GB"/>
        </w:rPr>
      </w:pPr>
      <w:r w:rsidRPr="00DF7C91">
        <w:rPr>
          <w:lang w:val="en-GB"/>
        </w:rPr>
        <w:t xml:space="preserve"> </w:t>
      </w:r>
    </w:p>
    <w:p w:rsidR="00A36530" w:rsidRDefault="00A36530">
      <w:bookmarkStart w:id="0" w:name="_GoBack"/>
      <w:bookmarkEnd w:id="0"/>
    </w:p>
    <w:sectPr w:rsidR="00A36530" w:rsidSect="00A35E78">
      <w:pgSz w:w="1684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20"/>
    <w:rsid w:val="00337F20"/>
    <w:rsid w:val="00A3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E7164-783F-4D8F-B9CE-02094C9F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Company>Springer Nature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2022-09-14T10:24:00Z</dcterms:created>
  <dcterms:modified xsi:type="dcterms:W3CDTF">2022-09-14T10:24:00Z</dcterms:modified>
</cp:coreProperties>
</file>