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6AD" w:rsidRDefault="00950B6E">
      <w:pPr>
        <w:spacing w:line="480" w:lineRule="auto"/>
        <w:rPr>
          <w:rFonts w:ascii="Times New Roman" w:hAnsi="Times New Roman" w:hint="eastAsia"/>
          <w:b/>
          <w:szCs w:val="21"/>
        </w:rPr>
      </w:pPr>
      <w:r w:rsidRPr="001A16AD">
        <w:rPr>
          <w:rFonts w:ascii="Times New Roman" w:hAnsi="Times New Roman"/>
          <w:b/>
          <w:szCs w:val="21"/>
        </w:rPr>
        <w:t>Supplementary material</w:t>
      </w:r>
      <w:r w:rsidR="001A16AD">
        <w:rPr>
          <w:rFonts w:ascii="Times New Roman" w:hAnsi="Times New Roman"/>
          <w:b/>
          <w:szCs w:val="21"/>
        </w:rPr>
        <w:t>s</w:t>
      </w:r>
    </w:p>
    <w:p w:rsidR="001A16AD" w:rsidRDefault="001A16AD">
      <w:pPr>
        <w:spacing w:line="480" w:lineRule="auto"/>
        <w:rPr>
          <w:rFonts w:ascii="Times New Roman" w:hAnsi="Times New Roman"/>
          <w:b/>
          <w:szCs w:val="21"/>
        </w:rPr>
      </w:pPr>
      <w:bookmarkStart w:id="0" w:name="_GoBack"/>
      <w:bookmarkEnd w:id="0"/>
    </w:p>
    <w:p w:rsidR="0079099D" w:rsidRDefault="00DF6DC2">
      <w:pPr>
        <w:spacing w:line="480" w:lineRule="auto"/>
        <w:rPr>
          <w:rFonts w:ascii="Times New Roman" w:hAnsi="Times New Roman"/>
          <w:szCs w:val="21"/>
        </w:rPr>
      </w:pPr>
      <w:r w:rsidRPr="00DF6DC2">
        <w:rPr>
          <w:rFonts w:ascii="Times New Roman" w:hAnsi="Times New Roman" w:hint="eastAsia"/>
          <w:b/>
          <w:szCs w:val="21"/>
        </w:rPr>
        <w:t>Supplementary table 1</w:t>
      </w:r>
      <w:r w:rsidR="00B52922">
        <w:rPr>
          <w:rFonts w:ascii="Times New Roman" w:hAnsi="Times New Roman"/>
          <w:szCs w:val="21"/>
        </w:rPr>
        <w:t>.</w:t>
      </w:r>
      <w:r>
        <w:rPr>
          <w:rFonts w:ascii="Times New Roman" w:hAnsi="Times New Roman" w:hint="eastAsia"/>
          <w:szCs w:val="21"/>
        </w:rPr>
        <w:t xml:space="preserve"> Single factor logistic regression analysis of rebleeding</w:t>
      </w:r>
    </w:p>
    <w:tbl>
      <w:tblPr>
        <w:tblW w:w="9620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90"/>
        <w:gridCol w:w="990"/>
        <w:gridCol w:w="990"/>
        <w:gridCol w:w="990"/>
        <w:gridCol w:w="990"/>
        <w:gridCol w:w="990"/>
        <w:gridCol w:w="990"/>
        <w:gridCol w:w="990"/>
      </w:tblGrid>
      <w:tr w:rsidR="0079099D">
        <w:trPr>
          <w:trHeight w:val="295"/>
        </w:trPr>
        <w:tc>
          <w:tcPr>
            <w:tcW w:w="26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Variable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B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S.E</w:t>
            </w:r>
            <w:proofErr w:type="gramEnd"/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Wald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ExpB</w:t>
            </w:r>
            <w:proofErr w:type="spellEnd"/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Lower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Upper</w:t>
            </w:r>
          </w:p>
        </w:tc>
        <w:tc>
          <w:tcPr>
            <w:tcW w:w="99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Sex (M/F)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0.391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0.355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1.208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1.478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0.736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2.966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0.272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Age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-0.162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0.300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0.292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0.850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0.472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1.531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0.589</w:t>
            </w:r>
          </w:p>
        </w:tc>
      </w:tr>
      <w:tr w:rsidR="0079099D">
        <w:trPr>
          <w:trHeight w:val="56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History of hypertension (yes/no)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-0.318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0.290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History of DM (yes/no)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3.092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0.852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Admission SBP (≥160/&lt;160)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-0.038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0.898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Admission GCS score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-0.791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11.463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</w:tr>
      <w:tr w:rsidR="0079099D">
        <w:trPr>
          <w:trHeight w:val="56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Preoperative pupil abnormality (yes/no)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1.804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0.147</w:t>
            </w:r>
          </w:p>
        </w:tc>
      </w:tr>
      <w:tr w:rsidR="0079099D">
        <w:trPr>
          <w:trHeight w:val="56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Preoperative hematoma volume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3.502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1.514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2.337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ar"/>
              </w:rPr>
              <w:t>0.061</w:t>
            </w:r>
          </w:p>
        </w:tc>
      </w:tr>
      <w:tr w:rsidR="0079099D">
        <w:trPr>
          <w:trHeight w:val="56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Time interval from ictus to surgery (≥6h/&lt;6h)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-0.007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0.295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1.771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0.981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CT morphology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9.808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2.847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1.479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5.479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0.002</w:t>
            </w:r>
          </w:p>
        </w:tc>
      </w:tr>
      <w:tr w:rsidR="0079099D">
        <w:trPr>
          <w:trHeight w:val="56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Postoperative SBP control (≥160mmhg/&lt;160mmhg)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0.899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0.301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8.902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2.458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4.438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Surgical method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17.105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0.000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neuroendoscopic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/craniotomy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1.994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16.374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7.347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2.796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19.302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0.000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burr hole group/craniotomy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1.370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5.170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3.935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1.208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12.818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0.023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Location of hematoma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13.679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Basal ganglia/Lobar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1.567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0.439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12.740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4.792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11.328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0.000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Thalamus/Lobar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1.573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0.527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8.897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4.819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1.715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13.544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0.003</w:t>
            </w:r>
          </w:p>
        </w:tc>
      </w:tr>
      <w:tr w:rsidR="0079099D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Intraventricular/Lobar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1.018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0.676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2.767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0.736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10.400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0.132</w:t>
            </w:r>
          </w:p>
        </w:tc>
      </w:tr>
    </w:tbl>
    <w:p w:rsidR="0079099D" w:rsidRDefault="00DF6DC2">
      <w:r>
        <w:br w:type="page"/>
      </w:r>
    </w:p>
    <w:tbl>
      <w:tblPr>
        <w:tblW w:w="8746" w:type="dxa"/>
        <w:jc w:val="center"/>
        <w:tblLayout w:type="fixed"/>
        <w:tblLook w:val="04A0" w:firstRow="1" w:lastRow="0" w:firstColumn="1" w:lastColumn="0" w:noHBand="0" w:noVBand="1"/>
      </w:tblPr>
      <w:tblGrid>
        <w:gridCol w:w="2313"/>
        <w:gridCol w:w="2266"/>
        <w:gridCol w:w="2384"/>
        <w:gridCol w:w="950"/>
        <w:gridCol w:w="833"/>
      </w:tblGrid>
      <w:tr w:rsidR="0079099D">
        <w:trPr>
          <w:trHeight w:val="280"/>
          <w:jc w:val="center"/>
        </w:trPr>
        <w:tc>
          <w:tcPr>
            <w:tcW w:w="8746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F6DC2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lastRenderedPageBreak/>
              <w:t>Supplementary t</w:t>
            </w:r>
            <w:r w:rsidRPr="00DF6DC2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able</w:t>
            </w:r>
            <w:r w:rsidRPr="00DF6DC2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 xml:space="preserve"> 2</w:t>
            </w:r>
            <w:r w:rsidR="00B52922">
              <w:rPr>
                <w:rFonts w:ascii="Times New Roman" w:hAnsi="Times New Roman"/>
                <w:b/>
                <w:kern w:val="0"/>
              </w:rPr>
              <w:t>.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Comparison of GCS score between </w:t>
            </w:r>
            <w:r w:rsidR="00132214"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the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bleeding group and non-bleeding group</w:t>
            </w:r>
          </w:p>
        </w:tc>
      </w:tr>
      <w:tr w:rsidR="0079099D">
        <w:trPr>
          <w:trHeight w:val="280"/>
          <w:jc w:val="center"/>
        </w:trPr>
        <w:tc>
          <w:tcPr>
            <w:tcW w:w="231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Group</w:t>
            </w:r>
          </w:p>
        </w:tc>
        <w:tc>
          <w:tcPr>
            <w:tcW w:w="226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Admission GCS score</w:t>
            </w:r>
          </w:p>
        </w:tc>
        <w:tc>
          <w:tcPr>
            <w:tcW w:w="238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Discharge GCS score</w:t>
            </w:r>
          </w:p>
        </w:tc>
        <w:tc>
          <w:tcPr>
            <w:tcW w:w="9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t</w:t>
            </w:r>
          </w:p>
        </w:tc>
        <w:tc>
          <w:tcPr>
            <w:tcW w:w="83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:rsidR="0079099D">
        <w:trPr>
          <w:trHeight w:val="280"/>
          <w:jc w:val="center"/>
        </w:trPr>
        <w:tc>
          <w:tcPr>
            <w:tcW w:w="231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Rebleeding (n=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7)</w:t>
            </w: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8.56±2.72</w:t>
            </w:r>
          </w:p>
        </w:tc>
        <w:tc>
          <w:tcPr>
            <w:tcW w:w="238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10.21±4.41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79099D" w:rsidRDefault="00DF6DC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-3.446 </w:t>
            </w:r>
          </w:p>
        </w:tc>
        <w:tc>
          <w:tcPr>
            <w:tcW w:w="833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:rsidR="0079099D" w:rsidRDefault="00DF6DC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0.001 </w:t>
            </w:r>
          </w:p>
        </w:tc>
      </w:tr>
      <w:tr w:rsidR="0079099D">
        <w:trPr>
          <w:trHeight w:val="280"/>
          <w:jc w:val="center"/>
        </w:trPr>
        <w:tc>
          <w:tcPr>
            <w:tcW w:w="231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No rebleeding (n=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237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9,97±2.97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12.56±3.33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-11.554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right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0.000 </w:t>
            </w:r>
          </w:p>
        </w:tc>
      </w:tr>
    </w:tbl>
    <w:p w:rsidR="0079099D" w:rsidRDefault="00DF6DC2">
      <w:r>
        <w:br w:type="page"/>
      </w:r>
    </w:p>
    <w:tbl>
      <w:tblPr>
        <w:tblW w:w="7894" w:type="dxa"/>
        <w:tblLayout w:type="fixed"/>
        <w:tblLook w:val="04A0" w:firstRow="1" w:lastRow="0" w:firstColumn="1" w:lastColumn="0" w:noHBand="0" w:noVBand="1"/>
      </w:tblPr>
      <w:tblGrid>
        <w:gridCol w:w="1961"/>
        <w:gridCol w:w="741"/>
        <w:gridCol w:w="575"/>
        <w:gridCol w:w="534"/>
        <w:gridCol w:w="525"/>
        <w:gridCol w:w="533"/>
        <w:gridCol w:w="1767"/>
        <w:gridCol w:w="1258"/>
      </w:tblGrid>
      <w:tr w:rsidR="0079099D">
        <w:trPr>
          <w:trHeight w:val="263"/>
        </w:trPr>
        <w:tc>
          <w:tcPr>
            <w:tcW w:w="66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DF6DC2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lastRenderedPageBreak/>
              <w:t>Supplementary t</w:t>
            </w:r>
            <w:r w:rsidRPr="00DF6DC2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able</w:t>
            </w:r>
            <w:r w:rsidRPr="00DF6DC2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 xml:space="preserve"> 3</w:t>
            </w:r>
            <w:r w:rsidR="00B52922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The GOS scores 3-6 months after surgery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099D" w:rsidRDefault="007909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9099D">
        <w:trPr>
          <w:trHeight w:val="288"/>
        </w:trPr>
        <w:tc>
          <w:tcPr>
            <w:tcW w:w="1961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Group</w:t>
            </w:r>
          </w:p>
        </w:tc>
        <w:tc>
          <w:tcPr>
            <w:tcW w:w="2908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GOS scores</w:t>
            </w:r>
          </w:p>
        </w:tc>
        <w:tc>
          <w:tcPr>
            <w:tcW w:w="17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:rsidR="0079099D">
        <w:trPr>
          <w:trHeight w:val="288"/>
        </w:trPr>
        <w:tc>
          <w:tcPr>
            <w:tcW w:w="1961" w:type="dxa"/>
            <w:vMerge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Mortality rate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(%)</w:t>
            </w:r>
          </w:p>
        </w:tc>
        <w:tc>
          <w:tcPr>
            <w:tcW w:w="1258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DF6DC2">
            <w:pPr>
              <w:widowControl/>
              <w:jc w:val="center"/>
              <w:textAlignment w:val="bottom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</w:tr>
      <w:tr w:rsidR="0079099D">
        <w:trPr>
          <w:trHeight w:val="551"/>
        </w:trPr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No rebleeding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(n=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237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0.84</w:t>
            </w: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79099D">
        <w:trPr>
          <w:trHeight w:val="334"/>
        </w:trPr>
        <w:tc>
          <w:tcPr>
            <w:tcW w:w="196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Rebleeding</w:t>
            </w:r>
          </w:p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(n=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7)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52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79099D" w:rsidRDefault="00DF6DC2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</w:rPr>
              <w:t>7.02</w:t>
            </w:r>
          </w:p>
        </w:tc>
        <w:tc>
          <w:tcPr>
            <w:tcW w:w="1258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bottom"/>
          </w:tcPr>
          <w:p w:rsidR="0079099D" w:rsidRDefault="0079099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79099D" w:rsidRDefault="00DF6DC2">
      <w:r>
        <w:br w:type="page"/>
      </w:r>
    </w:p>
    <w:p w:rsidR="0079099D" w:rsidRDefault="00DF6DC2">
      <w:pPr>
        <w:spacing w:line="480" w:lineRule="auto"/>
        <w:rPr>
          <w:rFonts w:ascii="Times New Roman" w:hAnsi="Times New Roman"/>
          <w:szCs w:val="21"/>
        </w:rPr>
      </w:pPr>
      <w:r w:rsidRPr="00DF6DC2">
        <w:rPr>
          <w:rFonts w:ascii="Times New Roman" w:hAnsi="Times New Roman" w:hint="eastAsia"/>
          <w:b/>
          <w:color w:val="000000"/>
          <w:kern w:val="0"/>
          <w:szCs w:val="21"/>
        </w:rPr>
        <w:lastRenderedPageBreak/>
        <w:t>Supplementary t</w:t>
      </w:r>
      <w:r w:rsidRPr="00DF6DC2">
        <w:rPr>
          <w:rFonts w:ascii="Times New Roman" w:hAnsi="Times New Roman"/>
          <w:b/>
          <w:color w:val="000000"/>
          <w:kern w:val="0"/>
          <w:szCs w:val="21"/>
        </w:rPr>
        <w:t>able</w:t>
      </w:r>
      <w:r w:rsidRPr="00DF6DC2">
        <w:rPr>
          <w:rFonts w:ascii="Times New Roman" w:hAnsi="Times New Roman" w:hint="eastAsia"/>
          <w:b/>
          <w:color w:val="000000"/>
          <w:kern w:val="0"/>
          <w:szCs w:val="21"/>
        </w:rPr>
        <w:t xml:space="preserve"> 4</w:t>
      </w:r>
      <w:r w:rsidR="00B52922">
        <w:rPr>
          <w:rFonts w:ascii="Times New Roman" w:hAnsi="Times New Roman"/>
          <w:b/>
          <w:color w:val="000000"/>
          <w:kern w:val="0"/>
          <w:szCs w:val="21"/>
        </w:rPr>
        <w:t>.</w:t>
      </w:r>
      <w:r w:rsidRPr="00DF6DC2">
        <w:rPr>
          <w:rFonts w:ascii="Times New Roman" w:hAnsi="Times New Roman" w:hint="eastAsia"/>
          <w:b/>
          <w:color w:val="000000"/>
          <w:kern w:val="0"/>
          <w:szCs w:val="21"/>
        </w:rPr>
        <w:t xml:space="preserve"> 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 Comparison of the efficacy of three surgical methods</w:t>
      </w:r>
    </w:p>
    <w:tbl>
      <w:tblPr>
        <w:tblW w:w="8008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1616"/>
        <w:gridCol w:w="1642"/>
        <w:gridCol w:w="1658"/>
        <w:gridCol w:w="1250"/>
        <w:gridCol w:w="817"/>
        <w:gridCol w:w="1025"/>
      </w:tblGrid>
      <w:tr w:rsidR="0079099D">
        <w:trPr>
          <w:trHeight w:val="1048"/>
        </w:trPr>
        <w:tc>
          <w:tcPr>
            <w:tcW w:w="161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Group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Preoperative hematoma volume</w:t>
            </w:r>
          </w:p>
        </w:tc>
        <w:tc>
          <w:tcPr>
            <w:tcW w:w="165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 xml:space="preserve">hematoma evacuation rate </w:t>
            </w: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proofErr w:type="gramStart"/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Rebleeding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</w:t>
            </w:r>
            <w:proofErr w:type="gramEnd"/>
            <w:r>
              <w:rPr>
                <w:rFonts w:ascii="Times New Roman" w:hAnsi="Times New Roman" w:hint="eastAsia"/>
                <w:color w:val="000000"/>
                <w:sz w:val="22"/>
              </w:rPr>
              <w:t>%)</w:t>
            </w:r>
          </w:p>
        </w:tc>
        <w:tc>
          <w:tcPr>
            <w:tcW w:w="8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GOS scores</w:t>
            </w:r>
          </w:p>
        </w:tc>
        <w:tc>
          <w:tcPr>
            <w:tcW w:w="102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 xml:space="preserve">Mortality 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(n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)</w:t>
            </w:r>
          </w:p>
        </w:tc>
      </w:tr>
      <w:tr w:rsidR="0079099D">
        <w:trPr>
          <w:trHeight w:val="885"/>
        </w:trPr>
        <w:tc>
          <w:tcPr>
            <w:tcW w:w="161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</w:rPr>
              <w:t>Neuroendoscopic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</w:rPr>
              <w:t xml:space="preserve"> surgery </w:t>
            </w:r>
          </w:p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hint="eastAsia"/>
                <w:color w:val="000000"/>
              </w:rPr>
              <w:t>（n=</w:t>
            </w:r>
            <w:r>
              <w:rPr>
                <w:rFonts w:ascii="Times New Roman" w:hAnsi="Times New Roman" w:hint="eastAsia"/>
                <w:color w:val="000000"/>
              </w:rPr>
              <w:t>96</w:t>
            </w:r>
            <w:r>
              <w:rPr>
                <w:rFonts w:ascii="Times New Roman" w:eastAsia="Times New Roman" w:hAnsi="Times New Roman" w:hint="eastAsia"/>
                <w:color w:val="000000"/>
              </w:rPr>
              <w:t>）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41.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84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20.24</w:t>
            </w:r>
          </w:p>
        </w:tc>
        <w:tc>
          <w:tcPr>
            <w:tcW w:w="165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0.835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±0.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208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5(5.21)</w:t>
            </w:r>
          </w:p>
        </w:tc>
        <w:tc>
          <w:tcPr>
            <w:tcW w:w="81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3.5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±0.9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5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1</w:t>
            </w:r>
          </w:p>
        </w:tc>
      </w:tr>
      <w:tr w:rsidR="0079099D">
        <w:trPr>
          <w:trHeight w:val="969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hint="eastAsia"/>
                <w:color w:val="000000"/>
              </w:rPr>
              <w:t xml:space="preserve">Burr hole </w:t>
            </w:r>
            <w:proofErr w:type="spellStart"/>
            <w:r>
              <w:rPr>
                <w:rFonts w:ascii="Times New Roman" w:eastAsia="Times New Roman" w:hAnsi="Times New Roman" w:hint="eastAsia"/>
                <w:color w:val="000000"/>
              </w:rPr>
              <w:t>group（n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</w:rPr>
              <w:t>=1</w:t>
            </w:r>
            <w:r>
              <w:rPr>
                <w:rFonts w:ascii="Times New Roman" w:hAnsi="Times New Roman" w:hint="eastAsia"/>
                <w:color w:val="000000"/>
              </w:rPr>
              <w:t>53</w:t>
            </w:r>
            <w:r>
              <w:rPr>
                <w:rFonts w:ascii="Times New Roman" w:eastAsia="Times New Roman" w:hAnsi="Times New Roman" w:hint="eastAsia"/>
                <w:color w:val="000000"/>
              </w:rPr>
              <w:t>)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40.17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21.29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0.27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0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±0.3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44(28.76)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3.4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5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±1.06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3</w:t>
            </w:r>
          </w:p>
        </w:tc>
      </w:tr>
      <w:tr w:rsidR="0079099D">
        <w:trPr>
          <w:trHeight w:val="876"/>
        </w:trPr>
        <w:tc>
          <w:tcPr>
            <w:tcW w:w="161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hint="eastAsia"/>
                <w:color w:val="000000"/>
              </w:rPr>
              <w:t>Craniotomy（n</w:t>
            </w:r>
            <w:proofErr w:type="spellEnd"/>
            <w:r>
              <w:rPr>
                <w:rFonts w:ascii="Times New Roman" w:eastAsia="Times New Roman" w:hAnsi="Times New Roman" w:hint="eastAsia"/>
                <w:color w:val="000000"/>
              </w:rPr>
              <w:t>=</w:t>
            </w:r>
            <w:r>
              <w:rPr>
                <w:rFonts w:ascii="Times New Roman" w:hAnsi="Times New Roman" w:hint="eastAsia"/>
                <w:color w:val="000000"/>
              </w:rPr>
              <w:t>45</w:t>
            </w:r>
            <w:r>
              <w:rPr>
                <w:rFonts w:ascii="Times New Roman" w:eastAsia="Times New Roman" w:hAnsi="Times New Roman" w:hint="eastAsia"/>
                <w:color w:val="000000"/>
              </w:rPr>
              <w:t>）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55.45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23.13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0.7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61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±0.3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35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</w:rPr>
              <w:t>8(17.78)</w:t>
            </w:r>
          </w:p>
        </w:tc>
        <w:tc>
          <w:tcPr>
            <w:tcW w:w="8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3.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33</w:t>
            </w: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±</w:t>
            </w:r>
            <w:r>
              <w:rPr>
                <w:rFonts w:ascii="Times New Roman" w:hAnsi="Times New Roman" w:hint="eastAsia"/>
                <w:color w:val="000000"/>
                <w:sz w:val="22"/>
              </w:rPr>
              <w:t>1.09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9099D" w:rsidRDefault="00DF6DC2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hint="eastAsia"/>
                <w:color w:val="000000"/>
                <w:sz w:val="22"/>
              </w:rPr>
              <w:t>1</w:t>
            </w:r>
          </w:p>
        </w:tc>
      </w:tr>
    </w:tbl>
    <w:p w:rsidR="0079099D" w:rsidRDefault="0079099D"/>
    <w:sectPr w:rsidR="007909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048" w:rsidRDefault="00F27048" w:rsidP="00B52922">
      <w:r>
        <w:separator/>
      </w:r>
    </w:p>
  </w:endnote>
  <w:endnote w:type="continuationSeparator" w:id="0">
    <w:p w:rsidR="00F27048" w:rsidRDefault="00F27048" w:rsidP="00B5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048" w:rsidRDefault="00F27048" w:rsidP="00B52922">
      <w:r>
        <w:separator/>
      </w:r>
    </w:p>
  </w:footnote>
  <w:footnote w:type="continuationSeparator" w:id="0">
    <w:p w:rsidR="00F27048" w:rsidRDefault="00F27048" w:rsidP="00B52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M4MGNiOTYxNGU2NDBjZWFlMzBkMTQ1YzBmYzk0ZWIifQ=="/>
  </w:docVars>
  <w:rsids>
    <w:rsidRoot w:val="781603B5"/>
    <w:rsid w:val="00132214"/>
    <w:rsid w:val="001A16AD"/>
    <w:rsid w:val="002313D7"/>
    <w:rsid w:val="0079099D"/>
    <w:rsid w:val="008D20A0"/>
    <w:rsid w:val="00950B6E"/>
    <w:rsid w:val="00B52922"/>
    <w:rsid w:val="00CB048E"/>
    <w:rsid w:val="00DF6DC2"/>
    <w:rsid w:val="00F27048"/>
    <w:rsid w:val="29303A19"/>
    <w:rsid w:val="47065A47"/>
    <w:rsid w:val="61631C57"/>
    <w:rsid w:val="7816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E8CC4C"/>
  <w15:docId w15:val="{2E91291C-4EC5-4491-83E4-F6D6FDCE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529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5292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B529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5292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SPring</cp:lastModifiedBy>
  <cp:revision>5</cp:revision>
  <dcterms:created xsi:type="dcterms:W3CDTF">2022-06-15T10:54:00Z</dcterms:created>
  <dcterms:modified xsi:type="dcterms:W3CDTF">2022-09-11T03:18:00Z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EFA7FF4FA15D47E3AF0D753E124891C3</vt:lpwstr>
  </property>
</Properties>
</file>