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8E674" w14:textId="77777777" w:rsidR="00D622A1" w:rsidRPr="00D622A1" w:rsidRDefault="00D622A1" w:rsidP="00D622A1">
      <w:pPr>
        <w:spacing w:after="300" w:line="360" w:lineRule="auto"/>
        <w:rPr>
          <w:rFonts w:ascii="Arial" w:hAnsi="Arial" w:cs="Arial"/>
          <w:b/>
          <w:bCs/>
          <w:sz w:val="30"/>
          <w:szCs w:val="30"/>
        </w:rPr>
      </w:pPr>
      <w:r w:rsidRPr="00D622A1">
        <w:rPr>
          <w:rFonts w:ascii="Arial" w:hAnsi="Arial" w:cs="Arial"/>
          <w:b/>
          <w:bCs/>
          <w:sz w:val="30"/>
          <w:szCs w:val="30"/>
        </w:rPr>
        <w:t>Discrepant effects of flooding on assembly processes of abundant and rare communities in riparian soils</w:t>
      </w:r>
    </w:p>
    <w:p w14:paraId="644C7A5B" w14:textId="77777777" w:rsidR="000C33E2" w:rsidRPr="002B1293" w:rsidRDefault="000C33E2" w:rsidP="000C33E2">
      <w:pPr>
        <w:spacing w:after="300" w:line="360" w:lineRule="auto"/>
        <w:rPr>
          <w:rFonts w:ascii="Arial" w:hAnsi="Arial" w:cs="Arial"/>
          <w:b/>
          <w:kern w:val="0"/>
          <w:sz w:val="24"/>
        </w:rPr>
      </w:pPr>
      <w:r w:rsidRPr="002B1293">
        <w:rPr>
          <w:rFonts w:ascii="Arial" w:hAnsi="Arial" w:cs="Arial"/>
          <w:b/>
          <w:kern w:val="0"/>
          <w:sz w:val="24"/>
        </w:rPr>
        <w:t xml:space="preserve">Fei </w:t>
      </w:r>
      <w:proofErr w:type="spellStart"/>
      <w:r w:rsidRPr="002B1293">
        <w:rPr>
          <w:rFonts w:ascii="Arial" w:hAnsi="Arial" w:cs="Arial"/>
          <w:b/>
          <w:kern w:val="0"/>
          <w:sz w:val="24"/>
        </w:rPr>
        <w:t>Ye</w:t>
      </w:r>
      <w:r>
        <w:rPr>
          <w:rFonts w:ascii="Arial" w:hAnsi="Arial" w:cs="Arial"/>
          <w:b/>
          <w:kern w:val="0"/>
          <w:sz w:val="24"/>
          <w:vertAlign w:val="superscript"/>
        </w:rPr>
        <w:t>1</w:t>
      </w:r>
      <w:proofErr w:type="spellEnd"/>
      <w:r w:rsidRPr="002B1293">
        <w:rPr>
          <w:rFonts w:ascii="Arial" w:hAnsi="Arial" w:cs="Arial"/>
          <w:b/>
          <w:kern w:val="0"/>
          <w:sz w:val="24"/>
        </w:rPr>
        <w:t xml:space="preserve"> · </w:t>
      </w:r>
      <w:proofErr w:type="spellStart"/>
      <w:r w:rsidRPr="002B1293">
        <w:rPr>
          <w:rFonts w:ascii="Arial" w:hAnsi="Arial" w:cs="Arial"/>
          <w:b/>
          <w:kern w:val="0"/>
          <w:sz w:val="24"/>
        </w:rPr>
        <w:t>Zhaohong</w:t>
      </w:r>
      <w:proofErr w:type="spellEnd"/>
      <w:r w:rsidRPr="002B1293">
        <w:rPr>
          <w:rFonts w:ascii="Arial" w:hAnsi="Arial" w:cs="Arial"/>
          <w:b/>
          <w:kern w:val="0"/>
          <w:sz w:val="24"/>
        </w:rPr>
        <w:t xml:space="preserve"> </w:t>
      </w:r>
      <w:proofErr w:type="spellStart"/>
      <w:r w:rsidRPr="002B1293">
        <w:rPr>
          <w:rFonts w:ascii="Arial" w:hAnsi="Arial" w:cs="Arial"/>
          <w:b/>
          <w:kern w:val="0"/>
          <w:sz w:val="24"/>
        </w:rPr>
        <w:t>Sun</w:t>
      </w:r>
      <w:bookmarkStart w:id="0" w:name="OLE_LINK88"/>
      <w:r>
        <w:rPr>
          <w:rFonts w:ascii="Arial" w:hAnsi="Arial" w:cs="Arial"/>
          <w:b/>
          <w:kern w:val="0"/>
          <w:sz w:val="24"/>
          <w:vertAlign w:val="superscript"/>
        </w:rPr>
        <w:t>1</w:t>
      </w:r>
      <w:proofErr w:type="spellEnd"/>
      <w:r w:rsidRPr="002B1293">
        <w:rPr>
          <w:rFonts w:ascii="Arial" w:hAnsi="Arial" w:cs="Arial"/>
          <w:b/>
          <w:kern w:val="0"/>
          <w:sz w:val="24"/>
        </w:rPr>
        <w:t xml:space="preserve"> · </w:t>
      </w:r>
      <w:bookmarkEnd w:id="0"/>
      <w:r w:rsidRPr="002B1293">
        <w:rPr>
          <w:rFonts w:ascii="Arial" w:hAnsi="Arial" w:cs="Arial"/>
          <w:b/>
          <w:kern w:val="0"/>
          <w:sz w:val="24"/>
        </w:rPr>
        <w:t xml:space="preserve">Selina </w:t>
      </w:r>
      <w:proofErr w:type="spellStart"/>
      <w:r w:rsidRPr="002B1293">
        <w:rPr>
          <w:rFonts w:ascii="Arial" w:hAnsi="Arial" w:cs="Arial"/>
          <w:b/>
          <w:kern w:val="0"/>
          <w:sz w:val="24"/>
        </w:rPr>
        <w:t>Sterup</w:t>
      </w:r>
      <w:proofErr w:type="spellEnd"/>
      <w:r w:rsidRPr="002B1293">
        <w:rPr>
          <w:rFonts w:ascii="Arial" w:hAnsi="Arial" w:cs="Arial"/>
          <w:b/>
          <w:kern w:val="0"/>
          <w:sz w:val="24"/>
        </w:rPr>
        <w:t xml:space="preserve"> </w:t>
      </w:r>
      <w:proofErr w:type="spellStart"/>
      <w:r w:rsidRPr="002B1293">
        <w:rPr>
          <w:rFonts w:ascii="Arial" w:hAnsi="Arial" w:cs="Arial"/>
          <w:b/>
          <w:kern w:val="0"/>
          <w:sz w:val="24"/>
        </w:rPr>
        <w:t>Moore</w:t>
      </w:r>
      <w:r>
        <w:rPr>
          <w:rFonts w:ascii="Arial" w:hAnsi="Arial" w:cs="Arial"/>
          <w:b/>
          <w:kern w:val="0"/>
          <w:sz w:val="24"/>
          <w:vertAlign w:val="superscript"/>
        </w:rPr>
        <w:t>2</w:t>
      </w:r>
      <w:proofErr w:type="spellEnd"/>
      <w:r w:rsidRPr="002B1293">
        <w:rPr>
          <w:rFonts w:ascii="Arial" w:hAnsi="Arial" w:cs="Arial"/>
          <w:b/>
          <w:kern w:val="0"/>
          <w:sz w:val="24"/>
        </w:rPr>
        <w:t xml:space="preserve"> · </w:t>
      </w:r>
      <w:proofErr w:type="spellStart"/>
      <w:r w:rsidRPr="002B1293">
        <w:rPr>
          <w:rFonts w:ascii="Arial" w:hAnsi="Arial" w:cs="Arial"/>
          <w:b/>
          <w:kern w:val="0"/>
          <w:sz w:val="24"/>
        </w:rPr>
        <w:t>Jiapeng</w:t>
      </w:r>
      <w:proofErr w:type="spellEnd"/>
      <w:r w:rsidRPr="002B1293">
        <w:rPr>
          <w:rFonts w:ascii="Arial" w:hAnsi="Arial" w:cs="Arial"/>
          <w:b/>
          <w:kern w:val="0"/>
          <w:sz w:val="24"/>
        </w:rPr>
        <w:t xml:space="preserve"> </w:t>
      </w:r>
      <w:proofErr w:type="spellStart"/>
      <w:r w:rsidRPr="002B1293">
        <w:rPr>
          <w:rFonts w:ascii="Arial" w:hAnsi="Arial" w:cs="Arial"/>
          <w:b/>
          <w:kern w:val="0"/>
          <w:sz w:val="24"/>
        </w:rPr>
        <w:t>Wu</w:t>
      </w:r>
      <w:r>
        <w:rPr>
          <w:rFonts w:ascii="Arial" w:hAnsi="Arial" w:cs="Arial"/>
          <w:b/>
          <w:kern w:val="0"/>
          <w:sz w:val="24"/>
          <w:vertAlign w:val="superscript"/>
        </w:rPr>
        <w:t>1</w:t>
      </w:r>
      <w:proofErr w:type="spellEnd"/>
      <w:r w:rsidRPr="002B1293">
        <w:rPr>
          <w:rFonts w:ascii="Arial" w:hAnsi="Arial" w:cs="Arial"/>
          <w:b/>
          <w:kern w:val="0"/>
          <w:sz w:val="24"/>
        </w:rPr>
        <w:t xml:space="preserve"> · </w:t>
      </w:r>
      <w:proofErr w:type="spellStart"/>
      <w:r w:rsidRPr="002B1293">
        <w:rPr>
          <w:rFonts w:ascii="Arial" w:hAnsi="Arial" w:cs="Arial"/>
          <w:b/>
          <w:kern w:val="0"/>
          <w:sz w:val="24"/>
        </w:rPr>
        <w:t>Yiguo</w:t>
      </w:r>
      <w:proofErr w:type="spellEnd"/>
      <w:r w:rsidRPr="002B1293">
        <w:rPr>
          <w:rFonts w:ascii="Arial" w:hAnsi="Arial" w:cs="Arial"/>
          <w:b/>
          <w:kern w:val="0"/>
          <w:sz w:val="24"/>
        </w:rPr>
        <w:t xml:space="preserve"> </w:t>
      </w:r>
      <w:proofErr w:type="spellStart"/>
      <w:r w:rsidRPr="002B1293">
        <w:rPr>
          <w:rFonts w:ascii="Arial" w:hAnsi="Arial" w:cs="Arial"/>
          <w:b/>
          <w:kern w:val="0"/>
          <w:sz w:val="24"/>
        </w:rPr>
        <w:t>Hong</w:t>
      </w:r>
      <w:r>
        <w:rPr>
          <w:rFonts w:ascii="Arial" w:hAnsi="Arial" w:cs="Arial"/>
          <w:b/>
          <w:kern w:val="0"/>
          <w:sz w:val="24"/>
          <w:vertAlign w:val="superscript"/>
        </w:rPr>
        <w:t>1</w:t>
      </w:r>
      <w:proofErr w:type="spellEnd"/>
      <w:r w:rsidRPr="002B1293">
        <w:rPr>
          <w:rFonts w:ascii="Arial" w:hAnsi="Arial" w:cs="Arial"/>
          <w:b/>
          <w:kern w:val="0"/>
          <w:sz w:val="24"/>
        </w:rPr>
        <w:t xml:space="preserve"> · Yu </w:t>
      </w:r>
      <w:proofErr w:type="spellStart"/>
      <w:r w:rsidRPr="002B1293">
        <w:rPr>
          <w:rFonts w:ascii="Arial" w:hAnsi="Arial" w:cs="Arial"/>
          <w:b/>
          <w:kern w:val="0"/>
          <w:sz w:val="24"/>
        </w:rPr>
        <w:t>Wang</w:t>
      </w:r>
      <w:r>
        <w:rPr>
          <w:rFonts w:ascii="Arial" w:hAnsi="Arial" w:cs="Arial"/>
          <w:b/>
          <w:kern w:val="0"/>
          <w:sz w:val="24"/>
          <w:vertAlign w:val="superscript"/>
        </w:rPr>
        <w:t>1</w:t>
      </w:r>
      <w:proofErr w:type="spellEnd"/>
    </w:p>
    <w:p w14:paraId="64FEF0EA" w14:textId="77777777" w:rsidR="000C33E2" w:rsidRPr="004459CE" w:rsidRDefault="000C33E2" w:rsidP="000C33E2">
      <w:pPr>
        <w:numPr>
          <w:ilvl w:val="0"/>
          <w:numId w:val="1"/>
        </w:numPr>
        <w:spacing w:line="360" w:lineRule="auto"/>
        <w:ind w:left="357" w:hanging="357"/>
        <w:rPr>
          <w:rFonts w:ascii="Arial" w:hAnsi="Arial" w:cs="Arial"/>
          <w:bCs/>
          <w:kern w:val="0"/>
          <w:sz w:val="20"/>
          <w:szCs w:val="20"/>
        </w:rPr>
      </w:pPr>
      <w:r w:rsidRPr="004459CE">
        <w:rPr>
          <w:rFonts w:ascii="Arial" w:hAnsi="Arial" w:cs="Arial"/>
          <w:bCs/>
          <w:kern w:val="0"/>
          <w:sz w:val="20"/>
          <w:szCs w:val="20"/>
        </w:rPr>
        <w:t>Yu Wang</w:t>
      </w:r>
    </w:p>
    <w:p w14:paraId="236D2484" w14:textId="77777777" w:rsidR="000C33E2" w:rsidRPr="004459CE" w:rsidRDefault="00000000" w:rsidP="000C33E2">
      <w:pPr>
        <w:spacing w:line="360" w:lineRule="auto"/>
        <w:ind w:firstLine="357"/>
        <w:rPr>
          <w:rFonts w:ascii="Arial" w:hAnsi="Arial" w:cs="Arial"/>
          <w:bCs/>
          <w:kern w:val="0"/>
          <w:sz w:val="20"/>
          <w:szCs w:val="20"/>
        </w:rPr>
      </w:pPr>
      <w:hyperlink r:id="rId7" w:history="1">
        <w:proofErr w:type="spellStart"/>
        <w:r w:rsidR="000C33E2" w:rsidRPr="00CE676C">
          <w:rPr>
            <w:rStyle w:val="a7"/>
            <w:rFonts w:ascii="Arial" w:hAnsi="Arial" w:cs="Arial"/>
            <w:kern w:val="0"/>
            <w:sz w:val="20"/>
            <w:szCs w:val="20"/>
          </w:rPr>
          <w:t>wangyu@gzhu.edu.cn</w:t>
        </w:r>
        <w:proofErr w:type="spellEnd"/>
      </w:hyperlink>
    </w:p>
    <w:p w14:paraId="2D1E97D3" w14:textId="77777777" w:rsidR="000C33E2" w:rsidRPr="004459CE" w:rsidRDefault="000C33E2" w:rsidP="000C33E2">
      <w:pPr>
        <w:numPr>
          <w:ilvl w:val="0"/>
          <w:numId w:val="1"/>
        </w:numPr>
        <w:spacing w:line="360" w:lineRule="auto"/>
        <w:ind w:left="357" w:hanging="357"/>
        <w:rPr>
          <w:rFonts w:ascii="Arial" w:hAnsi="Arial" w:cs="Arial"/>
          <w:bCs/>
          <w:kern w:val="0"/>
          <w:sz w:val="20"/>
          <w:szCs w:val="20"/>
        </w:rPr>
      </w:pPr>
      <w:proofErr w:type="spellStart"/>
      <w:r>
        <w:rPr>
          <w:rFonts w:ascii="Arial" w:hAnsi="Arial" w:cs="Arial"/>
          <w:bCs/>
          <w:kern w:val="0"/>
          <w:sz w:val="20"/>
          <w:szCs w:val="20"/>
        </w:rPr>
        <w:t>Yiguo</w:t>
      </w:r>
      <w:proofErr w:type="spellEnd"/>
      <w:r>
        <w:rPr>
          <w:rFonts w:ascii="Arial" w:hAnsi="Arial" w:cs="Arial"/>
          <w:bCs/>
          <w:kern w:val="0"/>
          <w:sz w:val="20"/>
          <w:szCs w:val="20"/>
        </w:rPr>
        <w:t xml:space="preserve"> Hong</w:t>
      </w:r>
    </w:p>
    <w:p w14:paraId="09B33227" w14:textId="77777777" w:rsidR="000C33E2" w:rsidRPr="004459CE" w:rsidRDefault="00000000" w:rsidP="000C33E2">
      <w:pPr>
        <w:spacing w:line="360" w:lineRule="auto"/>
        <w:ind w:firstLine="357"/>
        <w:rPr>
          <w:rFonts w:ascii="Arial" w:hAnsi="Arial" w:cs="Arial"/>
          <w:bCs/>
          <w:kern w:val="0"/>
          <w:sz w:val="20"/>
          <w:szCs w:val="20"/>
        </w:rPr>
      </w:pPr>
      <w:hyperlink r:id="rId8" w:history="1">
        <w:proofErr w:type="spellStart"/>
        <w:r w:rsidR="000C33E2">
          <w:rPr>
            <w:rStyle w:val="a7"/>
            <w:rFonts w:ascii="Arial" w:hAnsi="Arial" w:cs="Arial"/>
            <w:kern w:val="0"/>
            <w:sz w:val="20"/>
            <w:szCs w:val="20"/>
          </w:rPr>
          <w:t>yghong@gzhu.edu.cn</w:t>
        </w:r>
        <w:proofErr w:type="spellEnd"/>
      </w:hyperlink>
    </w:p>
    <w:p w14:paraId="3A97B3FF" w14:textId="77777777" w:rsidR="000C33E2" w:rsidRPr="005A7DBF" w:rsidRDefault="000C33E2" w:rsidP="000C33E2">
      <w:pPr>
        <w:spacing w:beforeLines="50" w:before="156" w:afterLines="50" w:after="156" w:line="360" w:lineRule="auto"/>
        <w:rPr>
          <w:rFonts w:ascii="Arial" w:hAnsi="Arial" w:cs="Arial"/>
          <w:sz w:val="20"/>
          <w:szCs w:val="20"/>
        </w:rPr>
      </w:pPr>
      <w:r w:rsidRPr="005A7DBF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ab/>
      </w:r>
      <w:r w:rsidRPr="005A7DBF">
        <w:rPr>
          <w:rFonts w:ascii="Arial" w:hAnsi="Arial" w:cs="Arial"/>
          <w:sz w:val="20"/>
          <w:szCs w:val="20"/>
        </w:rPr>
        <w:t>Institute of Environmental Research at Greater Bay, Key Laboratory for Water Quality and Conservation of the Pearl River Delta, Ministry of Education, Guangzhou University, Guangzhou 510006, China</w:t>
      </w:r>
    </w:p>
    <w:p w14:paraId="68E10F75" w14:textId="77777777" w:rsidR="000C33E2" w:rsidRPr="005A7DBF" w:rsidRDefault="000C33E2" w:rsidP="000C33E2">
      <w:pPr>
        <w:spacing w:beforeLines="50" w:before="156" w:afterLines="50" w:after="156" w:line="360" w:lineRule="auto"/>
        <w:rPr>
          <w:rFonts w:ascii="Arial" w:hAnsi="Arial" w:cs="Arial"/>
          <w:sz w:val="20"/>
          <w:szCs w:val="20"/>
        </w:rPr>
      </w:pPr>
      <w:r w:rsidRPr="005A7DBF"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ab/>
      </w:r>
      <w:r w:rsidRPr="005A7DBF">
        <w:rPr>
          <w:rFonts w:ascii="Arial" w:hAnsi="Arial" w:cs="Arial"/>
          <w:sz w:val="20"/>
          <w:szCs w:val="20"/>
        </w:rPr>
        <w:t>Department of Agronomy, Food, Natural Resources, Animals and Environment (</w:t>
      </w:r>
      <w:proofErr w:type="spellStart"/>
      <w:r w:rsidRPr="005A7DBF">
        <w:rPr>
          <w:rFonts w:ascii="Arial" w:hAnsi="Arial" w:cs="Arial"/>
          <w:sz w:val="20"/>
          <w:szCs w:val="20"/>
        </w:rPr>
        <w:t>DAFNAE</w:t>
      </w:r>
      <w:proofErr w:type="spellEnd"/>
      <w:r w:rsidRPr="005A7DBF">
        <w:rPr>
          <w:rFonts w:ascii="Arial" w:hAnsi="Arial" w:cs="Arial"/>
          <w:sz w:val="20"/>
          <w:szCs w:val="20"/>
        </w:rPr>
        <w:t>), University of Padova, Italy</w:t>
      </w:r>
    </w:p>
    <w:p w14:paraId="2409A4AE" w14:textId="1D36AD24" w:rsidR="008A79B4" w:rsidRDefault="008A79B4" w:rsidP="000C33E2">
      <w:pPr>
        <w:spacing w:line="360" w:lineRule="auto"/>
      </w:pPr>
      <w:r>
        <w:br w:type="page"/>
      </w:r>
    </w:p>
    <w:p w14:paraId="55A88106" w14:textId="77777777" w:rsidR="007C5DE0" w:rsidRPr="000C33E2" w:rsidRDefault="007C5DE0" w:rsidP="000C33E2">
      <w:pPr>
        <w:spacing w:line="360" w:lineRule="auto"/>
        <w:rPr>
          <w:rFonts w:ascii="Arial" w:hAnsi="Arial" w:cs="Arial"/>
          <w:b/>
          <w:bCs/>
          <w:sz w:val="30"/>
          <w:szCs w:val="30"/>
        </w:rPr>
      </w:pPr>
      <w:r w:rsidRPr="000C33E2">
        <w:rPr>
          <w:rFonts w:ascii="Arial" w:hAnsi="Arial" w:cs="Arial"/>
          <w:b/>
          <w:bCs/>
          <w:sz w:val="30"/>
          <w:szCs w:val="30"/>
        </w:rPr>
        <w:lastRenderedPageBreak/>
        <w:t>Supplementary Methods</w:t>
      </w:r>
    </w:p>
    <w:p w14:paraId="38AEF408" w14:textId="26BDFBB0" w:rsidR="00DC1D62" w:rsidRPr="003D4515" w:rsidRDefault="00DC1D62" w:rsidP="000C33E2">
      <w:pPr>
        <w:spacing w:beforeLines="50" w:before="156" w:afterLines="50" w:after="156" w:line="360" w:lineRule="auto"/>
        <w:rPr>
          <w:rFonts w:ascii="Arial" w:hAnsi="Arial" w:cs="Arial"/>
          <w:b/>
          <w:sz w:val="24"/>
        </w:rPr>
      </w:pPr>
      <w:r w:rsidRPr="003D4515">
        <w:rPr>
          <w:rFonts w:ascii="Arial" w:hAnsi="Arial" w:cs="Arial"/>
          <w:b/>
          <w:sz w:val="24"/>
        </w:rPr>
        <w:t xml:space="preserve">DNA </w:t>
      </w:r>
      <w:r w:rsidR="000C33E2" w:rsidRPr="003D4515">
        <w:rPr>
          <w:rFonts w:ascii="Arial" w:hAnsi="Arial" w:cs="Arial"/>
          <w:b/>
          <w:sz w:val="24"/>
        </w:rPr>
        <w:t>E</w:t>
      </w:r>
      <w:r w:rsidRPr="003D4515">
        <w:rPr>
          <w:rFonts w:ascii="Arial" w:hAnsi="Arial" w:cs="Arial"/>
          <w:b/>
          <w:sz w:val="24"/>
        </w:rPr>
        <w:t xml:space="preserve">xtraction and </w:t>
      </w:r>
      <w:r w:rsidR="000C33E2" w:rsidRPr="003D4515">
        <w:rPr>
          <w:rFonts w:ascii="Arial" w:hAnsi="Arial" w:cs="Arial"/>
          <w:b/>
          <w:sz w:val="24"/>
        </w:rPr>
        <w:t>S</w:t>
      </w:r>
      <w:r w:rsidRPr="003D4515">
        <w:rPr>
          <w:rFonts w:ascii="Arial" w:hAnsi="Arial" w:cs="Arial"/>
          <w:b/>
          <w:sz w:val="24"/>
        </w:rPr>
        <w:t>equencing</w:t>
      </w:r>
    </w:p>
    <w:p w14:paraId="2AD4A4D5" w14:textId="3BFDB1AA" w:rsidR="00DC1D62" w:rsidRPr="003D4515" w:rsidRDefault="00DC1D62" w:rsidP="000C33E2">
      <w:pPr>
        <w:spacing w:line="360" w:lineRule="auto"/>
        <w:rPr>
          <w:rFonts w:ascii="Arial" w:hAnsi="Arial" w:cs="Arial"/>
          <w:sz w:val="20"/>
          <w:szCs w:val="20"/>
        </w:rPr>
      </w:pPr>
      <w:r w:rsidRPr="003D4515">
        <w:rPr>
          <w:rFonts w:ascii="Arial" w:hAnsi="Arial" w:cs="Arial"/>
          <w:sz w:val="20"/>
          <w:szCs w:val="20"/>
        </w:rPr>
        <w:t xml:space="preserve">DNA was extracted from 0.25 g </w:t>
      </w:r>
      <w:r w:rsidRPr="003D4515">
        <w:rPr>
          <w:rFonts w:ascii="Arial" w:hAnsi="Arial" w:cs="Arial" w:hint="eastAsia"/>
          <w:sz w:val="20"/>
          <w:szCs w:val="20"/>
        </w:rPr>
        <w:t>soil</w:t>
      </w:r>
      <w:r w:rsidRPr="003D4515">
        <w:rPr>
          <w:rFonts w:ascii="Arial" w:hAnsi="Arial" w:cs="Arial"/>
          <w:sz w:val="20"/>
          <w:szCs w:val="20"/>
        </w:rPr>
        <w:t xml:space="preserve"> using the </w:t>
      </w:r>
      <w:proofErr w:type="spellStart"/>
      <w:r w:rsidRPr="003D4515">
        <w:rPr>
          <w:rFonts w:ascii="Arial" w:hAnsi="Arial" w:cs="Arial"/>
          <w:sz w:val="20"/>
          <w:szCs w:val="20"/>
        </w:rPr>
        <w:t>PowerSoil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DNA Isolation Kit (</w:t>
      </w:r>
      <w:proofErr w:type="spellStart"/>
      <w:r w:rsidRPr="003D4515">
        <w:rPr>
          <w:rFonts w:ascii="Arial" w:hAnsi="Arial" w:cs="Arial"/>
          <w:sz w:val="20"/>
          <w:szCs w:val="20"/>
        </w:rPr>
        <w:t>Mob</w:t>
      </w:r>
      <w:r w:rsidRPr="003D4515">
        <w:rPr>
          <w:rFonts w:ascii="Arial" w:hAnsi="Arial" w:cs="Arial" w:hint="eastAsia"/>
          <w:sz w:val="20"/>
          <w:szCs w:val="20"/>
        </w:rPr>
        <w:t>i</w:t>
      </w:r>
      <w:r w:rsidRPr="003D4515">
        <w:rPr>
          <w:rFonts w:ascii="Arial" w:hAnsi="Arial" w:cs="Arial"/>
          <w:sz w:val="20"/>
          <w:szCs w:val="20"/>
        </w:rPr>
        <w:t>o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, </w:t>
      </w:r>
      <w:r w:rsidRPr="003D4515">
        <w:rPr>
          <w:rFonts w:ascii="Arial" w:hAnsi="Arial" w:cs="Arial" w:hint="eastAsia"/>
          <w:sz w:val="20"/>
          <w:szCs w:val="20"/>
        </w:rPr>
        <w:t>USA</w:t>
      </w:r>
      <w:r w:rsidRPr="003D4515">
        <w:rPr>
          <w:rFonts w:ascii="Arial" w:hAnsi="Arial" w:cs="Arial"/>
          <w:sz w:val="20"/>
          <w:szCs w:val="20"/>
        </w:rPr>
        <w:t xml:space="preserve">), following the manufacturer's instructions. The quantity and quality of extracted DNA were determined using a </w:t>
      </w:r>
      <w:proofErr w:type="spellStart"/>
      <w:r w:rsidRPr="003D4515">
        <w:rPr>
          <w:rFonts w:ascii="Arial" w:hAnsi="Arial" w:cs="Arial"/>
          <w:sz w:val="20"/>
          <w:szCs w:val="20"/>
        </w:rPr>
        <w:t>NanoVue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Plus Spectrophotometer (GE Healthcare, </w:t>
      </w:r>
      <w:r w:rsidRPr="003D4515">
        <w:rPr>
          <w:rFonts w:ascii="Arial" w:hAnsi="Arial" w:cs="Arial" w:hint="eastAsia"/>
          <w:sz w:val="20"/>
          <w:szCs w:val="20"/>
        </w:rPr>
        <w:t>UK</w:t>
      </w:r>
      <w:r w:rsidRPr="003D4515">
        <w:rPr>
          <w:rFonts w:ascii="Arial" w:hAnsi="Arial" w:cs="Arial"/>
          <w:sz w:val="20"/>
          <w:szCs w:val="20"/>
        </w:rPr>
        <w:t xml:space="preserve">) and 1% (weight/volume) agarose gel electrophoresis, respectively. Bacterial and archaeal </w:t>
      </w:r>
      <w:proofErr w:type="spellStart"/>
      <w:r w:rsidRPr="003D4515">
        <w:rPr>
          <w:rFonts w:ascii="Arial" w:hAnsi="Arial" w:cs="Arial"/>
          <w:sz w:val="20"/>
          <w:szCs w:val="20"/>
        </w:rPr>
        <w:t>16S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rRNA gene was amplified using primers </w:t>
      </w:r>
      <w:proofErr w:type="spellStart"/>
      <w:r w:rsidRPr="003D4515">
        <w:rPr>
          <w:rFonts w:ascii="Arial" w:hAnsi="Arial" w:cs="Arial"/>
          <w:sz w:val="20"/>
          <w:szCs w:val="20"/>
        </w:rPr>
        <w:t>338F</w:t>
      </w:r>
      <w:proofErr w:type="spellEnd"/>
      <w:r w:rsidRPr="003D4515">
        <w:rPr>
          <w:rFonts w:ascii="Arial" w:hAnsi="Arial" w:cs="Arial"/>
          <w:sz w:val="20"/>
          <w:szCs w:val="20"/>
        </w:rPr>
        <w:t>/</w:t>
      </w:r>
      <w:proofErr w:type="spellStart"/>
      <w:r w:rsidRPr="003D4515">
        <w:rPr>
          <w:rFonts w:ascii="Arial" w:hAnsi="Arial" w:cs="Arial"/>
          <w:sz w:val="20"/>
          <w:szCs w:val="20"/>
        </w:rPr>
        <w:t>806R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</w:t>
      </w:r>
      <w:r w:rsidRPr="003D4515">
        <w:rPr>
          <w:rFonts w:ascii="Arial" w:hAnsi="Arial" w:cs="Arial"/>
          <w:sz w:val="20"/>
          <w:szCs w:val="20"/>
        </w:rPr>
        <w:fldChar w:fldCharType="begin"/>
      </w:r>
      <w:r w:rsidR="006B0658">
        <w:rPr>
          <w:rFonts w:ascii="Arial" w:hAnsi="Arial" w:cs="Arial"/>
          <w:sz w:val="20"/>
          <w:szCs w:val="20"/>
        </w:rPr>
        <w:instrText xml:space="preserve"> ADDIN EN.CITE &lt;EndNote&gt;&lt;Cite&gt;&lt;Author&gt;Ye&lt;/Author&gt;&lt;Year&gt;2021&lt;/Year&gt;&lt;RecNum&gt;302&lt;/RecNum&gt;&lt;DisplayText&gt;[1]&lt;/DisplayText&gt;&lt;record&gt;&lt;rec-number&gt;302&lt;/rec-number&gt;&lt;foreign-keys&gt;&lt;key app="EN" db-id="a2r259edex900mesrz6p990dv0rrwvz9d959"&gt;302&lt;/key&gt;&lt;/foreign-keys&gt;&lt;ref-type name="Journal Article"&gt;17&lt;/ref-type&gt;&lt;contributors&gt;&lt;authors&gt;&lt;author&gt;Ye, Fei&lt;/author&gt;&lt;author&gt;Wang, Xiaoxiao&lt;/author&gt;&lt;author&gt;Wang, Yu&lt;/author&gt;&lt;author&gt;Wu, Shengjun&lt;/author&gt;&lt;author&gt;Wu, Jiapeng&lt;/author&gt;&lt;author&gt;Hong, Yiguo&lt;/author&gt;&lt;/authors&gt;&lt;/contributors&gt;&lt;titles&gt;&lt;title&gt;Different pioneer plant species have similar rhizosphere microbial communities&lt;/title&gt;&lt;secondary-title&gt;Plant and Soil&lt;/secondary-title&gt;&lt;alt-title&gt;Plant Soil&lt;/alt-title&gt;&lt;/titles&gt;&lt;periodical&gt;&lt;full-title&gt;Plant and Soil&lt;/full-title&gt;&lt;abbr-1&gt;Plant Soil&lt;/abbr-1&gt;&lt;/periodical&gt;&lt;alt-periodical&gt;&lt;full-title&gt;Plant Soil&lt;/full-title&gt;&lt;abbr-1&gt;Plant Soil&lt;/abbr-1&gt;&lt;/alt-periodical&gt;&lt;pages&gt;&lt;style face="normal" font="default" size="100%"&gt;165&lt;/style&gt;&lt;style face="normal" font="default" charset="134" size="100%"&gt;‒&lt;/style&gt;&lt;style face="normal" font="default" size="100%"&gt;181&lt;/style&gt;&lt;/pages&gt;&lt;volume&gt;464&lt;/volume&gt;&lt;number&gt;1&lt;/number&gt;&lt;dates&gt;&lt;year&gt;2021&lt;/year&gt;&lt;pub-dates&gt;&lt;date&gt;2021/07/01&lt;/date&gt;&lt;/pub-dates&gt;&lt;/dates&gt;&lt;isbn&gt;0032-079X&lt;/isbn&gt;&lt;accession-num&gt;WOS:000640178700001&lt;/accession-num&gt;&lt;urls&gt;&lt;related-urls&gt;&lt;url&gt;https://doi.org/10.1007/s11104-021-04952-7&lt;/url&gt;&lt;/related-urls&gt;&lt;/urls&gt;&lt;electronic-resource-num&gt;https://doi.org/10.1007/s11104-021-04952-7&lt;/electronic-resource-num&gt;&lt;/record&gt;&lt;/Cite&gt;&lt;/EndNote&gt;</w:instrText>
      </w:r>
      <w:r w:rsidRPr="003D4515">
        <w:rPr>
          <w:rFonts w:ascii="Arial" w:hAnsi="Arial" w:cs="Arial"/>
          <w:sz w:val="20"/>
          <w:szCs w:val="20"/>
        </w:rPr>
        <w:fldChar w:fldCharType="separate"/>
      </w:r>
      <w:r w:rsidR="006B0658">
        <w:rPr>
          <w:rFonts w:ascii="Arial" w:hAnsi="Arial" w:cs="Arial"/>
          <w:noProof/>
          <w:sz w:val="20"/>
          <w:szCs w:val="20"/>
        </w:rPr>
        <w:t>[</w:t>
      </w:r>
      <w:hyperlink w:anchor="_ENREF_1" w:tooltip="Ye, 2021 #302" w:history="1">
        <w:r w:rsidR="006B0658">
          <w:rPr>
            <w:rFonts w:ascii="Arial" w:hAnsi="Arial" w:cs="Arial"/>
            <w:noProof/>
            <w:sz w:val="20"/>
            <w:szCs w:val="20"/>
          </w:rPr>
          <w:t>1</w:t>
        </w:r>
      </w:hyperlink>
      <w:r w:rsidR="006B0658">
        <w:rPr>
          <w:rFonts w:ascii="Arial" w:hAnsi="Arial" w:cs="Arial"/>
          <w:noProof/>
          <w:sz w:val="20"/>
          <w:szCs w:val="20"/>
        </w:rPr>
        <w:t>]</w:t>
      </w:r>
      <w:r w:rsidRPr="003D4515">
        <w:rPr>
          <w:rFonts w:ascii="Arial" w:hAnsi="Arial" w:cs="Arial"/>
          <w:sz w:val="20"/>
          <w:szCs w:val="20"/>
        </w:rPr>
        <w:fldChar w:fldCharType="end"/>
      </w:r>
      <w:r w:rsidRPr="003D4515">
        <w:rPr>
          <w:rFonts w:ascii="Arial" w:hAnsi="Arial" w:cs="Arial"/>
          <w:sz w:val="20"/>
          <w:szCs w:val="20"/>
        </w:rPr>
        <w:t xml:space="preserve"> and </w:t>
      </w:r>
      <w:proofErr w:type="spellStart"/>
      <w:r w:rsidRPr="003D4515">
        <w:rPr>
          <w:rFonts w:ascii="Arial" w:hAnsi="Arial" w:cs="Arial"/>
          <w:sz w:val="20"/>
          <w:szCs w:val="20"/>
        </w:rPr>
        <w:t>A364aF</w:t>
      </w:r>
      <w:proofErr w:type="spellEnd"/>
      <w:r w:rsidRPr="003D4515">
        <w:rPr>
          <w:rFonts w:ascii="Arial" w:hAnsi="Arial" w:cs="Arial"/>
          <w:sz w:val="20"/>
          <w:szCs w:val="20"/>
        </w:rPr>
        <w:t>/</w:t>
      </w:r>
      <w:proofErr w:type="spellStart"/>
      <w:r w:rsidRPr="003D4515">
        <w:rPr>
          <w:rFonts w:ascii="Arial" w:hAnsi="Arial" w:cs="Arial"/>
          <w:sz w:val="20"/>
          <w:szCs w:val="20"/>
        </w:rPr>
        <w:t>A934bR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</w:t>
      </w:r>
      <w:r w:rsidRPr="003D4515">
        <w:rPr>
          <w:rFonts w:ascii="Arial" w:hAnsi="Arial" w:cs="Arial"/>
          <w:sz w:val="20"/>
          <w:szCs w:val="20"/>
        </w:rPr>
        <w:fldChar w:fldCharType="begin"/>
      </w:r>
      <w:r w:rsidR="006B0658">
        <w:rPr>
          <w:rFonts w:ascii="Arial" w:hAnsi="Arial" w:cs="Arial"/>
          <w:sz w:val="20"/>
          <w:szCs w:val="20"/>
        </w:rPr>
        <w:instrText xml:space="preserve"> ADDIN EN.CITE &lt;EndNote&gt;&lt;Cite&gt;&lt;Author&gt;Ye&lt;/Author&gt;&lt;Year&gt;2016&lt;/Year&gt;&lt;RecNum&gt;129&lt;/RecNum&gt;&lt;DisplayText&gt;[2]&lt;/DisplayText&gt;&lt;record&gt;&lt;rec-number&gt;129&lt;/rec-number&gt;&lt;foreign-keys&gt;&lt;key app="EN" db-id="a2r259edex900mesrz6p990dv0rrwvz9d959"&gt;129&lt;/key&gt;&lt;/foreign-keys&gt;&lt;ref-type name="Journal Article"&gt;17&lt;/ref-type&gt;&lt;contributors&gt;&lt;authors&gt;&lt;author&gt;Fei Ye&lt;/author&gt;&lt;author&gt;Shengjun Wu&lt;/author&gt;&lt;author&gt;Yi Jiang&lt;/author&gt;&lt;author&gt;Huub J.M. Op den Camp&lt;/author&gt;&lt;author&gt;Zhe Li&lt;/author&gt;&lt;author&gt;Guibing Zhu&lt;/author&gt;&lt;author&gt;Jun Zheng&lt;/author&gt;&lt;author&gt;Yu Wang&lt;/author&gt;&lt;/authors&gt;&lt;/contributors&gt;&lt;titles&gt;&lt;title&gt;Shifts of archaeal community structure in soil along an elevation gradient in a reservoir water level fluctuation zone&lt;/title&gt;&lt;secondary-title&gt;Journal of Soils and Sediments&lt;/secondary-title&gt;&lt;/titles&gt;&lt;periodical&gt;&lt;full-title&gt;Journal of Soils and Sediments&lt;/full-title&gt;&lt;abbr-1&gt;J. Soil. Sediment.&lt;/abbr-1&gt;&lt;/periodical&gt;&lt;pages&gt;&lt;style face="normal" font="default" size="100%"&gt;2728&lt;/style&gt;&lt;style face="normal" font="default" charset="134" size="100%"&gt;‒&lt;/style&gt;&lt;style face="normal" font="default" size="100%"&gt;2739&lt;/style&gt;&lt;/pages&gt;&lt;volume&gt;16&lt;/volume&gt;&lt;dates&gt;&lt;year&gt;2016&lt;/year&gt;&lt;/dates&gt;&lt;urls&gt;&lt;/urls&gt;&lt;electronic-resource-num&gt;https://doi.org/10.1007/s11368-016-1485-3&lt;/electronic-resource-num&gt;&lt;/record&gt;&lt;/Cite&gt;&lt;/EndNote&gt;</w:instrText>
      </w:r>
      <w:r w:rsidRPr="003D4515">
        <w:rPr>
          <w:rFonts w:ascii="Arial" w:hAnsi="Arial" w:cs="Arial"/>
          <w:sz w:val="20"/>
          <w:szCs w:val="20"/>
        </w:rPr>
        <w:fldChar w:fldCharType="separate"/>
      </w:r>
      <w:r w:rsidR="006B0658">
        <w:rPr>
          <w:rFonts w:ascii="Arial" w:hAnsi="Arial" w:cs="Arial"/>
          <w:noProof/>
          <w:sz w:val="20"/>
          <w:szCs w:val="20"/>
        </w:rPr>
        <w:t>[</w:t>
      </w:r>
      <w:hyperlink w:anchor="_ENREF_2" w:tooltip="Ye, 2016 #129" w:history="1">
        <w:r w:rsidR="006B0658">
          <w:rPr>
            <w:rFonts w:ascii="Arial" w:hAnsi="Arial" w:cs="Arial"/>
            <w:noProof/>
            <w:sz w:val="20"/>
            <w:szCs w:val="20"/>
          </w:rPr>
          <w:t>2</w:t>
        </w:r>
      </w:hyperlink>
      <w:r w:rsidR="006B0658">
        <w:rPr>
          <w:rFonts w:ascii="Arial" w:hAnsi="Arial" w:cs="Arial"/>
          <w:noProof/>
          <w:sz w:val="20"/>
          <w:szCs w:val="20"/>
        </w:rPr>
        <w:t>]</w:t>
      </w:r>
      <w:r w:rsidRPr="003D4515">
        <w:rPr>
          <w:rFonts w:ascii="Arial" w:hAnsi="Arial" w:cs="Arial"/>
          <w:sz w:val="20"/>
          <w:szCs w:val="20"/>
        </w:rPr>
        <w:fldChar w:fldCharType="end"/>
      </w:r>
      <w:r w:rsidRPr="003D4515">
        <w:rPr>
          <w:rFonts w:ascii="Arial" w:hAnsi="Arial" w:cs="Arial"/>
          <w:sz w:val="20"/>
          <w:szCs w:val="20"/>
        </w:rPr>
        <w:t xml:space="preserve">, respectively. Amplicons were purified using an </w:t>
      </w:r>
      <w:proofErr w:type="spellStart"/>
      <w:r w:rsidRPr="003D4515">
        <w:rPr>
          <w:rFonts w:ascii="Arial" w:hAnsi="Arial" w:cs="Arial"/>
          <w:sz w:val="20"/>
          <w:szCs w:val="20"/>
        </w:rPr>
        <w:t>AxyPrep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DNA Gel</w:t>
      </w:r>
      <w:r w:rsidRPr="003D4515">
        <w:rPr>
          <w:rFonts w:ascii="Arial" w:hAnsi="Arial" w:cs="Arial" w:hint="eastAsia"/>
          <w:sz w:val="20"/>
          <w:szCs w:val="20"/>
        </w:rPr>
        <w:t xml:space="preserve"> </w:t>
      </w:r>
      <w:r w:rsidRPr="003D4515">
        <w:rPr>
          <w:rFonts w:ascii="Arial" w:hAnsi="Arial" w:cs="Arial"/>
          <w:sz w:val="20"/>
          <w:szCs w:val="20"/>
        </w:rPr>
        <w:t>Extraction Kit (</w:t>
      </w:r>
      <w:proofErr w:type="spellStart"/>
      <w:r w:rsidRPr="003D4515">
        <w:rPr>
          <w:rFonts w:ascii="Arial" w:hAnsi="Arial" w:cs="Arial"/>
          <w:sz w:val="20"/>
          <w:szCs w:val="20"/>
        </w:rPr>
        <w:t>Axygen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, USA), and subsequently sequenced on the Illumina </w:t>
      </w:r>
      <w:proofErr w:type="spellStart"/>
      <w:r w:rsidRPr="003D4515">
        <w:rPr>
          <w:rFonts w:ascii="Arial" w:hAnsi="Arial" w:cs="Arial"/>
          <w:sz w:val="20"/>
          <w:szCs w:val="20"/>
        </w:rPr>
        <w:t>MiSeq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3D4515">
        <w:rPr>
          <w:rFonts w:ascii="Arial" w:hAnsi="Arial" w:cs="Arial"/>
          <w:sz w:val="20"/>
          <w:szCs w:val="20"/>
        </w:rPr>
        <w:t>PE300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Platform</w:t>
      </w:r>
      <w:r w:rsidRPr="003D4515">
        <w:rPr>
          <w:rFonts w:ascii="Arial" w:hAnsi="Arial" w:cs="Arial" w:hint="eastAsia"/>
          <w:sz w:val="20"/>
          <w:szCs w:val="20"/>
        </w:rPr>
        <w:t xml:space="preserve"> </w:t>
      </w:r>
      <w:r w:rsidRPr="003D4515">
        <w:rPr>
          <w:rFonts w:ascii="Arial" w:hAnsi="Arial" w:cs="Arial"/>
          <w:sz w:val="20"/>
          <w:szCs w:val="20"/>
        </w:rPr>
        <w:t xml:space="preserve">at </w:t>
      </w:r>
      <w:proofErr w:type="spellStart"/>
      <w:r w:rsidRPr="003D4515">
        <w:rPr>
          <w:rFonts w:ascii="Arial" w:hAnsi="Arial" w:cs="Arial"/>
          <w:sz w:val="20"/>
          <w:szCs w:val="20"/>
        </w:rPr>
        <w:t>Majorbio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Bio-Pharm Technology Co., Ltd., Shanghai, China (</w:t>
      </w:r>
      <w:hyperlink r:id="rId9" w:history="1">
        <w:r w:rsidRPr="003D4515">
          <w:rPr>
            <w:rFonts w:ascii="Arial" w:hAnsi="Arial" w:cs="Arial"/>
            <w:color w:val="0563C1"/>
            <w:sz w:val="20"/>
            <w:szCs w:val="20"/>
            <w:u w:val="single"/>
          </w:rPr>
          <w:t>http://</w:t>
        </w:r>
        <w:proofErr w:type="spellStart"/>
        <w:r w:rsidRPr="003D4515">
          <w:rPr>
            <w:rFonts w:ascii="Arial" w:hAnsi="Arial" w:cs="Arial"/>
            <w:color w:val="0563C1"/>
            <w:sz w:val="20"/>
            <w:szCs w:val="20"/>
            <w:u w:val="single"/>
          </w:rPr>
          <w:t>www.Majorbio.com</w:t>
        </w:r>
        <w:proofErr w:type="spellEnd"/>
      </w:hyperlink>
      <w:r w:rsidRPr="003D4515">
        <w:rPr>
          <w:rFonts w:ascii="Arial" w:hAnsi="Arial" w:cs="Arial"/>
          <w:sz w:val="20"/>
          <w:szCs w:val="20"/>
        </w:rPr>
        <w:t>).</w:t>
      </w:r>
    </w:p>
    <w:p w14:paraId="3AC4559F" w14:textId="26AD1478" w:rsidR="00DC1D62" w:rsidRPr="003D4515" w:rsidRDefault="00DC1D62" w:rsidP="000C33E2">
      <w:pPr>
        <w:spacing w:line="360" w:lineRule="auto"/>
        <w:ind w:firstLineChars="200" w:firstLine="400"/>
        <w:rPr>
          <w:rFonts w:ascii="Arial" w:hAnsi="Arial" w:cs="Arial"/>
          <w:sz w:val="20"/>
          <w:szCs w:val="20"/>
        </w:rPr>
      </w:pPr>
      <w:r w:rsidRPr="003D4515">
        <w:rPr>
          <w:rFonts w:ascii="Arial" w:hAnsi="Arial" w:cs="Arial"/>
          <w:sz w:val="20"/>
          <w:szCs w:val="20"/>
        </w:rPr>
        <w:t xml:space="preserve">Raw </w:t>
      </w:r>
      <w:proofErr w:type="spellStart"/>
      <w:r w:rsidRPr="003D4515">
        <w:rPr>
          <w:rFonts w:ascii="Arial" w:hAnsi="Arial" w:cs="Arial"/>
          <w:sz w:val="20"/>
          <w:szCs w:val="20"/>
        </w:rPr>
        <w:t>fastq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files were demultiplexed and quality-filtered using </w:t>
      </w:r>
      <w:proofErr w:type="spellStart"/>
      <w:r w:rsidRPr="003D4515">
        <w:rPr>
          <w:rFonts w:ascii="Arial" w:hAnsi="Arial" w:cs="Arial"/>
          <w:sz w:val="20"/>
          <w:szCs w:val="20"/>
        </w:rPr>
        <w:t>Trimmomatic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(version 0.30) </w:t>
      </w:r>
      <w:r w:rsidRPr="003D4515">
        <w:rPr>
          <w:rFonts w:ascii="Arial" w:hAnsi="Arial" w:cs="Arial"/>
          <w:sz w:val="20"/>
          <w:szCs w:val="20"/>
        </w:rPr>
        <w:fldChar w:fldCharType="begin">
          <w:fldData xml:space="preserve">PEVuZE5vdGU+PENpdGU+PEF1dGhvcj5Cb2xnZXI8L0F1dGhvcj48WWVhcj4yMDE0PC9ZZWFyPjxS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</w:fldData>
        </w:fldChar>
      </w:r>
      <w:r w:rsidR="006B0658">
        <w:rPr>
          <w:rFonts w:ascii="Arial" w:hAnsi="Arial" w:cs="Arial"/>
          <w:sz w:val="20"/>
          <w:szCs w:val="20"/>
        </w:rPr>
        <w:instrText xml:space="preserve"> ADDIN EN.CITE </w:instrText>
      </w:r>
      <w:r w:rsidR="006B0658">
        <w:rPr>
          <w:rFonts w:ascii="Arial" w:hAnsi="Arial" w:cs="Arial"/>
          <w:sz w:val="20"/>
          <w:szCs w:val="20"/>
        </w:rPr>
        <w:fldChar w:fldCharType="begin">
          <w:fldData xml:space="preserve">PEVuZE5vdGU+PENpdGU+PEF1dGhvcj5Cb2xnZXI8L0F1dGhvcj48WWVhcj4yMDE0PC9ZZWFyPjxS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</w:fldData>
        </w:fldChar>
      </w:r>
      <w:r w:rsidR="006B0658">
        <w:rPr>
          <w:rFonts w:ascii="Arial" w:hAnsi="Arial" w:cs="Arial"/>
          <w:sz w:val="20"/>
          <w:szCs w:val="20"/>
        </w:rPr>
        <w:instrText xml:space="preserve"> ADDIN EN.CITE.DATA </w:instrText>
      </w:r>
      <w:r w:rsidR="006B0658">
        <w:rPr>
          <w:rFonts w:ascii="Arial" w:hAnsi="Arial" w:cs="Arial"/>
          <w:sz w:val="20"/>
          <w:szCs w:val="20"/>
        </w:rPr>
      </w:r>
      <w:r w:rsidR="006B0658">
        <w:rPr>
          <w:rFonts w:ascii="Arial" w:hAnsi="Arial" w:cs="Arial"/>
          <w:sz w:val="20"/>
          <w:szCs w:val="20"/>
        </w:rPr>
        <w:fldChar w:fldCharType="end"/>
      </w:r>
      <w:r w:rsidRPr="003D4515">
        <w:rPr>
          <w:rFonts w:ascii="Arial" w:hAnsi="Arial" w:cs="Arial"/>
          <w:sz w:val="20"/>
          <w:szCs w:val="20"/>
        </w:rPr>
      </w:r>
      <w:r w:rsidRPr="003D4515">
        <w:rPr>
          <w:rFonts w:ascii="Arial" w:hAnsi="Arial" w:cs="Arial"/>
          <w:sz w:val="20"/>
          <w:szCs w:val="20"/>
        </w:rPr>
        <w:fldChar w:fldCharType="separate"/>
      </w:r>
      <w:r w:rsidR="006B0658">
        <w:rPr>
          <w:rFonts w:ascii="Arial" w:hAnsi="Arial" w:cs="Arial"/>
          <w:noProof/>
          <w:sz w:val="20"/>
          <w:szCs w:val="20"/>
        </w:rPr>
        <w:t>[</w:t>
      </w:r>
      <w:hyperlink w:anchor="_ENREF_3" w:tooltip="Bolger, 2014 #304" w:history="1">
        <w:r w:rsidR="006B0658">
          <w:rPr>
            <w:rFonts w:ascii="Arial" w:hAnsi="Arial" w:cs="Arial"/>
            <w:noProof/>
            <w:sz w:val="20"/>
            <w:szCs w:val="20"/>
          </w:rPr>
          <w:t>3</w:t>
        </w:r>
      </w:hyperlink>
      <w:r w:rsidR="006B0658">
        <w:rPr>
          <w:rFonts w:ascii="Arial" w:hAnsi="Arial" w:cs="Arial"/>
          <w:noProof/>
          <w:sz w:val="20"/>
          <w:szCs w:val="20"/>
        </w:rPr>
        <w:t>]</w:t>
      </w:r>
      <w:r w:rsidRPr="003D4515">
        <w:rPr>
          <w:rFonts w:ascii="Arial" w:hAnsi="Arial" w:cs="Arial"/>
          <w:sz w:val="20"/>
          <w:szCs w:val="20"/>
        </w:rPr>
        <w:fldChar w:fldCharType="end"/>
      </w:r>
      <w:r w:rsidRPr="003D4515">
        <w:rPr>
          <w:rFonts w:ascii="Arial" w:hAnsi="Arial" w:cs="Arial"/>
          <w:sz w:val="20"/>
          <w:szCs w:val="20"/>
        </w:rPr>
        <w:t xml:space="preserve">. Reads with ambiguous characters were removed </w:t>
      </w:r>
      <w:r w:rsidRPr="003D4515">
        <w:rPr>
          <w:rFonts w:ascii="Arial" w:hAnsi="Arial" w:cs="Arial"/>
          <w:sz w:val="20"/>
          <w:szCs w:val="20"/>
        </w:rPr>
        <w:fldChar w:fldCharType="begin"/>
      </w:r>
      <w:r w:rsidR="006B0658">
        <w:rPr>
          <w:rFonts w:ascii="Arial" w:hAnsi="Arial" w:cs="Arial"/>
          <w:sz w:val="20"/>
          <w:szCs w:val="20"/>
        </w:rPr>
        <w:instrText xml:space="preserve"> ADDIN EN.CITE &lt;EndNote&gt;&lt;Cite&gt;&lt;Author&gt;Liu&lt;/Author&gt;&lt;Year&gt;2015&lt;/Year&gt;&lt;RecNum&gt;521&lt;/RecNum&gt;&lt;DisplayText&gt;[4]&lt;/DisplayText&gt;&lt;record&gt;&lt;rec-number&gt;521&lt;/rec-number&gt;&lt;foreign-keys&gt;&lt;key app="EN" db-id="a2r259edex900mesrz6p990dv0rrwvz9d959"&gt;521&lt;/key&gt;&lt;/foreign-keys&gt;&lt;ref-type name="Journal Article"&gt;17&lt;/ref-type&gt;&lt;contributors&gt;&lt;authors&gt;&lt;author&gt;Liu, Lemian&lt;/author&gt;&lt;author&gt;Yang, Jun&lt;/author&gt;&lt;author&gt;Yu, Zheng&lt;/author&gt;&lt;author&gt;Wilkinson, David M.&lt;/author&gt;&lt;/authors&gt;&lt;/contributors&gt;&lt;titles&gt;&lt;title&gt;The biogeography of abundant and rare bacterioplankton in the lakes and reservoirs of China&lt;/title&gt;&lt;secondary-title&gt;The ISME Journal&lt;/secondary-title&gt;&lt;/titles&gt;&lt;periodical&gt;&lt;full-title&gt;The ISME Journal&lt;/full-title&gt;&lt;abbr-1&gt;ISME J.&lt;/abbr-1&gt;&lt;/periodical&gt;&lt;pages&gt;&lt;style face="normal" font="default" size="100%"&gt;2068&lt;/style&gt;&lt;style face="normal" font="default" charset="134" size="100%"&gt;‒&lt;/style&gt;&lt;style face="normal" font="default" size="100%"&gt;2077&lt;/style&gt;&lt;/pages&gt;&lt;volume&gt;9&lt;/volume&gt;&lt;number&gt;9&lt;/number&gt;&lt;dates&gt;&lt;year&gt;2015&lt;/year&gt;&lt;pub-dates&gt;&lt;date&gt;2015/09/01&lt;/date&gt;&lt;/pub-dates&gt;&lt;/dates&gt;&lt;isbn&gt;1751-7370&lt;/isbn&gt;&lt;urls&gt;&lt;related-urls&gt;&lt;url&gt;https://doi.org/10.1038/ismej.2015.29&lt;/url&gt;&lt;/related-urls&gt;&lt;/urls&gt;&lt;electronic-resource-num&gt;https://doi.org/10.1038/ismej.2015.29&lt;/electronic-resource-num&gt;&lt;/record&gt;&lt;/Cite&gt;&lt;/EndNote&gt;</w:instrText>
      </w:r>
      <w:r w:rsidRPr="003D4515">
        <w:rPr>
          <w:rFonts w:ascii="Arial" w:hAnsi="Arial" w:cs="Arial"/>
          <w:sz w:val="20"/>
          <w:szCs w:val="20"/>
        </w:rPr>
        <w:fldChar w:fldCharType="separate"/>
      </w:r>
      <w:r w:rsidR="006B0658">
        <w:rPr>
          <w:rFonts w:ascii="Arial" w:hAnsi="Arial" w:cs="Arial"/>
          <w:noProof/>
          <w:sz w:val="20"/>
          <w:szCs w:val="20"/>
        </w:rPr>
        <w:t>[</w:t>
      </w:r>
      <w:hyperlink w:anchor="_ENREF_4" w:tooltip="Liu, 2015 #521" w:history="1">
        <w:r w:rsidR="006B0658">
          <w:rPr>
            <w:rFonts w:ascii="Arial" w:hAnsi="Arial" w:cs="Arial"/>
            <w:noProof/>
            <w:sz w:val="20"/>
            <w:szCs w:val="20"/>
          </w:rPr>
          <w:t>4</w:t>
        </w:r>
      </w:hyperlink>
      <w:r w:rsidR="006B0658">
        <w:rPr>
          <w:rFonts w:ascii="Arial" w:hAnsi="Arial" w:cs="Arial"/>
          <w:noProof/>
          <w:sz w:val="20"/>
          <w:szCs w:val="20"/>
        </w:rPr>
        <w:t>]</w:t>
      </w:r>
      <w:r w:rsidRPr="003D4515">
        <w:rPr>
          <w:rFonts w:ascii="Arial" w:hAnsi="Arial" w:cs="Arial"/>
          <w:sz w:val="20"/>
          <w:szCs w:val="20"/>
        </w:rPr>
        <w:fldChar w:fldCharType="end"/>
      </w:r>
      <w:r w:rsidRPr="003D4515">
        <w:rPr>
          <w:rFonts w:ascii="Arial" w:hAnsi="Arial" w:cs="Arial"/>
          <w:sz w:val="20"/>
          <w:szCs w:val="20"/>
        </w:rPr>
        <w:t>. Sequences were subsequently clustered into operational taxonomic units (</w:t>
      </w:r>
      <w:proofErr w:type="spellStart"/>
      <w:r w:rsidRPr="003D4515">
        <w:rPr>
          <w:rFonts w:ascii="Arial" w:hAnsi="Arial" w:cs="Arial"/>
          <w:sz w:val="20"/>
          <w:szCs w:val="20"/>
        </w:rPr>
        <w:t>OTUs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) based on 97% sequence similarity. The phylogenetic affiliation of each </w:t>
      </w:r>
      <w:proofErr w:type="spellStart"/>
      <w:r w:rsidRPr="003D4515">
        <w:rPr>
          <w:rFonts w:ascii="Arial" w:hAnsi="Arial" w:cs="Arial"/>
          <w:sz w:val="20"/>
          <w:szCs w:val="20"/>
        </w:rPr>
        <w:t>16S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rRNA gene sequence was analyzed by RDP Classifier against the SILVA 138 database (</w:t>
      </w:r>
      <w:hyperlink r:id="rId10" w:history="1">
        <w:r w:rsidRPr="003D4515">
          <w:rPr>
            <w:rFonts w:ascii="Arial" w:hAnsi="Arial" w:cs="Arial"/>
            <w:color w:val="0563C1"/>
            <w:sz w:val="20"/>
            <w:szCs w:val="20"/>
            <w:u w:val="single"/>
          </w:rPr>
          <w:t>https://</w:t>
        </w:r>
        <w:proofErr w:type="spellStart"/>
        <w:r w:rsidRPr="003D4515">
          <w:rPr>
            <w:rFonts w:ascii="Arial" w:hAnsi="Arial" w:cs="Arial"/>
            <w:color w:val="0563C1"/>
            <w:sz w:val="20"/>
            <w:szCs w:val="20"/>
            <w:u w:val="single"/>
          </w:rPr>
          <w:t>www.arb-silva.de</w:t>
        </w:r>
        <w:proofErr w:type="spellEnd"/>
        <w:r w:rsidRPr="003D4515">
          <w:rPr>
            <w:rFonts w:ascii="Arial" w:hAnsi="Arial" w:cs="Arial"/>
            <w:color w:val="0563C1"/>
            <w:sz w:val="20"/>
            <w:szCs w:val="20"/>
            <w:u w:val="single"/>
          </w:rPr>
          <w:t>/documentation/release-138/</w:t>
        </w:r>
      </w:hyperlink>
      <w:r w:rsidRPr="003D4515">
        <w:rPr>
          <w:rFonts w:ascii="Arial" w:hAnsi="Arial" w:cs="Arial"/>
          <w:sz w:val="20"/>
          <w:szCs w:val="20"/>
        </w:rPr>
        <w:t>). To minimize sequencing errors, singletons (</w:t>
      </w:r>
      <w:proofErr w:type="spellStart"/>
      <w:r w:rsidRPr="003D4515">
        <w:rPr>
          <w:rFonts w:ascii="Arial" w:hAnsi="Arial" w:cs="Arial"/>
          <w:sz w:val="20"/>
          <w:szCs w:val="20"/>
        </w:rPr>
        <w:t>OTUs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with only one sequence in all samples) were eliminated, and sequences were</w:t>
      </w:r>
      <w:r w:rsidRPr="003D4515">
        <w:rPr>
          <w:rFonts w:ascii="Arial" w:hAnsi="Arial" w:cs="Arial" w:hint="eastAsia"/>
          <w:sz w:val="20"/>
          <w:szCs w:val="20"/>
        </w:rPr>
        <w:t xml:space="preserve"> </w:t>
      </w:r>
      <w:r w:rsidRPr="003D4515">
        <w:rPr>
          <w:rFonts w:ascii="Arial" w:hAnsi="Arial" w:cs="Arial"/>
          <w:sz w:val="20"/>
          <w:szCs w:val="20"/>
        </w:rPr>
        <w:t xml:space="preserve">thereafter rarified to an even sequencing depth based on the sample with the lowest sequence reads, thereby making samples comparable. </w:t>
      </w:r>
      <w:r w:rsidRPr="003D4515">
        <w:rPr>
          <w:rFonts w:ascii="Arial" w:hAnsi="Arial" w:cs="Arial" w:hint="eastAsia"/>
          <w:sz w:val="20"/>
          <w:szCs w:val="20"/>
        </w:rPr>
        <w:t>Alpha-diversity indices</w:t>
      </w:r>
      <w:r w:rsidRPr="003D4515">
        <w:rPr>
          <w:rFonts w:ascii="Arial" w:hAnsi="Arial" w:cs="Arial"/>
          <w:sz w:val="20"/>
          <w:szCs w:val="20"/>
        </w:rPr>
        <w:t>,</w:t>
      </w:r>
      <w:r w:rsidRPr="003D4515">
        <w:rPr>
          <w:rFonts w:ascii="Arial" w:hAnsi="Arial" w:cs="Arial" w:hint="eastAsia"/>
          <w:sz w:val="20"/>
          <w:szCs w:val="20"/>
        </w:rPr>
        <w:t xml:space="preserve"> </w:t>
      </w:r>
      <w:r w:rsidRPr="003D4515">
        <w:rPr>
          <w:rFonts w:ascii="Arial" w:hAnsi="Arial" w:cs="Arial"/>
          <w:sz w:val="20"/>
          <w:szCs w:val="20"/>
        </w:rPr>
        <w:t xml:space="preserve">i.e., </w:t>
      </w:r>
      <w:proofErr w:type="spellStart"/>
      <w:r w:rsidRPr="003D4515">
        <w:rPr>
          <w:rFonts w:ascii="Arial" w:hAnsi="Arial" w:cs="Arial"/>
          <w:sz w:val="20"/>
          <w:szCs w:val="20"/>
        </w:rPr>
        <w:t>Chao1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richness and </w:t>
      </w:r>
      <w:r w:rsidRPr="003D4515">
        <w:rPr>
          <w:rFonts w:ascii="Arial" w:hAnsi="Arial" w:cs="Arial" w:hint="eastAsia"/>
          <w:sz w:val="20"/>
          <w:szCs w:val="20"/>
        </w:rPr>
        <w:t>Shannon</w:t>
      </w:r>
      <w:r w:rsidRPr="003D4515">
        <w:rPr>
          <w:rFonts w:ascii="Arial" w:hAnsi="Arial" w:cs="Arial"/>
          <w:sz w:val="20"/>
          <w:szCs w:val="20"/>
        </w:rPr>
        <w:t xml:space="preserve"> diversity,</w:t>
      </w:r>
      <w:r w:rsidRPr="003D4515">
        <w:rPr>
          <w:rFonts w:ascii="Arial" w:hAnsi="Arial" w:cs="Arial" w:hint="eastAsia"/>
          <w:sz w:val="20"/>
          <w:szCs w:val="20"/>
        </w:rPr>
        <w:t xml:space="preserve"> were computed </w:t>
      </w:r>
      <w:r w:rsidRPr="003D4515">
        <w:rPr>
          <w:rFonts w:ascii="Arial" w:hAnsi="Arial" w:cs="Arial"/>
          <w:sz w:val="20"/>
          <w:szCs w:val="20"/>
        </w:rPr>
        <w:t xml:space="preserve">based on rarified sequences </w:t>
      </w:r>
      <w:r w:rsidRPr="003D4515">
        <w:rPr>
          <w:rFonts w:ascii="Arial" w:hAnsi="Arial" w:cs="Arial" w:hint="eastAsia"/>
          <w:sz w:val="20"/>
          <w:szCs w:val="20"/>
        </w:rPr>
        <w:t xml:space="preserve">using the </w:t>
      </w:r>
      <w:r w:rsidRPr="003D4515">
        <w:rPr>
          <w:rFonts w:ascii="Arial" w:hAnsi="Arial" w:cs="Arial"/>
          <w:sz w:val="20"/>
          <w:szCs w:val="20"/>
        </w:rPr>
        <w:t>“</w:t>
      </w:r>
      <w:r w:rsidRPr="003D4515">
        <w:rPr>
          <w:rFonts w:ascii="Arial" w:hAnsi="Arial" w:cs="Arial" w:hint="eastAsia"/>
          <w:sz w:val="20"/>
          <w:szCs w:val="20"/>
        </w:rPr>
        <w:t>picante</w:t>
      </w:r>
      <w:r w:rsidRPr="003D4515">
        <w:rPr>
          <w:rFonts w:ascii="Arial" w:hAnsi="Arial" w:cs="Arial"/>
          <w:sz w:val="20"/>
          <w:szCs w:val="20"/>
        </w:rPr>
        <w:t>”</w:t>
      </w:r>
      <w:r w:rsidRPr="003D4515">
        <w:rPr>
          <w:rFonts w:ascii="Arial" w:hAnsi="Arial" w:cs="Arial" w:hint="eastAsia"/>
          <w:sz w:val="20"/>
          <w:szCs w:val="20"/>
        </w:rPr>
        <w:t xml:space="preserve"> package </w:t>
      </w:r>
      <w:r w:rsidRPr="003D4515">
        <w:rPr>
          <w:rFonts w:ascii="Arial" w:hAnsi="Arial" w:cs="Arial"/>
          <w:sz w:val="20"/>
          <w:szCs w:val="20"/>
        </w:rPr>
        <w:t xml:space="preserve">in </w:t>
      </w:r>
      <w:r w:rsidRPr="003D4515">
        <w:rPr>
          <w:rFonts w:ascii="Arial" w:hAnsi="Arial" w:cs="Arial" w:hint="eastAsia"/>
          <w:sz w:val="20"/>
          <w:szCs w:val="20"/>
        </w:rPr>
        <w:t>R (v</w:t>
      </w:r>
      <w:r w:rsidRPr="003D4515">
        <w:rPr>
          <w:rFonts w:ascii="Arial" w:hAnsi="Arial" w:cs="Arial"/>
          <w:sz w:val="20"/>
          <w:szCs w:val="20"/>
        </w:rPr>
        <w:t>.</w:t>
      </w:r>
      <w:r w:rsidRPr="003D4515">
        <w:rPr>
          <w:rFonts w:ascii="Arial" w:hAnsi="Arial" w:cs="Arial" w:hint="eastAsia"/>
          <w:sz w:val="20"/>
          <w:szCs w:val="20"/>
        </w:rPr>
        <w:t xml:space="preserve"> 4.0.5).</w:t>
      </w:r>
      <w:r w:rsidRPr="003D4515">
        <w:rPr>
          <w:rFonts w:ascii="Arial" w:hAnsi="Arial" w:cs="Arial"/>
          <w:sz w:val="20"/>
          <w:szCs w:val="20"/>
        </w:rPr>
        <w:t xml:space="preserve"> </w:t>
      </w:r>
      <w:bookmarkStart w:id="1" w:name="OLE_LINK62"/>
      <w:r w:rsidRPr="003D4515">
        <w:rPr>
          <w:rFonts w:ascii="Arial" w:hAnsi="Arial" w:cs="Arial"/>
          <w:sz w:val="20"/>
          <w:szCs w:val="20"/>
        </w:rPr>
        <w:t xml:space="preserve">Sequences were deposited in the </w:t>
      </w:r>
      <w:proofErr w:type="spellStart"/>
      <w:r w:rsidRPr="003D4515">
        <w:rPr>
          <w:rFonts w:ascii="Arial" w:hAnsi="Arial" w:cs="Arial"/>
          <w:sz w:val="20"/>
          <w:szCs w:val="20"/>
        </w:rPr>
        <w:t>NCBI</w:t>
      </w:r>
      <w:bookmarkEnd w:id="1"/>
      <w:proofErr w:type="spellEnd"/>
      <w:r w:rsidRPr="003D4515">
        <w:rPr>
          <w:rFonts w:ascii="Arial" w:hAnsi="Arial" w:cs="Arial"/>
          <w:sz w:val="20"/>
          <w:szCs w:val="20"/>
        </w:rPr>
        <w:t xml:space="preserve"> under accession number </w:t>
      </w:r>
      <w:proofErr w:type="spellStart"/>
      <w:r w:rsidRPr="003D4515">
        <w:rPr>
          <w:rFonts w:ascii="Arial" w:hAnsi="Arial" w:cs="Arial"/>
          <w:sz w:val="20"/>
          <w:szCs w:val="20"/>
        </w:rPr>
        <w:t>PRJNA863415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for bacteria, and </w:t>
      </w:r>
      <w:proofErr w:type="spellStart"/>
      <w:r w:rsidRPr="003D4515">
        <w:rPr>
          <w:rFonts w:ascii="Arial" w:hAnsi="Arial" w:cs="Arial"/>
          <w:sz w:val="20"/>
          <w:szCs w:val="20"/>
        </w:rPr>
        <w:t>PRJNA394057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for archaea.</w:t>
      </w:r>
    </w:p>
    <w:p w14:paraId="00639A3C" w14:textId="38183670" w:rsidR="00DC1D62" w:rsidRPr="003D4515" w:rsidRDefault="00DC1D62" w:rsidP="000C33E2">
      <w:pPr>
        <w:spacing w:beforeLines="50" w:before="156" w:afterLines="50" w:after="156" w:line="360" w:lineRule="auto"/>
        <w:rPr>
          <w:rFonts w:ascii="Arial" w:hAnsi="Arial" w:cs="Arial"/>
          <w:b/>
          <w:sz w:val="24"/>
        </w:rPr>
      </w:pPr>
      <w:r w:rsidRPr="003D4515">
        <w:rPr>
          <w:rFonts w:ascii="Arial" w:hAnsi="Arial" w:cs="Arial"/>
          <w:b/>
          <w:sz w:val="24"/>
        </w:rPr>
        <w:t xml:space="preserve">Statistical </w:t>
      </w:r>
      <w:r w:rsidR="003D4515" w:rsidRPr="003D4515">
        <w:rPr>
          <w:rFonts w:ascii="Arial" w:hAnsi="Arial" w:cs="Arial"/>
          <w:b/>
          <w:sz w:val="24"/>
        </w:rPr>
        <w:t>A</w:t>
      </w:r>
      <w:r w:rsidRPr="003D4515">
        <w:rPr>
          <w:rFonts w:ascii="Arial" w:hAnsi="Arial" w:cs="Arial"/>
          <w:b/>
          <w:sz w:val="24"/>
        </w:rPr>
        <w:t>nalyses</w:t>
      </w:r>
    </w:p>
    <w:p w14:paraId="08209318" w14:textId="2C90F523" w:rsidR="00DC1D62" w:rsidRPr="003D4515" w:rsidRDefault="00DC1D62" w:rsidP="003D4515">
      <w:pPr>
        <w:spacing w:line="360" w:lineRule="auto"/>
        <w:rPr>
          <w:rFonts w:ascii="Arial" w:hAnsi="Arial" w:cs="Arial"/>
          <w:sz w:val="20"/>
          <w:szCs w:val="20"/>
        </w:rPr>
      </w:pPr>
      <w:r w:rsidRPr="003D4515">
        <w:rPr>
          <w:rFonts w:ascii="Arial" w:hAnsi="Arial" w:cs="Arial"/>
          <w:sz w:val="20"/>
          <w:szCs w:val="20"/>
        </w:rPr>
        <w:t xml:space="preserve">One-way analysis of variance (ANOVA) based on least significant difference (LSD) was conducted to determine the significant differences within the </w:t>
      </w:r>
      <w:proofErr w:type="spellStart"/>
      <w:r w:rsidRPr="003D4515">
        <w:rPr>
          <w:rFonts w:ascii="Arial" w:hAnsi="Arial" w:cs="Arial"/>
          <w:sz w:val="20"/>
          <w:szCs w:val="20"/>
        </w:rPr>
        <w:t>Chao1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richness, Shannon diversity and nearest taxon index (</w:t>
      </w:r>
      <w:proofErr w:type="spellStart"/>
      <w:r w:rsidRPr="003D4515">
        <w:rPr>
          <w:rFonts w:ascii="Arial" w:hAnsi="Arial" w:cs="Arial"/>
          <w:sz w:val="20"/>
          <w:szCs w:val="20"/>
        </w:rPr>
        <w:t>NTI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) among samples from different elevations (SPSS Statistics 20.0, USA). </w:t>
      </w:r>
      <w:r w:rsidRPr="003D4515">
        <w:rPr>
          <w:rFonts w:ascii="Arial" w:hAnsi="Arial" w:cs="Arial" w:hint="eastAsia"/>
          <w:sz w:val="20"/>
          <w:szCs w:val="20"/>
        </w:rPr>
        <w:t>Principal co-ordinates analysis (</w:t>
      </w:r>
      <w:proofErr w:type="spellStart"/>
      <w:r w:rsidRPr="003D4515">
        <w:rPr>
          <w:rFonts w:ascii="Arial" w:hAnsi="Arial" w:cs="Arial" w:hint="eastAsia"/>
          <w:sz w:val="20"/>
          <w:szCs w:val="20"/>
        </w:rPr>
        <w:t>PCoA</w:t>
      </w:r>
      <w:proofErr w:type="spellEnd"/>
      <w:r w:rsidRPr="003D4515">
        <w:rPr>
          <w:rFonts w:ascii="Arial" w:hAnsi="Arial" w:cs="Arial" w:hint="eastAsia"/>
          <w:sz w:val="20"/>
          <w:szCs w:val="20"/>
        </w:rPr>
        <w:t xml:space="preserve">) based on the Bray-Curtis distance was </w:t>
      </w:r>
      <w:r w:rsidRPr="003D4515">
        <w:rPr>
          <w:rFonts w:ascii="Arial" w:hAnsi="Arial" w:cs="Arial"/>
          <w:sz w:val="20"/>
          <w:szCs w:val="20"/>
        </w:rPr>
        <w:t xml:space="preserve">conducted </w:t>
      </w:r>
      <w:r w:rsidRPr="003D4515">
        <w:rPr>
          <w:rFonts w:ascii="Arial" w:hAnsi="Arial" w:cs="Arial" w:hint="eastAsia"/>
          <w:sz w:val="20"/>
          <w:szCs w:val="20"/>
        </w:rPr>
        <w:t xml:space="preserve">to explore </w:t>
      </w:r>
      <w:r w:rsidRPr="003D4515">
        <w:rPr>
          <w:rFonts w:ascii="Arial" w:hAnsi="Arial" w:cs="Arial"/>
          <w:sz w:val="20"/>
          <w:szCs w:val="20"/>
        </w:rPr>
        <w:t>the distributions</w:t>
      </w:r>
      <w:r w:rsidRPr="003D4515">
        <w:rPr>
          <w:rFonts w:ascii="Arial" w:hAnsi="Arial" w:cs="Arial" w:hint="eastAsia"/>
          <w:sz w:val="20"/>
          <w:szCs w:val="20"/>
        </w:rPr>
        <w:t xml:space="preserve"> </w:t>
      </w:r>
      <w:r w:rsidRPr="003D4515">
        <w:rPr>
          <w:rFonts w:ascii="Arial" w:hAnsi="Arial" w:cs="Arial"/>
          <w:sz w:val="20"/>
          <w:szCs w:val="20"/>
        </w:rPr>
        <w:t xml:space="preserve">of </w:t>
      </w:r>
      <w:r w:rsidRPr="003D4515">
        <w:rPr>
          <w:rFonts w:ascii="Arial" w:hAnsi="Arial" w:cs="Arial" w:hint="eastAsia"/>
          <w:sz w:val="20"/>
          <w:szCs w:val="20"/>
        </w:rPr>
        <w:t xml:space="preserve">bacterial </w:t>
      </w:r>
      <w:r w:rsidRPr="003D4515">
        <w:rPr>
          <w:rFonts w:ascii="Arial" w:hAnsi="Arial" w:cs="Arial"/>
          <w:sz w:val="20"/>
          <w:szCs w:val="20"/>
        </w:rPr>
        <w:t>and archaeal sub</w:t>
      </w:r>
      <w:r w:rsidRPr="003D4515">
        <w:rPr>
          <w:rFonts w:ascii="Arial" w:hAnsi="Arial" w:cs="Arial" w:hint="eastAsia"/>
          <w:sz w:val="20"/>
          <w:szCs w:val="20"/>
        </w:rPr>
        <w:t xml:space="preserve">communities </w:t>
      </w:r>
      <w:r w:rsidRPr="003D4515">
        <w:rPr>
          <w:rFonts w:ascii="Arial" w:hAnsi="Arial" w:cs="Arial"/>
          <w:sz w:val="20"/>
          <w:szCs w:val="20"/>
        </w:rPr>
        <w:t xml:space="preserve">by using </w:t>
      </w:r>
      <w:proofErr w:type="spellStart"/>
      <w:r w:rsidRPr="003D4515">
        <w:rPr>
          <w:rFonts w:ascii="Arial" w:hAnsi="Arial" w:cs="Arial"/>
          <w:sz w:val="20"/>
          <w:szCs w:val="20"/>
        </w:rPr>
        <w:t>Canoco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5 software </w:t>
      </w:r>
      <w:r w:rsidRPr="003D4515">
        <w:rPr>
          <w:rFonts w:ascii="Arial" w:hAnsi="Arial" w:cs="Arial"/>
          <w:sz w:val="20"/>
          <w:szCs w:val="20"/>
        </w:rPr>
        <w:fldChar w:fldCharType="begin"/>
      </w:r>
      <w:r w:rsidR="006B0658">
        <w:rPr>
          <w:rFonts w:ascii="Arial" w:hAnsi="Arial" w:cs="Arial"/>
          <w:sz w:val="20"/>
          <w:szCs w:val="20"/>
        </w:rPr>
        <w:instrText xml:space="preserve"> ADDIN EN.CITE &lt;EndNote&gt;&lt;Cite&gt;&lt;Author&gt;Ter Braak&lt;/Author&gt;&lt;Year&gt;2012&lt;/Year&gt;&lt;RecNum&gt;306&lt;/RecNum&gt;&lt;DisplayText&gt;[5]&lt;/DisplayText&gt;&lt;record&gt;&lt;rec-number&gt;306&lt;/rec-number&gt;&lt;foreign-keys&gt;&lt;key app="EN" db-id="a2r259edex900mesrz6p990dv0rrwvz9d959"&gt;306&lt;/key&gt;&lt;/foreign-keys&gt;&lt;ref-type name="Book"&gt;6&lt;/ref-type&gt;&lt;contributors&gt;&lt;authors&gt;&lt;author&gt;Ter Braak, C.J.F.&lt;/author&gt;&lt;author&gt;Šmilauer, P.&lt;/author&gt;&lt;/authors&gt;&lt;/contributors&gt;&lt;titles&gt;&lt;title&gt;Canoco Reference Manual and User&amp;apos;s Guide: Software of Ordination, Version 5.0&lt;/title&gt;&lt;/titles&gt;&lt;dates&gt;&lt;year&gt;2012&lt;/year&gt;&lt;/dates&gt;&lt;pub-location&gt;Ithaca, USA&lt;/pub-location&gt;&lt;publisher&gt;Microcomputer Power&lt;/publisher&gt;&lt;urls&gt;&lt;/urls&gt;&lt;/record&gt;&lt;/Cite&gt;&lt;/EndNote&gt;</w:instrText>
      </w:r>
      <w:r w:rsidRPr="003D4515">
        <w:rPr>
          <w:rFonts w:ascii="Arial" w:hAnsi="Arial" w:cs="Arial"/>
          <w:sz w:val="20"/>
          <w:szCs w:val="20"/>
        </w:rPr>
        <w:fldChar w:fldCharType="separate"/>
      </w:r>
      <w:r w:rsidR="006B0658">
        <w:rPr>
          <w:rFonts w:ascii="Arial" w:hAnsi="Arial" w:cs="Arial"/>
          <w:noProof/>
          <w:sz w:val="20"/>
          <w:szCs w:val="20"/>
        </w:rPr>
        <w:t>[</w:t>
      </w:r>
      <w:hyperlink w:anchor="_ENREF_5" w:tooltip="Ter Braak, 2012 #306" w:history="1">
        <w:r w:rsidR="006B0658">
          <w:rPr>
            <w:rFonts w:ascii="Arial" w:hAnsi="Arial" w:cs="Arial"/>
            <w:noProof/>
            <w:sz w:val="20"/>
            <w:szCs w:val="20"/>
          </w:rPr>
          <w:t>5</w:t>
        </w:r>
      </w:hyperlink>
      <w:r w:rsidR="006B0658">
        <w:rPr>
          <w:rFonts w:ascii="Arial" w:hAnsi="Arial" w:cs="Arial"/>
          <w:noProof/>
          <w:sz w:val="20"/>
          <w:szCs w:val="20"/>
        </w:rPr>
        <w:t>]</w:t>
      </w:r>
      <w:r w:rsidRPr="003D4515">
        <w:rPr>
          <w:rFonts w:ascii="Arial" w:hAnsi="Arial" w:cs="Arial"/>
          <w:sz w:val="20"/>
          <w:szCs w:val="20"/>
        </w:rPr>
        <w:fldChar w:fldCharType="end"/>
      </w:r>
      <w:r w:rsidRPr="003D4515">
        <w:rPr>
          <w:rFonts w:ascii="Arial" w:hAnsi="Arial" w:cs="Arial" w:hint="eastAsia"/>
          <w:sz w:val="20"/>
          <w:szCs w:val="20"/>
        </w:rPr>
        <w:t>.</w:t>
      </w:r>
      <w:r w:rsidRPr="003D4515">
        <w:rPr>
          <w:rFonts w:ascii="Arial" w:hAnsi="Arial" w:cs="Arial"/>
          <w:sz w:val="20"/>
          <w:szCs w:val="20"/>
        </w:rPr>
        <w:t xml:space="preserve"> Permutational multivariate analysis of variance (</w:t>
      </w:r>
      <w:proofErr w:type="spellStart"/>
      <w:r w:rsidRPr="003D4515">
        <w:rPr>
          <w:rFonts w:ascii="Arial" w:hAnsi="Arial" w:cs="Arial"/>
          <w:sz w:val="20"/>
          <w:szCs w:val="20"/>
        </w:rPr>
        <w:t>PERMAVONA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) based on Bray-Curtis distance at </w:t>
      </w:r>
      <w:proofErr w:type="spellStart"/>
      <w:r w:rsidRPr="003D4515">
        <w:rPr>
          <w:rFonts w:ascii="Arial" w:hAnsi="Arial" w:cs="Arial"/>
          <w:sz w:val="20"/>
          <w:szCs w:val="20"/>
        </w:rPr>
        <w:t>OTU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level was conducted using the “vegan” package in R (v. 4.0.5) to reveal differences in bacterial and archaeal subcommunities between sampling elevations and their relationship with soil physicochemical properties. Spearman</w:t>
      </w:r>
      <w:r w:rsidRPr="003D4515">
        <w:rPr>
          <w:rFonts w:ascii="Arial" w:hAnsi="Arial" w:cs="Arial"/>
          <w:sz w:val="20"/>
          <w:szCs w:val="20"/>
          <w:lang w:val="en-GB"/>
        </w:rPr>
        <w:t xml:space="preserve">’s rank correlation was used to assess the abundance-occupancy relationship of both bacteria and archaea taxa. For this, the log-transformed mean of their relative abundance and the number of sites they respectively occupied was used </w:t>
      </w:r>
      <w:r w:rsidRPr="003D4515">
        <w:rPr>
          <w:rFonts w:ascii="Arial" w:hAnsi="Arial" w:cs="Arial"/>
          <w:sz w:val="20"/>
          <w:szCs w:val="20"/>
        </w:rPr>
        <w:fldChar w:fldCharType="begin"/>
      </w:r>
      <w:r w:rsidR="006B0658">
        <w:rPr>
          <w:rFonts w:ascii="Arial" w:hAnsi="Arial" w:cs="Arial"/>
          <w:sz w:val="20"/>
          <w:szCs w:val="20"/>
        </w:rPr>
        <w:instrText xml:space="preserve"> ADDIN EN.CITE &lt;EndNote&gt;&lt;Cite&gt;&lt;Author&gt;Gaston&lt;/Author&gt;&lt;Year&gt;2000&lt;/Year&gt;&lt;RecNum&gt;517&lt;/RecNum&gt;&lt;DisplayText&gt;[6]&lt;/DisplayText&gt;&lt;record&gt;&lt;rec-number&gt;517&lt;/rec-number&gt;&lt;foreign-keys&gt;&lt;key app="EN" db-id="a2r259edex900mesrz6p990dv0rrwvz9d959"&gt;517&lt;/key&gt;&lt;/foreign-keys&gt;&lt;ref-type name="Journal Article"&gt;17&lt;/ref-type&gt;&lt;contributors&gt;&lt;authors&gt;&lt;author&gt;Gaston, Kevin J.&lt;/author&gt;&lt;author&gt;Blackburn, Tim M.&lt;/author&gt;&lt;author&gt;Greenwood, Jeremy J.D.&lt;/author&gt;&lt;author&gt;Gregory, Richard D.&lt;/author&gt;&lt;author&gt;Quinn, Rachel M.&lt;/author&gt;&lt;author&gt;Lawton, John H.&lt;/author&gt;&lt;/authors&gt;&lt;/contributors&gt;&lt;titles&gt;&lt;title&gt;Abundance–occupancy relationships&lt;/title&gt;&lt;secondary-title&gt;Journal of Applied Ecology&lt;/secondary-title&gt;&lt;/titles&gt;&lt;periodical&gt;&lt;full-title&gt;Journal of Applied Ecology&lt;/full-title&gt;&lt;abbr-1&gt;J. Appl. Ecol.&lt;/abbr-1&gt;&lt;/periodical&gt;&lt;pages&gt;&lt;style face="normal" font="default" size="100%"&gt;39&lt;/style&gt;&lt;style face="normal" font="default" charset="134" size="100%"&gt;‒&lt;/style&gt;&lt;style face="normal" font="default" size="100%"&gt;59&lt;/style&gt;&lt;/pages&gt;&lt;volume&gt;37&lt;/volume&gt;&lt;number&gt;s1&lt;/number&gt;&lt;dates&gt;&lt;year&gt;2000&lt;/year&gt;&lt;/dates&gt;&lt;isbn&gt;0021-8901&lt;/isbn&gt;&lt;urls&gt;&lt;related-urls&gt;&lt;url&gt;https://besjournals.onlinelibrary.wiley.com/doi/abs/10.1046/j.1365-2664.2000.00485.x&lt;/url&gt;&lt;/related-urls&gt;&lt;/urls&gt;&lt;electronic-resource-num&gt;https://doi.org/10.1046/j.1365-2664.2000.00485.x&lt;/electronic-resource-num&gt;&lt;/record&gt;&lt;/Cite&gt;&lt;/EndNote&gt;</w:instrText>
      </w:r>
      <w:r w:rsidRPr="003D4515">
        <w:rPr>
          <w:rFonts w:ascii="Arial" w:hAnsi="Arial" w:cs="Arial"/>
          <w:sz w:val="20"/>
          <w:szCs w:val="20"/>
        </w:rPr>
        <w:fldChar w:fldCharType="separate"/>
      </w:r>
      <w:r w:rsidR="006B0658">
        <w:rPr>
          <w:rFonts w:ascii="Arial" w:hAnsi="Arial" w:cs="Arial"/>
          <w:noProof/>
          <w:sz w:val="20"/>
          <w:szCs w:val="20"/>
        </w:rPr>
        <w:t>[</w:t>
      </w:r>
      <w:hyperlink w:anchor="_ENREF_6" w:tooltip="Gaston, 2000 #517" w:history="1">
        <w:r w:rsidR="006B0658">
          <w:rPr>
            <w:rFonts w:ascii="Arial" w:hAnsi="Arial" w:cs="Arial"/>
            <w:noProof/>
            <w:sz w:val="20"/>
            <w:szCs w:val="20"/>
          </w:rPr>
          <w:t>6</w:t>
        </w:r>
      </w:hyperlink>
      <w:r w:rsidR="006B0658">
        <w:rPr>
          <w:rFonts w:ascii="Arial" w:hAnsi="Arial" w:cs="Arial"/>
          <w:noProof/>
          <w:sz w:val="20"/>
          <w:szCs w:val="20"/>
        </w:rPr>
        <w:t>]</w:t>
      </w:r>
      <w:r w:rsidRPr="003D4515">
        <w:rPr>
          <w:rFonts w:ascii="Arial" w:hAnsi="Arial" w:cs="Arial"/>
          <w:sz w:val="20"/>
          <w:szCs w:val="20"/>
        </w:rPr>
        <w:fldChar w:fldCharType="end"/>
      </w:r>
      <w:r w:rsidRPr="003D4515">
        <w:rPr>
          <w:rFonts w:ascii="Arial" w:hAnsi="Arial" w:cs="Arial"/>
          <w:sz w:val="20"/>
          <w:szCs w:val="20"/>
        </w:rPr>
        <w:t>.</w:t>
      </w:r>
    </w:p>
    <w:p w14:paraId="500ED1E8" w14:textId="4856715F" w:rsidR="000A66C9" w:rsidRPr="003D4515" w:rsidRDefault="00CC6AE9" w:rsidP="000C33E2">
      <w:pPr>
        <w:spacing w:beforeLines="50" w:before="156" w:afterLines="50" w:after="156" w:line="360" w:lineRule="auto"/>
        <w:rPr>
          <w:rFonts w:ascii="Arial" w:hAnsi="Arial" w:cs="Arial"/>
          <w:b/>
          <w:sz w:val="24"/>
        </w:rPr>
      </w:pPr>
      <w:bookmarkStart w:id="2" w:name="_Hlk113009620"/>
      <w:r w:rsidRPr="003D4515">
        <w:rPr>
          <w:rFonts w:ascii="Arial" w:hAnsi="Arial" w:cs="Arial"/>
          <w:b/>
          <w:sz w:val="24"/>
        </w:rPr>
        <w:t>N</w:t>
      </w:r>
      <w:r w:rsidRPr="003D4515">
        <w:rPr>
          <w:rFonts w:ascii="Arial" w:hAnsi="Arial" w:cs="Arial" w:hint="eastAsia"/>
          <w:b/>
          <w:sz w:val="24"/>
        </w:rPr>
        <w:t>ull</w:t>
      </w:r>
      <w:r w:rsidRPr="003D4515">
        <w:rPr>
          <w:rFonts w:ascii="Arial" w:hAnsi="Arial" w:cs="Arial"/>
          <w:b/>
          <w:sz w:val="24"/>
        </w:rPr>
        <w:t xml:space="preserve"> </w:t>
      </w:r>
      <w:r w:rsidR="003D4515" w:rsidRPr="003D4515">
        <w:rPr>
          <w:rFonts w:ascii="Arial" w:hAnsi="Arial" w:cs="Arial"/>
          <w:b/>
          <w:sz w:val="24"/>
        </w:rPr>
        <w:t>M</w:t>
      </w:r>
      <w:r w:rsidRPr="003D4515">
        <w:rPr>
          <w:rFonts w:ascii="Arial" w:hAnsi="Arial" w:cs="Arial"/>
          <w:b/>
          <w:sz w:val="24"/>
        </w:rPr>
        <w:t>odel</w:t>
      </w:r>
      <w:r w:rsidR="000A66C9" w:rsidRPr="003D4515">
        <w:rPr>
          <w:rFonts w:ascii="Arial" w:hAnsi="Arial" w:cs="Arial"/>
          <w:b/>
          <w:sz w:val="24"/>
        </w:rPr>
        <w:t xml:space="preserve"> </w:t>
      </w:r>
      <w:r w:rsidR="003D4515" w:rsidRPr="003D4515">
        <w:rPr>
          <w:rFonts w:ascii="Arial" w:hAnsi="Arial" w:cs="Arial"/>
          <w:b/>
          <w:sz w:val="24"/>
        </w:rPr>
        <w:t>A</w:t>
      </w:r>
      <w:r w:rsidR="000A66C9" w:rsidRPr="003D4515">
        <w:rPr>
          <w:rFonts w:ascii="Arial" w:hAnsi="Arial" w:cs="Arial"/>
          <w:b/>
          <w:sz w:val="24"/>
        </w:rPr>
        <w:t>nalys</w:t>
      </w:r>
      <w:r w:rsidRPr="003D4515">
        <w:rPr>
          <w:rFonts w:ascii="Arial" w:hAnsi="Arial" w:cs="Arial"/>
          <w:b/>
          <w:sz w:val="24"/>
        </w:rPr>
        <w:t>i</w:t>
      </w:r>
      <w:r w:rsidR="000A66C9" w:rsidRPr="003D4515">
        <w:rPr>
          <w:rFonts w:ascii="Arial" w:hAnsi="Arial" w:cs="Arial"/>
          <w:b/>
          <w:sz w:val="24"/>
        </w:rPr>
        <w:t>s</w:t>
      </w:r>
    </w:p>
    <w:bookmarkEnd w:id="2"/>
    <w:p w14:paraId="64B7A209" w14:textId="6B5FAA7A" w:rsidR="00DC1D62" w:rsidRPr="003D4515" w:rsidRDefault="00DC1D62" w:rsidP="003D4515">
      <w:pPr>
        <w:spacing w:line="360" w:lineRule="auto"/>
        <w:rPr>
          <w:rFonts w:ascii="Arial" w:hAnsi="Arial" w:cs="Arial"/>
          <w:sz w:val="20"/>
          <w:szCs w:val="20"/>
        </w:rPr>
      </w:pPr>
      <w:r w:rsidRPr="003D4515">
        <w:rPr>
          <w:rFonts w:ascii="Arial" w:hAnsi="Arial" w:cs="Arial"/>
          <w:sz w:val="20"/>
          <w:szCs w:val="20"/>
        </w:rPr>
        <w:t>With a null model approach, the mean nearest taxon distance (</w:t>
      </w:r>
      <w:proofErr w:type="spellStart"/>
      <w:r w:rsidRPr="003D4515">
        <w:rPr>
          <w:rFonts w:ascii="Arial" w:hAnsi="Arial" w:cs="Arial"/>
          <w:sz w:val="20"/>
          <w:szCs w:val="20"/>
        </w:rPr>
        <w:t>MNTD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) and </w:t>
      </w:r>
      <w:proofErr w:type="spellStart"/>
      <w:r w:rsidRPr="003D4515">
        <w:rPr>
          <w:rFonts w:ascii="Arial" w:hAnsi="Arial" w:cs="Arial"/>
          <w:sz w:val="20"/>
          <w:szCs w:val="20"/>
        </w:rPr>
        <w:t>NTI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were calculated to characterize the phylogenetic clustering of </w:t>
      </w:r>
      <w:r w:rsidR="00405E9B" w:rsidRPr="003D4515">
        <w:rPr>
          <w:rFonts w:ascii="Arial" w:hAnsi="Arial" w:cs="Arial" w:hint="eastAsia"/>
          <w:sz w:val="20"/>
          <w:szCs w:val="20"/>
        </w:rPr>
        <w:t>a</w:t>
      </w:r>
      <w:r w:rsidR="00405E9B" w:rsidRPr="003D4515">
        <w:rPr>
          <w:rFonts w:ascii="Arial" w:hAnsi="Arial" w:cs="Arial"/>
          <w:sz w:val="20"/>
          <w:szCs w:val="20"/>
        </w:rPr>
        <w:t>bundant taxa</w:t>
      </w:r>
      <w:r w:rsidRPr="003D4515">
        <w:rPr>
          <w:rFonts w:ascii="Arial" w:hAnsi="Arial" w:cs="Arial"/>
          <w:sz w:val="20"/>
          <w:szCs w:val="20"/>
        </w:rPr>
        <w:t xml:space="preserve"> and </w:t>
      </w:r>
      <w:r w:rsidR="00405E9B" w:rsidRPr="003D4515">
        <w:rPr>
          <w:rFonts w:ascii="Arial" w:hAnsi="Arial" w:cs="Arial"/>
          <w:sz w:val="20"/>
          <w:szCs w:val="20"/>
        </w:rPr>
        <w:t>rare taxa</w:t>
      </w:r>
      <w:r w:rsidRPr="003D4515">
        <w:rPr>
          <w:rFonts w:ascii="Arial" w:hAnsi="Arial" w:cs="Arial"/>
          <w:sz w:val="20"/>
          <w:szCs w:val="20"/>
        </w:rPr>
        <w:t xml:space="preserve"> using the “picante” package with the “</w:t>
      </w:r>
      <w:proofErr w:type="spellStart"/>
      <w:r w:rsidRPr="003D4515">
        <w:rPr>
          <w:rFonts w:ascii="Arial" w:hAnsi="Arial" w:cs="Arial"/>
          <w:sz w:val="20"/>
          <w:szCs w:val="20"/>
        </w:rPr>
        <w:t>ses.mntd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” function in R v. 4.0.5 </w:t>
      </w:r>
      <w:r w:rsidRPr="003D4515">
        <w:rPr>
          <w:rFonts w:ascii="Arial" w:hAnsi="Arial" w:cs="Arial"/>
          <w:sz w:val="20"/>
          <w:szCs w:val="20"/>
        </w:rPr>
        <w:fldChar w:fldCharType="begin">
          <w:fldData xml:space="preserve">PEVuZE5vdGU+PENpdGU+PEF1dGhvcj5XYW48L0F1dGhvcj48WWVhcj4yMDIxPC9ZZWFyPjxSZWNO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</w:fldData>
        </w:fldChar>
      </w:r>
      <w:r w:rsidR="006B0658">
        <w:rPr>
          <w:rFonts w:ascii="Arial" w:hAnsi="Arial" w:cs="Arial"/>
          <w:sz w:val="20"/>
          <w:szCs w:val="20"/>
        </w:rPr>
        <w:instrText xml:space="preserve"> ADDIN EN.CITE </w:instrText>
      </w:r>
      <w:r w:rsidR="006B0658">
        <w:rPr>
          <w:rFonts w:ascii="Arial" w:hAnsi="Arial" w:cs="Arial"/>
          <w:sz w:val="20"/>
          <w:szCs w:val="20"/>
        </w:rPr>
        <w:fldChar w:fldCharType="begin">
          <w:fldData xml:space="preserve">PEVuZE5vdGU+PENpdGU+PEF1dGhvcj5XYW48L0F1dGhvcj48WWVhcj4yMDIxPC9ZZWFyPjxSZWNO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</w:fldData>
        </w:fldChar>
      </w:r>
      <w:r w:rsidR="006B0658">
        <w:rPr>
          <w:rFonts w:ascii="Arial" w:hAnsi="Arial" w:cs="Arial"/>
          <w:sz w:val="20"/>
          <w:szCs w:val="20"/>
        </w:rPr>
        <w:instrText xml:space="preserve"> ADDIN EN.CITE.DATA </w:instrText>
      </w:r>
      <w:r w:rsidR="006B0658">
        <w:rPr>
          <w:rFonts w:ascii="Arial" w:hAnsi="Arial" w:cs="Arial"/>
          <w:sz w:val="20"/>
          <w:szCs w:val="20"/>
        </w:rPr>
      </w:r>
      <w:r w:rsidR="006B0658">
        <w:rPr>
          <w:rFonts w:ascii="Arial" w:hAnsi="Arial" w:cs="Arial"/>
          <w:sz w:val="20"/>
          <w:szCs w:val="20"/>
        </w:rPr>
        <w:fldChar w:fldCharType="end"/>
      </w:r>
      <w:r w:rsidRPr="003D4515">
        <w:rPr>
          <w:rFonts w:ascii="Arial" w:hAnsi="Arial" w:cs="Arial"/>
          <w:sz w:val="20"/>
          <w:szCs w:val="20"/>
        </w:rPr>
      </w:r>
      <w:r w:rsidRPr="003D4515">
        <w:rPr>
          <w:rFonts w:ascii="Arial" w:hAnsi="Arial" w:cs="Arial"/>
          <w:sz w:val="20"/>
          <w:szCs w:val="20"/>
        </w:rPr>
        <w:fldChar w:fldCharType="separate"/>
      </w:r>
      <w:r w:rsidR="006B0658">
        <w:rPr>
          <w:rFonts w:ascii="Arial" w:hAnsi="Arial" w:cs="Arial"/>
          <w:noProof/>
          <w:sz w:val="20"/>
          <w:szCs w:val="20"/>
        </w:rPr>
        <w:t>[</w:t>
      </w:r>
      <w:hyperlink w:anchor="_ENREF_7" w:tooltip="Wan, 2021 #489" w:history="1">
        <w:r w:rsidR="006B0658">
          <w:rPr>
            <w:rFonts w:ascii="Arial" w:hAnsi="Arial" w:cs="Arial"/>
            <w:noProof/>
            <w:sz w:val="20"/>
            <w:szCs w:val="20"/>
          </w:rPr>
          <w:t>7</w:t>
        </w:r>
      </w:hyperlink>
      <w:r w:rsidR="006B0658">
        <w:rPr>
          <w:rFonts w:ascii="Arial" w:hAnsi="Arial" w:cs="Arial"/>
          <w:noProof/>
          <w:sz w:val="20"/>
          <w:szCs w:val="20"/>
        </w:rPr>
        <w:t xml:space="preserve">, </w:t>
      </w:r>
      <w:hyperlink w:anchor="_ENREF_8" w:tooltip="Zhao, 2022 #502" w:history="1">
        <w:r w:rsidR="006B0658">
          <w:rPr>
            <w:rFonts w:ascii="Arial" w:hAnsi="Arial" w:cs="Arial"/>
            <w:noProof/>
            <w:sz w:val="20"/>
            <w:szCs w:val="20"/>
          </w:rPr>
          <w:t>8</w:t>
        </w:r>
      </w:hyperlink>
      <w:r w:rsidR="006B0658">
        <w:rPr>
          <w:rFonts w:ascii="Arial" w:hAnsi="Arial" w:cs="Arial"/>
          <w:noProof/>
          <w:sz w:val="20"/>
          <w:szCs w:val="20"/>
        </w:rPr>
        <w:t>]</w:t>
      </w:r>
      <w:r w:rsidRPr="003D4515">
        <w:rPr>
          <w:rFonts w:ascii="Arial" w:hAnsi="Arial" w:cs="Arial"/>
          <w:sz w:val="20"/>
          <w:szCs w:val="20"/>
        </w:rPr>
        <w:fldChar w:fldCharType="end"/>
      </w:r>
      <w:r w:rsidRPr="003D4515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3D4515">
        <w:rPr>
          <w:rFonts w:ascii="Arial" w:hAnsi="Arial" w:cs="Arial"/>
          <w:sz w:val="20"/>
          <w:szCs w:val="20"/>
        </w:rPr>
        <w:t>NTI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is a standardized measure of phylogenetic distance between each taxon in a sample and the taxon most closely related to it also present in the sample. It corresponds to the standardized measure of the observed </w:t>
      </w:r>
      <w:proofErr w:type="spellStart"/>
      <w:r w:rsidRPr="003D4515">
        <w:rPr>
          <w:rFonts w:ascii="Arial" w:hAnsi="Arial" w:cs="Arial"/>
          <w:sz w:val="20"/>
          <w:szCs w:val="20"/>
        </w:rPr>
        <w:t>MNTD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relative to the mean of the null distribution </w:t>
      </w:r>
      <w:r w:rsidRPr="003D4515">
        <w:rPr>
          <w:rFonts w:ascii="Arial" w:hAnsi="Arial" w:cs="Arial" w:hint="eastAsia"/>
          <w:sz w:val="20"/>
          <w:szCs w:val="20"/>
        </w:rPr>
        <w:t>with</w:t>
      </w:r>
      <w:r w:rsidRPr="003D4515">
        <w:rPr>
          <w:rFonts w:ascii="Arial" w:hAnsi="Arial" w:cs="Arial"/>
          <w:sz w:val="20"/>
          <w:szCs w:val="20"/>
        </w:rPr>
        <w:t xml:space="preserve"> 999 randomizations. For a single community, a mean value of </w:t>
      </w:r>
      <w:proofErr w:type="spellStart"/>
      <w:r w:rsidRPr="003D4515">
        <w:rPr>
          <w:rFonts w:ascii="Arial" w:hAnsi="Arial" w:cs="Arial"/>
          <w:sz w:val="20"/>
          <w:szCs w:val="20"/>
        </w:rPr>
        <w:t>NTI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</w:t>
      </w:r>
      <w:r w:rsidRPr="003D4515">
        <w:rPr>
          <w:rFonts w:ascii="Arial" w:hAnsi="Arial" w:cs="Arial"/>
          <w:i/>
          <w:iCs/>
          <w:sz w:val="20"/>
          <w:szCs w:val="20"/>
        </w:rPr>
        <w:t xml:space="preserve">&gt; </w:t>
      </w:r>
      <w:r w:rsidRPr="003D4515">
        <w:rPr>
          <w:rFonts w:ascii="Arial" w:hAnsi="Arial" w:cs="Arial"/>
          <w:sz w:val="20"/>
          <w:szCs w:val="20"/>
        </w:rPr>
        <w:t xml:space="preserve">0 suggests coexisting taxa are more phylogenetically clustered, while a mean </w:t>
      </w:r>
      <w:proofErr w:type="spellStart"/>
      <w:r w:rsidRPr="003D4515">
        <w:rPr>
          <w:rFonts w:ascii="Arial" w:hAnsi="Arial" w:cs="Arial"/>
          <w:sz w:val="20"/>
          <w:szCs w:val="20"/>
        </w:rPr>
        <w:t>NTI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&lt; 0 suggests the taxa are </w:t>
      </w:r>
      <w:proofErr w:type="spellStart"/>
      <w:r w:rsidRPr="003D4515">
        <w:rPr>
          <w:rFonts w:ascii="Arial" w:hAnsi="Arial" w:cs="Arial"/>
          <w:sz w:val="20"/>
          <w:szCs w:val="20"/>
        </w:rPr>
        <w:t>overdispersed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</w:t>
      </w:r>
      <w:r w:rsidRPr="003D4515">
        <w:rPr>
          <w:rFonts w:ascii="Arial" w:hAnsi="Arial" w:cs="Arial"/>
          <w:sz w:val="20"/>
          <w:szCs w:val="20"/>
        </w:rPr>
        <w:fldChar w:fldCharType="begin"/>
      </w:r>
      <w:r w:rsidR="006B0658">
        <w:rPr>
          <w:rFonts w:ascii="Arial" w:hAnsi="Arial" w:cs="Arial"/>
          <w:sz w:val="20"/>
          <w:szCs w:val="20"/>
        </w:rPr>
        <w:instrText xml:space="preserve"> ADDIN EN.CITE &lt;EndNote&gt;&lt;Cite&gt;&lt;Author&gt;Stegen&lt;/Author&gt;&lt;Year&gt;2013&lt;/Year&gt;&lt;RecNum&gt;507&lt;/RecNum&gt;&lt;DisplayText&gt;[9]&lt;/DisplayText&gt;&lt;record&gt;&lt;rec-number&gt;507&lt;/rec-number&gt;&lt;foreign-keys&gt;&lt;key app="EN" db-id="a2r259edex900mesrz6p990dv0rrwvz9d959"&gt;507&lt;/key&gt;&lt;/foreign-keys&gt;&lt;ref-type name="Journal Article"&gt;17&lt;/ref-type&gt;&lt;contributors&gt;&lt;authors&gt;&lt;author&gt;Stegen, James C.&lt;/author&gt;&lt;author&gt;Lin, Xueju&lt;/author&gt;&lt;author&gt;Fredrickson, Jim K.&lt;/author&gt;&lt;author&gt;Chen, Xingyuan&lt;/author&gt;&lt;author&gt;Kennedy, David W.&lt;/author&gt;&lt;author&gt;Murray, Christopher J.&lt;/author&gt;&lt;author&gt;Rockhold, Mark L.&lt;/author&gt;&lt;author&gt;Konopka, Allan&lt;/author&gt;&lt;/authors&gt;&lt;/contributors&gt;&lt;titles&gt;&lt;title&gt;Quantifying community assembly processes and identifying features that impose them&lt;/title&gt;&lt;secondary-title&gt;The ISME Journal&lt;/secondary-title&gt;&lt;/titles&gt;&lt;periodical&gt;&lt;full-title&gt;The ISME Journal&lt;/full-title&gt;&lt;abbr-1&gt;ISME J.&lt;/abbr-1&gt;&lt;/periodical&gt;&lt;pages&gt;&lt;style face="normal" font="default" size="100%"&gt;2069&lt;/style&gt;&lt;style face="normal" font="default" charset="134" size="100%"&gt;‒&lt;/style&gt;&lt;style face="normal" font="default" size="100%"&gt;2079&lt;/style&gt;&lt;/pages&gt;&lt;volume&gt;7&lt;/volume&gt;&lt;number&gt;11&lt;/number&gt;&lt;dates&gt;&lt;year&gt;2013&lt;/year&gt;&lt;pub-dates&gt;&lt;date&gt;2013/11/01&lt;/date&gt;&lt;/pub-dates&gt;&lt;/dates&gt;&lt;isbn&gt;1751-7370&lt;/isbn&gt;&lt;urls&gt;&lt;related-urls&gt;&lt;url&gt;https://doi.org/10.1038/ismej.2013.93&lt;/url&gt;&lt;/related-urls&gt;&lt;/urls&gt;&lt;electronic-resource-num&gt;https://doi.org/10.1038/ismej.2013.93&lt;/electronic-resource-num&gt;&lt;/record&gt;&lt;/Cite&gt;&lt;/EndNote&gt;</w:instrText>
      </w:r>
      <w:r w:rsidRPr="003D4515">
        <w:rPr>
          <w:rFonts w:ascii="Arial" w:hAnsi="Arial" w:cs="Arial"/>
          <w:sz w:val="20"/>
          <w:szCs w:val="20"/>
        </w:rPr>
        <w:fldChar w:fldCharType="separate"/>
      </w:r>
      <w:r w:rsidR="006B0658">
        <w:rPr>
          <w:rFonts w:ascii="Arial" w:hAnsi="Arial" w:cs="Arial"/>
          <w:noProof/>
          <w:sz w:val="20"/>
          <w:szCs w:val="20"/>
        </w:rPr>
        <w:t>[</w:t>
      </w:r>
      <w:hyperlink w:anchor="_ENREF_9" w:tooltip="Stegen, 2013 #507" w:history="1">
        <w:r w:rsidR="006B0658">
          <w:rPr>
            <w:rFonts w:ascii="Arial" w:hAnsi="Arial" w:cs="Arial"/>
            <w:noProof/>
            <w:sz w:val="20"/>
            <w:szCs w:val="20"/>
          </w:rPr>
          <w:t>9</w:t>
        </w:r>
      </w:hyperlink>
      <w:r w:rsidR="006B0658">
        <w:rPr>
          <w:rFonts w:ascii="Arial" w:hAnsi="Arial" w:cs="Arial"/>
          <w:noProof/>
          <w:sz w:val="20"/>
          <w:szCs w:val="20"/>
        </w:rPr>
        <w:t>]</w:t>
      </w:r>
      <w:r w:rsidRPr="003D4515">
        <w:rPr>
          <w:rFonts w:ascii="Arial" w:hAnsi="Arial" w:cs="Arial"/>
          <w:sz w:val="20"/>
          <w:szCs w:val="20"/>
        </w:rPr>
        <w:fldChar w:fldCharType="end"/>
      </w:r>
      <w:r w:rsidRPr="003D4515">
        <w:rPr>
          <w:rFonts w:ascii="Arial" w:hAnsi="Arial" w:cs="Arial"/>
          <w:sz w:val="20"/>
          <w:szCs w:val="20"/>
        </w:rPr>
        <w:t>.</w:t>
      </w:r>
    </w:p>
    <w:p w14:paraId="73D022D3" w14:textId="6EA2C657" w:rsidR="00DC1D62" w:rsidRPr="003D4515" w:rsidRDefault="00DC1D62" w:rsidP="000C33E2">
      <w:pPr>
        <w:spacing w:line="360" w:lineRule="auto"/>
        <w:ind w:firstLineChars="200" w:firstLine="400"/>
        <w:rPr>
          <w:rFonts w:ascii="Arial" w:hAnsi="Arial" w:cs="Arial"/>
          <w:sz w:val="20"/>
          <w:szCs w:val="20"/>
        </w:rPr>
      </w:pPr>
      <w:r w:rsidRPr="003D4515">
        <w:rPr>
          <w:rFonts w:ascii="Arial" w:hAnsi="Arial" w:cs="Arial"/>
          <w:sz w:val="20"/>
          <w:szCs w:val="20"/>
        </w:rPr>
        <w:t>The relative contributions of ecological processes to the assembly of abundant and rare subcommunities were further determined according to β-nearest taxon index (</w:t>
      </w:r>
      <w:bookmarkStart w:id="3" w:name="OLE_LINK2"/>
      <w:r w:rsidRPr="003D4515">
        <w:rPr>
          <w:rFonts w:ascii="Arial" w:hAnsi="Arial" w:cs="Arial"/>
          <w:sz w:val="20"/>
          <w:szCs w:val="20"/>
        </w:rPr>
        <w:t>β</w:t>
      </w:r>
      <w:proofErr w:type="spellStart"/>
      <w:r w:rsidRPr="003D4515">
        <w:rPr>
          <w:rFonts w:ascii="Arial" w:hAnsi="Arial" w:cs="Arial"/>
          <w:sz w:val="20"/>
          <w:szCs w:val="20"/>
        </w:rPr>
        <w:t>NTI</w:t>
      </w:r>
      <w:bookmarkEnd w:id="3"/>
      <w:proofErr w:type="spellEnd"/>
      <w:r w:rsidRPr="003D4515">
        <w:rPr>
          <w:rFonts w:ascii="Arial" w:hAnsi="Arial" w:cs="Arial"/>
          <w:sz w:val="20"/>
          <w:szCs w:val="20"/>
        </w:rPr>
        <w:t xml:space="preserve">) and </w:t>
      </w:r>
      <w:proofErr w:type="spellStart"/>
      <w:r w:rsidRPr="003D4515">
        <w:rPr>
          <w:rFonts w:ascii="Arial" w:hAnsi="Arial" w:cs="Arial"/>
          <w:sz w:val="20"/>
          <w:szCs w:val="20"/>
        </w:rPr>
        <w:t>Raup</w:t>
      </w:r>
      <w:proofErr w:type="spellEnd"/>
      <w:r w:rsidRPr="003D4515">
        <w:rPr>
          <w:rFonts w:ascii="Arial" w:hAnsi="Arial" w:cs="Arial"/>
          <w:sz w:val="20"/>
          <w:szCs w:val="20"/>
        </w:rPr>
        <w:t>-Crick index (</w:t>
      </w:r>
      <w:proofErr w:type="spellStart"/>
      <w:r w:rsidRPr="003D4515">
        <w:rPr>
          <w:rFonts w:ascii="Arial" w:hAnsi="Arial" w:cs="Arial"/>
          <w:sz w:val="20"/>
          <w:szCs w:val="20"/>
        </w:rPr>
        <w:t>RCI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) again with a null model approach </w:t>
      </w:r>
      <w:r w:rsidRPr="003D4515">
        <w:rPr>
          <w:rFonts w:ascii="Arial" w:hAnsi="Arial" w:cs="Arial"/>
          <w:sz w:val="20"/>
          <w:szCs w:val="20"/>
        </w:rPr>
        <w:fldChar w:fldCharType="begin">
          <w:fldData xml:space="preserve">PEVuZE5vdGU+PENpdGU+PEF1dGhvcj5XYW48L0F1dGhvcj48WWVhcj4yMDIxPC9ZZWFyPjxSZWNO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==
</w:fldData>
        </w:fldChar>
      </w:r>
      <w:r w:rsidR="006B0658">
        <w:rPr>
          <w:rFonts w:ascii="Arial" w:hAnsi="Arial" w:cs="Arial"/>
          <w:sz w:val="20"/>
          <w:szCs w:val="20"/>
        </w:rPr>
        <w:instrText xml:space="preserve"> ADDIN EN.CITE </w:instrText>
      </w:r>
      <w:r w:rsidR="006B0658">
        <w:rPr>
          <w:rFonts w:ascii="Arial" w:hAnsi="Arial" w:cs="Arial"/>
          <w:sz w:val="20"/>
          <w:szCs w:val="20"/>
        </w:rPr>
        <w:fldChar w:fldCharType="begin">
          <w:fldData xml:space="preserve">PEVuZE5vdGU+PENpdGU+PEF1dGhvcj5XYW48L0F1dGhvcj48WWVhcj4yMDIxPC9ZZWFyPjxSZWNO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==
</w:fldData>
        </w:fldChar>
      </w:r>
      <w:r w:rsidR="006B0658">
        <w:rPr>
          <w:rFonts w:ascii="Arial" w:hAnsi="Arial" w:cs="Arial"/>
          <w:sz w:val="20"/>
          <w:szCs w:val="20"/>
        </w:rPr>
        <w:instrText xml:space="preserve"> ADDIN EN.CITE.DATA </w:instrText>
      </w:r>
      <w:r w:rsidR="006B0658">
        <w:rPr>
          <w:rFonts w:ascii="Arial" w:hAnsi="Arial" w:cs="Arial"/>
          <w:sz w:val="20"/>
          <w:szCs w:val="20"/>
        </w:rPr>
      </w:r>
      <w:r w:rsidR="006B0658">
        <w:rPr>
          <w:rFonts w:ascii="Arial" w:hAnsi="Arial" w:cs="Arial"/>
          <w:sz w:val="20"/>
          <w:szCs w:val="20"/>
        </w:rPr>
        <w:fldChar w:fldCharType="end"/>
      </w:r>
      <w:r w:rsidRPr="003D4515">
        <w:rPr>
          <w:rFonts w:ascii="Arial" w:hAnsi="Arial" w:cs="Arial"/>
          <w:sz w:val="20"/>
          <w:szCs w:val="20"/>
        </w:rPr>
      </w:r>
      <w:r w:rsidRPr="003D4515">
        <w:rPr>
          <w:rFonts w:ascii="Arial" w:hAnsi="Arial" w:cs="Arial"/>
          <w:sz w:val="20"/>
          <w:szCs w:val="20"/>
        </w:rPr>
        <w:fldChar w:fldCharType="separate"/>
      </w:r>
      <w:r w:rsidR="006B0658">
        <w:rPr>
          <w:rFonts w:ascii="Arial" w:hAnsi="Arial" w:cs="Arial"/>
          <w:noProof/>
          <w:sz w:val="20"/>
          <w:szCs w:val="20"/>
        </w:rPr>
        <w:t>[</w:t>
      </w:r>
      <w:hyperlink w:anchor="_ENREF_7" w:tooltip="Wan, 2021 #489" w:history="1">
        <w:r w:rsidR="006B0658">
          <w:rPr>
            <w:rFonts w:ascii="Arial" w:hAnsi="Arial" w:cs="Arial"/>
            <w:noProof/>
            <w:sz w:val="20"/>
            <w:szCs w:val="20"/>
          </w:rPr>
          <w:t>7</w:t>
        </w:r>
      </w:hyperlink>
      <w:r w:rsidR="006B0658">
        <w:rPr>
          <w:rFonts w:ascii="Arial" w:hAnsi="Arial" w:cs="Arial"/>
          <w:noProof/>
          <w:sz w:val="20"/>
          <w:szCs w:val="20"/>
        </w:rPr>
        <w:t>]</w:t>
      </w:r>
      <w:r w:rsidRPr="003D4515">
        <w:rPr>
          <w:rFonts w:ascii="Arial" w:hAnsi="Arial" w:cs="Arial"/>
          <w:sz w:val="20"/>
          <w:szCs w:val="20"/>
        </w:rPr>
        <w:fldChar w:fldCharType="end"/>
      </w:r>
      <w:r w:rsidRPr="003D4515">
        <w:rPr>
          <w:rFonts w:ascii="Arial" w:hAnsi="Arial" w:cs="Arial"/>
          <w:sz w:val="20"/>
          <w:szCs w:val="20"/>
        </w:rPr>
        <w:t>. A value of |β</w:t>
      </w:r>
      <w:proofErr w:type="spellStart"/>
      <w:r w:rsidRPr="003D4515">
        <w:rPr>
          <w:rFonts w:ascii="Arial" w:hAnsi="Arial" w:cs="Arial"/>
          <w:sz w:val="20"/>
          <w:szCs w:val="20"/>
        </w:rPr>
        <w:t>NTI</w:t>
      </w:r>
      <w:proofErr w:type="spellEnd"/>
      <w:r w:rsidRPr="003D4515">
        <w:rPr>
          <w:rFonts w:ascii="Arial" w:hAnsi="Arial" w:cs="Arial"/>
          <w:sz w:val="20"/>
          <w:szCs w:val="20"/>
        </w:rPr>
        <w:t>| &gt; 2 indicated that the primary influence on the turnover of a given community was caused by deterministic processes (variable selection + homogeneous selection), with β</w:t>
      </w:r>
      <w:proofErr w:type="spellStart"/>
      <w:r w:rsidRPr="003D4515">
        <w:rPr>
          <w:rFonts w:ascii="Arial" w:hAnsi="Arial" w:cs="Arial"/>
          <w:sz w:val="20"/>
          <w:szCs w:val="20"/>
        </w:rPr>
        <w:t>NTI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&gt; 2 reflecting the effect of variable selection and β</w:t>
      </w:r>
      <w:proofErr w:type="spellStart"/>
      <w:r w:rsidRPr="003D4515">
        <w:rPr>
          <w:rFonts w:ascii="Arial" w:hAnsi="Arial" w:cs="Arial"/>
          <w:sz w:val="20"/>
          <w:szCs w:val="20"/>
        </w:rPr>
        <w:t>NTI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&lt; ‒ 2 homogeneous selection </w:t>
      </w:r>
      <w:r w:rsidRPr="003D4515">
        <w:rPr>
          <w:rFonts w:ascii="Arial" w:hAnsi="Arial" w:cs="Arial"/>
          <w:sz w:val="20"/>
          <w:szCs w:val="20"/>
        </w:rPr>
        <w:fldChar w:fldCharType="begin"/>
      </w:r>
      <w:r w:rsidR="006B0658">
        <w:rPr>
          <w:rFonts w:ascii="Arial" w:hAnsi="Arial" w:cs="Arial"/>
          <w:sz w:val="20"/>
          <w:szCs w:val="20"/>
        </w:rPr>
        <w:instrText xml:space="preserve"> ADDIN EN.CITE &lt;EndNote&gt;&lt;Cite&gt;&lt;Author&gt;Stegen&lt;/Author&gt;&lt;Year&gt;2015&lt;/Year&gt;&lt;RecNum&gt;515&lt;/RecNum&gt;&lt;DisplayText&gt;[10]&lt;/DisplayText&gt;&lt;record&gt;&lt;rec-number&gt;515&lt;/rec-number&gt;&lt;foreign-keys&gt;&lt;key app="EN" db-id="a2r259edex900mesrz6p990dv0rrwvz9d959"&gt;515&lt;/key&gt;&lt;/foreign-keys&gt;&lt;ref-type name="Journal Article"&gt;17&lt;/ref-type&gt;&lt;contributors&gt;&lt;authors&gt;&lt;author&gt;Stegen,James C.&lt;/author&gt;&lt;author&gt;Lin,Xueju&lt;/author&gt;&lt;author&gt;Fredrickson,Jim K.&lt;/author&gt;&lt;author&gt;Konopka,Allan E.&lt;/author&gt;&lt;/authors&gt;&lt;/contributors&gt;&lt;auth-address&gt;Dr James C. Stegen,Fundamental and Computational Sciences Directorate, Biological Sciences Division, Pacific Northwest National Laboratory,Richland, WA, USA,james.stegen@pnnl.gov&lt;/auth-address&gt;&lt;titles&gt;&lt;title&gt;Estimating and mapping ecological processes influencing microbial community assembly&lt;/title&gt;&lt;secondary-title&gt;Frontiers in Microbiology&lt;/secondary-title&gt;&lt;short-title&gt;Estimating and Mapping Ecological Processes&lt;/short-title&gt;&lt;/titles&gt;&lt;periodical&gt;&lt;full-title&gt;Frontiers in Microbiology&lt;/full-title&gt;&lt;abbr-1&gt;Front. Microbiol.&lt;/abbr-1&gt;&lt;/periodical&gt;&lt;pages&gt;370&lt;/pages&gt;&lt;volume&gt;6&lt;/volume&gt;&lt;keywords&gt;&lt;keyword&gt;Ecological niche theory,Ecological neutral theory,Hanford Site 300 Area,Microbial biogeography,null modeling,Phylogenetic beta-diversity,Phylogenetic signal,Raup-Crick&lt;/keyword&gt;&lt;/keywords&gt;&lt;dates&gt;&lt;year&gt;2015&lt;/year&gt;&lt;pub-dates&gt;&lt;date&gt;2015-May-01&lt;/date&gt;&lt;/pub-dates&gt;&lt;/dates&gt;&lt;isbn&gt;1664-302X&lt;/isbn&gt;&lt;work-type&gt;Original Research&lt;/work-type&gt;&lt;urls&gt;&lt;related-urls&gt;&lt;url&gt;https://www.frontiersin.org/article/10.3389/fmicb.2015.00370&lt;/url&gt;&lt;/related-urls&gt;&lt;/urls&gt;&lt;electronic-resource-num&gt;https://doi.org/10.3389/fmicb.2015.00370&lt;/electronic-resource-num&gt;&lt;language&gt;English&lt;/language&gt;&lt;/record&gt;&lt;/Cite&gt;&lt;/EndNote&gt;</w:instrText>
      </w:r>
      <w:r w:rsidRPr="003D4515">
        <w:rPr>
          <w:rFonts w:ascii="Arial" w:hAnsi="Arial" w:cs="Arial"/>
          <w:sz w:val="20"/>
          <w:szCs w:val="20"/>
        </w:rPr>
        <w:fldChar w:fldCharType="separate"/>
      </w:r>
      <w:r w:rsidR="006B0658">
        <w:rPr>
          <w:rFonts w:ascii="Arial" w:hAnsi="Arial" w:cs="Arial"/>
          <w:noProof/>
          <w:sz w:val="20"/>
          <w:szCs w:val="20"/>
        </w:rPr>
        <w:t>[</w:t>
      </w:r>
      <w:hyperlink w:anchor="_ENREF_10" w:tooltip="Stegen, 2015 #515" w:history="1">
        <w:r w:rsidR="006B0658">
          <w:rPr>
            <w:rFonts w:ascii="Arial" w:hAnsi="Arial" w:cs="Arial"/>
            <w:noProof/>
            <w:sz w:val="20"/>
            <w:szCs w:val="20"/>
          </w:rPr>
          <w:t>10</w:t>
        </w:r>
      </w:hyperlink>
      <w:r w:rsidR="006B0658">
        <w:rPr>
          <w:rFonts w:ascii="Arial" w:hAnsi="Arial" w:cs="Arial"/>
          <w:noProof/>
          <w:sz w:val="20"/>
          <w:szCs w:val="20"/>
        </w:rPr>
        <w:t>]</w:t>
      </w:r>
      <w:r w:rsidRPr="003D4515">
        <w:rPr>
          <w:rFonts w:ascii="Arial" w:hAnsi="Arial" w:cs="Arial"/>
          <w:sz w:val="20"/>
          <w:szCs w:val="20"/>
        </w:rPr>
        <w:fldChar w:fldCharType="end"/>
      </w:r>
      <w:r w:rsidRPr="003D4515">
        <w:rPr>
          <w:rFonts w:ascii="Arial" w:hAnsi="Arial" w:cs="Arial"/>
          <w:sz w:val="20"/>
          <w:szCs w:val="20"/>
        </w:rPr>
        <w:t>. Stochastic processes (dispersal limitation + homogenizing dispersal + undominated processes) were identified as the main driver when the value of |β</w:t>
      </w:r>
      <w:proofErr w:type="spellStart"/>
      <w:r w:rsidRPr="003D4515">
        <w:rPr>
          <w:rFonts w:ascii="Arial" w:hAnsi="Arial" w:cs="Arial"/>
          <w:sz w:val="20"/>
          <w:szCs w:val="20"/>
        </w:rPr>
        <w:t>NTI</w:t>
      </w:r>
      <w:proofErr w:type="spellEnd"/>
      <w:r w:rsidRPr="003D4515">
        <w:rPr>
          <w:rFonts w:ascii="Arial" w:hAnsi="Arial" w:cs="Arial"/>
          <w:sz w:val="20"/>
          <w:szCs w:val="20"/>
        </w:rPr>
        <w:t>| &lt; 2. Particularly, the turnover of a community was governed mainly by dispersal limitation when |β</w:t>
      </w:r>
      <w:proofErr w:type="spellStart"/>
      <w:r w:rsidRPr="003D4515">
        <w:rPr>
          <w:rFonts w:ascii="Arial" w:hAnsi="Arial" w:cs="Arial"/>
          <w:sz w:val="20"/>
          <w:szCs w:val="20"/>
        </w:rPr>
        <w:t>NTI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| &lt; 2 and </w:t>
      </w:r>
      <w:proofErr w:type="spellStart"/>
      <w:r w:rsidRPr="003D4515">
        <w:rPr>
          <w:rFonts w:ascii="Arial" w:hAnsi="Arial" w:cs="Arial"/>
          <w:sz w:val="20"/>
          <w:szCs w:val="20"/>
        </w:rPr>
        <w:t>RCI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&gt; 0.95, whereas the turnover of a community was driven primarily by homogenizing dispersal when |β</w:t>
      </w:r>
      <w:proofErr w:type="spellStart"/>
      <w:r w:rsidRPr="003D4515">
        <w:rPr>
          <w:rFonts w:ascii="Arial" w:hAnsi="Arial" w:cs="Arial"/>
          <w:sz w:val="20"/>
          <w:szCs w:val="20"/>
        </w:rPr>
        <w:t>NTI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| &lt; 2 and </w:t>
      </w:r>
      <w:proofErr w:type="spellStart"/>
      <w:r w:rsidRPr="003D4515">
        <w:rPr>
          <w:rFonts w:ascii="Arial" w:hAnsi="Arial" w:cs="Arial"/>
          <w:sz w:val="20"/>
          <w:szCs w:val="20"/>
        </w:rPr>
        <w:t>RCI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&lt; ‒ 0.95. Moreover, </w:t>
      </w:r>
      <w:bookmarkStart w:id="4" w:name="OLE_LINK3"/>
      <w:r w:rsidRPr="003D4515">
        <w:rPr>
          <w:rFonts w:ascii="Arial" w:hAnsi="Arial" w:cs="Arial"/>
          <w:sz w:val="20"/>
          <w:szCs w:val="20"/>
        </w:rPr>
        <w:t>values of |β</w:t>
      </w:r>
      <w:proofErr w:type="spellStart"/>
      <w:r w:rsidRPr="003D4515">
        <w:rPr>
          <w:rFonts w:ascii="Arial" w:hAnsi="Arial" w:cs="Arial"/>
          <w:sz w:val="20"/>
          <w:szCs w:val="20"/>
        </w:rPr>
        <w:t>NTI</w:t>
      </w:r>
      <w:proofErr w:type="spellEnd"/>
      <w:r w:rsidRPr="003D4515">
        <w:rPr>
          <w:rFonts w:ascii="Arial" w:hAnsi="Arial" w:cs="Arial"/>
          <w:sz w:val="20"/>
          <w:szCs w:val="20"/>
        </w:rPr>
        <w:t>| &lt; 2 and |</w:t>
      </w:r>
      <w:proofErr w:type="spellStart"/>
      <w:r w:rsidRPr="003D4515">
        <w:rPr>
          <w:rFonts w:ascii="Arial" w:hAnsi="Arial" w:cs="Arial"/>
          <w:sz w:val="20"/>
          <w:szCs w:val="20"/>
        </w:rPr>
        <w:t>RCI</w:t>
      </w:r>
      <w:proofErr w:type="spellEnd"/>
      <w:r w:rsidRPr="003D4515">
        <w:rPr>
          <w:rFonts w:ascii="Arial" w:hAnsi="Arial" w:cs="Arial"/>
          <w:sz w:val="20"/>
          <w:szCs w:val="20"/>
        </w:rPr>
        <w:t>| &lt; 0.95 indicated the effect of undominated processes, that is, selection and dispersal limitation, did not strongly drive compositional turnover</w:t>
      </w:r>
      <w:bookmarkEnd w:id="4"/>
      <w:r w:rsidRPr="003D4515">
        <w:rPr>
          <w:rFonts w:ascii="Arial" w:hAnsi="Arial" w:cs="Arial"/>
          <w:sz w:val="20"/>
          <w:szCs w:val="20"/>
        </w:rPr>
        <w:t xml:space="preserve"> </w:t>
      </w:r>
      <w:r w:rsidRPr="003D4515">
        <w:rPr>
          <w:rFonts w:ascii="Arial" w:hAnsi="Arial" w:cs="Arial"/>
          <w:sz w:val="20"/>
          <w:szCs w:val="20"/>
        </w:rPr>
        <w:fldChar w:fldCharType="begin"/>
      </w:r>
      <w:r w:rsidR="006B0658">
        <w:rPr>
          <w:rFonts w:ascii="Arial" w:hAnsi="Arial" w:cs="Arial"/>
          <w:sz w:val="20"/>
          <w:szCs w:val="20"/>
        </w:rPr>
        <w:instrText xml:space="preserve"> ADDIN EN.CITE &lt;EndNote&gt;&lt;Cite&gt;&lt;Author&gt;Stegen&lt;/Author&gt;&lt;Year&gt;2015&lt;/Year&gt;&lt;RecNum&gt;515&lt;/RecNum&gt;&lt;DisplayText&gt;[10]&lt;/DisplayText&gt;&lt;record&gt;&lt;rec-number&gt;515&lt;/rec-number&gt;&lt;foreign-keys&gt;&lt;key app="EN" db-id="a2r259edex900mesrz6p990dv0rrwvz9d959"&gt;515&lt;/key&gt;&lt;/foreign-keys&gt;&lt;ref-type name="Journal Article"&gt;17&lt;/ref-type&gt;&lt;contributors&gt;&lt;authors&gt;&lt;author&gt;Stegen,James C.&lt;/author&gt;&lt;author&gt;Lin,Xueju&lt;/author&gt;&lt;author&gt;Fredrickson,Jim K.&lt;/author&gt;&lt;author&gt;Konopka,Allan E.&lt;/author&gt;&lt;/authors&gt;&lt;/contributors&gt;&lt;auth-address&gt;Dr James C. Stegen,Fundamental and Computational Sciences Directorate, Biological Sciences Division, Pacific Northwest National Laboratory,Richland, WA, USA,james.stegen@pnnl.gov&lt;/auth-address&gt;&lt;titles&gt;&lt;title&gt;Estimating and mapping ecological processes influencing microbial community assembly&lt;/title&gt;&lt;secondary-title&gt;Frontiers in Microbiology&lt;/secondary-title&gt;&lt;short-title&gt;Estimating and Mapping Ecological Processes&lt;/short-title&gt;&lt;/titles&gt;&lt;periodical&gt;&lt;full-title&gt;Frontiers in Microbiology&lt;/full-title&gt;&lt;abbr-1&gt;Front. Microbiol.&lt;/abbr-1&gt;&lt;/periodical&gt;&lt;pages&gt;370&lt;/pages&gt;&lt;volume&gt;6&lt;/volume&gt;&lt;keywords&gt;&lt;keyword&gt;Ecological niche theory,Ecological neutral theory,Hanford Site 300 Area,Microbial biogeography,null modeling,Phylogenetic beta-diversity,Phylogenetic signal,Raup-Crick&lt;/keyword&gt;&lt;/keywords&gt;&lt;dates&gt;&lt;year&gt;2015&lt;/year&gt;&lt;pub-dates&gt;&lt;date&gt;2015-May-01&lt;/date&gt;&lt;/pub-dates&gt;&lt;/dates&gt;&lt;isbn&gt;1664-302X&lt;/isbn&gt;&lt;work-type&gt;Original Research&lt;/work-type&gt;&lt;urls&gt;&lt;related-urls&gt;&lt;url&gt;https://www.frontiersin.org/article/10.3389/fmicb.2015.00370&lt;/url&gt;&lt;/related-urls&gt;&lt;/urls&gt;&lt;electronic-resource-num&gt;https://doi.org/10.3389/fmicb.2015.00370&lt;/electronic-resource-num&gt;&lt;language&gt;English&lt;/language&gt;&lt;/record&gt;&lt;/Cite&gt;&lt;/EndNote&gt;</w:instrText>
      </w:r>
      <w:r w:rsidRPr="003D4515">
        <w:rPr>
          <w:rFonts w:ascii="Arial" w:hAnsi="Arial" w:cs="Arial"/>
          <w:sz w:val="20"/>
          <w:szCs w:val="20"/>
        </w:rPr>
        <w:fldChar w:fldCharType="separate"/>
      </w:r>
      <w:r w:rsidR="006B0658">
        <w:rPr>
          <w:rFonts w:ascii="Arial" w:hAnsi="Arial" w:cs="Arial"/>
          <w:noProof/>
          <w:sz w:val="20"/>
          <w:szCs w:val="20"/>
        </w:rPr>
        <w:t>[</w:t>
      </w:r>
      <w:hyperlink w:anchor="_ENREF_10" w:tooltip="Stegen, 2015 #515" w:history="1">
        <w:r w:rsidR="006B0658">
          <w:rPr>
            <w:rFonts w:ascii="Arial" w:hAnsi="Arial" w:cs="Arial"/>
            <w:noProof/>
            <w:sz w:val="20"/>
            <w:szCs w:val="20"/>
          </w:rPr>
          <w:t>10</w:t>
        </w:r>
      </w:hyperlink>
      <w:r w:rsidR="006B0658">
        <w:rPr>
          <w:rFonts w:ascii="Arial" w:hAnsi="Arial" w:cs="Arial"/>
          <w:noProof/>
          <w:sz w:val="20"/>
          <w:szCs w:val="20"/>
        </w:rPr>
        <w:t>]</w:t>
      </w:r>
      <w:r w:rsidRPr="003D4515">
        <w:rPr>
          <w:rFonts w:ascii="Arial" w:hAnsi="Arial" w:cs="Arial"/>
          <w:sz w:val="20"/>
          <w:szCs w:val="20"/>
        </w:rPr>
        <w:fldChar w:fldCharType="end"/>
      </w:r>
      <w:r w:rsidRPr="003D4515">
        <w:rPr>
          <w:rFonts w:ascii="Arial" w:hAnsi="Arial" w:cs="Arial"/>
          <w:sz w:val="20"/>
          <w:szCs w:val="20"/>
        </w:rPr>
        <w:t xml:space="preserve">. </w:t>
      </w:r>
      <w:bookmarkStart w:id="5" w:name="OLE_LINK5"/>
      <w:r w:rsidRPr="003D4515">
        <w:rPr>
          <w:rFonts w:ascii="Arial" w:hAnsi="Arial" w:cs="Arial"/>
          <w:sz w:val="20"/>
          <w:szCs w:val="20"/>
        </w:rPr>
        <w:t>Mantel test was performed to determine the effects of environmental factors on the assembly processes of abundant and rare subcommunities</w:t>
      </w:r>
      <w:bookmarkEnd w:id="5"/>
      <w:r w:rsidRPr="003D4515">
        <w:rPr>
          <w:rFonts w:ascii="Arial" w:hAnsi="Arial" w:cs="Arial"/>
          <w:sz w:val="20"/>
          <w:szCs w:val="20"/>
        </w:rPr>
        <w:t xml:space="preserve"> using the “</w:t>
      </w:r>
      <w:proofErr w:type="spellStart"/>
      <w:r w:rsidRPr="003D4515">
        <w:rPr>
          <w:rFonts w:ascii="Arial" w:hAnsi="Arial" w:cs="Arial"/>
          <w:sz w:val="20"/>
          <w:szCs w:val="20"/>
        </w:rPr>
        <w:t>ggcor</w:t>
      </w:r>
      <w:proofErr w:type="spellEnd"/>
      <w:r w:rsidRPr="003D4515">
        <w:rPr>
          <w:rFonts w:ascii="Arial" w:hAnsi="Arial" w:cs="Arial"/>
          <w:sz w:val="20"/>
          <w:szCs w:val="20"/>
        </w:rPr>
        <w:t>” package in R v</w:t>
      </w:r>
      <w:r w:rsidRPr="003D4515">
        <w:rPr>
          <w:rFonts w:ascii="Arial" w:hAnsi="Arial" w:cs="Arial" w:hint="eastAsia"/>
          <w:sz w:val="20"/>
          <w:szCs w:val="20"/>
        </w:rPr>
        <w:t>.</w:t>
      </w:r>
      <w:r w:rsidRPr="003D4515">
        <w:rPr>
          <w:rFonts w:ascii="Arial" w:hAnsi="Arial" w:cs="Arial"/>
          <w:sz w:val="20"/>
          <w:szCs w:val="20"/>
        </w:rPr>
        <w:t xml:space="preserve"> 4.0.5. The linear regression between change in environmental variables and </w:t>
      </w:r>
      <w:r w:rsidRPr="003D4515">
        <w:rPr>
          <w:rFonts w:ascii="Arial" w:hAnsi="Arial" w:cs="Arial"/>
          <w:i/>
          <w:iCs/>
          <w:sz w:val="20"/>
          <w:szCs w:val="20"/>
        </w:rPr>
        <w:t>β</w:t>
      </w:r>
      <w:proofErr w:type="spellStart"/>
      <w:r w:rsidRPr="003D4515">
        <w:rPr>
          <w:rFonts w:ascii="Arial" w:hAnsi="Arial" w:cs="Arial"/>
          <w:sz w:val="20"/>
          <w:szCs w:val="20"/>
        </w:rPr>
        <w:t>NTI</w:t>
      </w:r>
      <w:proofErr w:type="spellEnd"/>
      <w:r w:rsidRPr="003D4515">
        <w:rPr>
          <w:rFonts w:ascii="Arial" w:hAnsi="Arial" w:cs="Arial"/>
          <w:sz w:val="20"/>
          <w:szCs w:val="20"/>
        </w:rPr>
        <w:t xml:space="preserve"> of different subcommunities was conducted in </w:t>
      </w:r>
      <w:bookmarkStart w:id="6" w:name="OLE_LINK48"/>
      <w:r w:rsidRPr="003D4515">
        <w:rPr>
          <w:rFonts w:ascii="Arial" w:hAnsi="Arial" w:cs="Arial"/>
          <w:sz w:val="20"/>
          <w:szCs w:val="20"/>
        </w:rPr>
        <w:t>Origin 2022</w:t>
      </w:r>
      <w:bookmarkEnd w:id="6"/>
      <w:r w:rsidRPr="003D4515">
        <w:rPr>
          <w:rFonts w:ascii="Arial" w:hAnsi="Arial" w:cs="Arial"/>
          <w:sz w:val="20"/>
          <w:szCs w:val="20"/>
        </w:rPr>
        <w:t xml:space="preserve"> </w:t>
      </w:r>
      <w:r w:rsidRPr="003D4515">
        <w:rPr>
          <w:rFonts w:ascii="Arial" w:hAnsi="Arial" w:cs="Arial" w:hint="eastAsia"/>
          <w:sz w:val="20"/>
          <w:szCs w:val="20"/>
        </w:rPr>
        <w:t>(</w:t>
      </w:r>
      <w:proofErr w:type="spellStart"/>
      <w:r w:rsidRPr="003D4515">
        <w:rPr>
          <w:rFonts w:ascii="Arial" w:hAnsi="Arial" w:cs="Arial"/>
          <w:sz w:val="20"/>
          <w:szCs w:val="20"/>
        </w:rPr>
        <w:t>OriginLab</w:t>
      </w:r>
      <w:proofErr w:type="spellEnd"/>
      <w:r w:rsidRPr="003D4515">
        <w:rPr>
          <w:rFonts w:ascii="Arial" w:hAnsi="Arial" w:cs="Arial"/>
          <w:sz w:val="20"/>
          <w:szCs w:val="20"/>
        </w:rPr>
        <w:t>, US).</w:t>
      </w:r>
    </w:p>
    <w:p w14:paraId="25CEB27D" w14:textId="3CB9154C" w:rsidR="00D5144A" w:rsidRPr="00D970A4" w:rsidRDefault="00D5144A" w:rsidP="000C33E2">
      <w:pPr>
        <w:spacing w:beforeLines="50" w:before="156" w:afterLines="50" w:after="156" w:line="360" w:lineRule="auto"/>
        <w:rPr>
          <w:rFonts w:ascii="Arial" w:hAnsi="Arial" w:cs="Arial"/>
          <w:b/>
          <w:i/>
          <w:iCs/>
          <w:sz w:val="24"/>
        </w:rPr>
      </w:pPr>
      <w:r w:rsidRPr="00D970A4">
        <w:rPr>
          <w:rFonts w:ascii="Arial" w:hAnsi="Arial" w:cs="Arial" w:hint="eastAsia"/>
          <w:b/>
          <w:i/>
          <w:iCs/>
          <w:sz w:val="24"/>
        </w:rPr>
        <w:t>Ref</w:t>
      </w:r>
      <w:r w:rsidRPr="00D970A4">
        <w:rPr>
          <w:rFonts w:ascii="Arial" w:hAnsi="Arial" w:cs="Arial"/>
          <w:b/>
          <w:i/>
          <w:iCs/>
          <w:sz w:val="24"/>
        </w:rPr>
        <w:t>erence:</w:t>
      </w:r>
    </w:p>
    <w:p w14:paraId="46F46BF6" w14:textId="77777777" w:rsidR="006B0658" w:rsidRPr="006B0658" w:rsidRDefault="00D5144A" w:rsidP="006B0658">
      <w:pPr>
        <w:spacing w:line="360" w:lineRule="auto"/>
        <w:ind w:left="720" w:hanging="720"/>
        <w:rPr>
          <w:rFonts w:ascii="Arial" w:hAnsi="Arial" w:cs="Arial"/>
          <w:noProof/>
          <w:sz w:val="20"/>
        </w:rPr>
      </w:pPr>
      <w:r>
        <w:rPr>
          <w:rFonts w:ascii="Arial" w:hAnsi="Arial" w:cs="Arial"/>
        </w:rPr>
        <w:fldChar w:fldCharType="begin"/>
      </w:r>
      <w:r>
        <w:rPr>
          <w:rFonts w:ascii="Arial" w:hAnsi="Arial" w:cs="Arial"/>
        </w:rPr>
        <w:instrText xml:space="preserve"> ADDIN EN.REFLIST </w:instrText>
      </w:r>
      <w:r>
        <w:rPr>
          <w:rFonts w:ascii="Arial" w:hAnsi="Arial" w:cs="Arial"/>
        </w:rPr>
        <w:fldChar w:fldCharType="separate"/>
      </w:r>
      <w:bookmarkStart w:id="7" w:name="_ENREF_1"/>
      <w:r w:rsidR="006B0658" w:rsidRPr="006B0658">
        <w:rPr>
          <w:rFonts w:ascii="Arial" w:hAnsi="Arial" w:cs="Arial"/>
          <w:noProof/>
          <w:sz w:val="20"/>
        </w:rPr>
        <w:t>1.</w:t>
      </w:r>
      <w:r w:rsidR="006B0658" w:rsidRPr="006B0658">
        <w:rPr>
          <w:rFonts w:ascii="Arial" w:hAnsi="Arial" w:cs="Arial"/>
          <w:noProof/>
          <w:sz w:val="20"/>
        </w:rPr>
        <w:tab/>
        <w:t>Ye F, Wang X, Wang Y, Wu S, Wu J, Hong Y (2021) Different pioneer plant species have similar rhizosphere microbial communities. Plant Soil 464: 165‒181. https://doi.org/10.1007/s11104-021-04952-7</w:t>
      </w:r>
      <w:bookmarkEnd w:id="7"/>
    </w:p>
    <w:p w14:paraId="37D15367" w14:textId="77777777" w:rsidR="006B0658" w:rsidRPr="006B0658" w:rsidRDefault="006B0658" w:rsidP="006B0658">
      <w:pPr>
        <w:spacing w:line="360" w:lineRule="auto"/>
        <w:ind w:left="720" w:hanging="720"/>
        <w:rPr>
          <w:rFonts w:ascii="Arial" w:hAnsi="Arial" w:cs="Arial"/>
          <w:noProof/>
          <w:sz w:val="20"/>
        </w:rPr>
      </w:pPr>
      <w:bookmarkStart w:id="8" w:name="_ENREF_2"/>
      <w:r w:rsidRPr="006B0658">
        <w:rPr>
          <w:rFonts w:ascii="Arial" w:hAnsi="Arial" w:cs="Arial"/>
          <w:noProof/>
          <w:sz w:val="20"/>
        </w:rPr>
        <w:t>2.</w:t>
      </w:r>
      <w:r w:rsidRPr="006B0658">
        <w:rPr>
          <w:rFonts w:ascii="Arial" w:hAnsi="Arial" w:cs="Arial"/>
          <w:noProof/>
          <w:sz w:val="20"/>
        </w:rPr>
        <w:tab/>
        <w:t>Ye F, Wu S, Jiang Y, Camp HJMOd, Li Z, Zhu G, Zheng J, Wang Y (2016) Shifts of archaeal community structure in soil along an elevation gradient in a reservoir water level fluctuation zone. J Soil Sediment 16: 2728‒2739. https://doi.org/10.1007/s11368-016-1485-3</w:t>
      </w:r>
      <w:bookmarkEnd w:id="8"/>
    </w:p>
    <w:p w14:paraId="27B87E91" w14:textId="77777777" w:rsidR="006B0658" w:rsidRPr="006B0658" w:rsidRDefault="006B0658" w:rsidP="006B0658">
      <w:pPr>
        <w:spacing w:line="360" w:lineRule="auto"/>
        <w:ind w:left="720" w:hanging="720"/>
        <w:rPr>
          <w:rFonts w:ascii="Arial" w:hAnsi="Arial" w:cs="Arial"/>
          <w:noProof/>
          <w:sz w:val="20"/>
        </w:rPr>
      </w:pPr>
      <w:bookmarkStart w:id="9" w:name="_ENREF_3"/>
      <w:r w:rsidRPr="006B0658">
        <w:rPr>
          <w:rFonts w:ascii="Arial" w:hAnsi="Arial" w:cs="Arial"/>
          <w:noProof/>
          <w:sz w:val="20"/>
        </w:rPr>
        <w:t>3.</w:t>
      </w:r>
      <w:r w:rsidRPr="006B0658">
        <w:rPr>
          <w:rFonts w:ascii="Arial" w:hAnsi="Arial" w:cs="Arial"/>
          <w:noProof/>
          <w:sz w:val="20"/>
        </w:rPr>
        <w:tab/>
        <w:t>Bolger AM, Lohse M, Usadel B (2014) Trimmomatic: A flexible trimmer for Illumina sequence data. Bioinformatics 30: 2114‒2120. https://doi.org/10.1093/bioinformatics/btu170</w:t>
      </w:r>
      <w:bookmarkEnd w:id="9"/>
    </w:p>
    <w:p w14:paraId="637C3A28" w14:textId="77777777" w:rsidR="006B0658" w:rsidRPr="006B0658" w:rsidRDefault="006B0658" w:rsidP="006B0658">
      <w:pPr>
        <w:spacing w:line="360" w:lineRule="auto"/>
        <w:ind w:left="720" w:hanging="720"/>
        <w:rPr>
          <w:rFonts w:ascii="Arial" w:hAnsi="Arial" w:cs="Arial"/>
          <w:noProof/>
          <w:sz w:val="20"/>
        </w:rPr>
      </w:pPr>
      <w:bookmarkStart w:id="10" w:name="_ENREF_4"/>
      <w:r w:rsidRPr="006B0658">
        <w:rPr>
          <w:rFonts w:ascii="Arial" w:hAnsi="Arial" w:cs="Arial"/>
          <w:noProof/>
          <w:sz w:val="20"/>
        </w:rPr>
        <w:t>4.</w:t>
      </w:r>
      <w:r w:rsidRPr="006B0658">
        <w:rPr>
          <w:rFonts w:ascii="Arial" w:hAnsi="Arial" w:cs="Arial"/>
          <w:noProof/>
          <w:sz w:val="20"/>
        </w:rPr>
        <w:tab/>
        <w:t>Liu L, Yang J, Yu Z, Wilkinson DM (2015) The biogeography of abundant and rare bacterioplankton in the lakes and reservoirs of China. ISME J 9: 2068‒2077. https://doi.org/10.1038/ismej.2015.29</w:t>
      </w:r>
      <w:bookmarkEnd w:id="10"/>
    </w:p>
    <w:p w14:paraId="5955EE0A" w14:textId="77777777" w:rsidR="006B0658" w:rsidRPr="006B0658" w:rsidRDefault="006B0658" w:rsidP="006B0658">
      <w:pPr>
        <w:spacing w:line="360" w:lineRule="auto"/>
        <w:ind w:left="720" w:hanging="720"/>
        <w:rPr>
          <w:rFonts w:ascii="Arial" w:hAnsi="Arial" w:cs="Arial"/>
          <w:noProof/>
          <w:sz w:val="20"/>
        </w:rPr>
      </w:pPr>
      <w:bookmarkStart w:id="11" w:name="_ENREF_5"/>
      <w:r w:rsidRPr="006B0658">
        <w:rPr>
          <w:rFonts w:ascii="Arial" w:hAnsi="Arial" w:cs="Arial"/>
          <w:noProof/>
          <w:sz w:val="20"/>
        </w:rPr>
        <w:t>5.</w:t>
      </w:r>
      <w:r w:rsidRPr="006B0658">
        <w:rPr>
          <w:rFonts w:ascii="Arial" w:hAnsi="Arial" w:cs="Arial"/>
          <w:noProof/>
          <w:sz w:val="20"/>
        </w:rPr>
        <w:tab/>
        <w:t>Ter Braak CJF, Šmilauer P (2012) Canoco Reference Manual and User's Guide: Software of Ordination, Version 5.0. Microcomputer Power, Ithaca, USA</w:t>
      </w:r>
      <w:bookmarkEnd w:id="11"/>
    </w:p>
    <w:p w14:paraId="099CF8AD" w14:textId="77777777" w:rsidR="006B0658" w:rsidRPr="006B0658" w:rsidRDefault="006B0658" w:rsidP="006B0658">
      <w:pPr>
        <w:spacing w:line="360" w:lineRule="auto"/>
        <w:ind w:left="720" w:hanging="720"/>
        <w:rPr>
          <w:rFonts w:ascii="Arial" w:hAnsi="Arial" w:cs="Arial"/>
          <w:noProof/>
          <w:sz w:val="20"/>
        </w:rPr>
      </w:pPr>
      <w:bookmarkStart w:id="12" w:name="_ENREF_6"/>
      <w:r w:rsidRPr="006B0658">
        <w:rPr>
          <w:rFonts w:ascii="Arial" w:hAnsi="Arial" w:cs="Arial"/>
          <w:noProof/>
          <w:sz w:val="20"/>
        </w:rPr>
        <w:t>6.</w:t>
      </w:r>
      <w:r w:rsidRPr="006B0658">
        <w:rPr>
          <w:rFonts w:ascii="Arial" w:hAnsi="Arial" w:cs="Arial"/>
          <w:noProof/>
          <w:sz w:val="20"/>
        </w:rPr>
        <w:tab/>
        <w:t>Gaston KJ, Blackburn TM, Greenwood JJD, Gregory RD, Quinn RM, Lawton JH (2000) Abundance–occupancy relationships. J Appl Ecol 37: 39‒59. https://doi.org/10.1046/j.1365-2664.2000.00485.x</w:t>
      </w:r>
      <w:bookmarkEnd w:id="12"/>
    </w:p>
    <w:p w14:paraId="3DFC0BE6" w14:textId="77777777" w:rsidR="006B0658" w:rsidRPr="006B0658" w:rsidRDefault="006B0658" w:rsidP="006B0658">
      <w:pPr>
        <w:spacing w:line="360" w:lineRule="auto"/>
        <w:ind w:left="720" w:hanging="720"/>
        <w:rPr>
          <w:rFonts w:ascii="Arial" w:hAnsi="Arial" w:cs="Arial"/>
          <w:noProof/>
          <w:sz w:val="20"/>
        </w:rPr>
      </w:pPr>
      <w:bookmarkStart w:id="13" w:name="_ENREF_7"/>
      <w:r w:rsidRPr="006B0658">
        <w:rPr>
          <w:rFonts w:ascii="Arial" w:hAnsi="Arial" w:cs="Arial"/>
          <w:noProof/>
          <w:sz w:val="20"/>
        </w:rPr>
        <w:t>7.</w:t>
      </w:r>
      <w:r w:rsidRPr="006B0658">
        <w:rPr>
          <w:rFonts w:ascii="Arial" w:hAnsi="Arial" w:cs="Arial"/>
          <w:noProof/>
          <w:sz w:val="20"/>
        </w:rPr>
        <w:tab/>
        <w:t>Wan W, Grossart HP, He D, Yuan W, Yang Y (2021) Stronger environmental adaptation of rare rather than abundant bacterioplankton in response to dredging in eutrophic Lake Nanhu (Wuhan, China). Water Res 190: 116751. https://doi.org/10.1016/j.watres.2020.116751</w:t>
      </w:r>
      <w:bookmarkEnd w:id="13"/>
    </w:p>
    <w:p w14:paraId="52BE626C" w14:textId="77777777" w:rsidR="006B0658" w:rsidRPr="006B0658" w:rsidRDefault="006B0658" w:rsidP="006B0658">
      <w:pPr>
        <w:spacing w:line="360" w:lineRule="auto"/>
        <w:ind w:left="720" w:hanging="720"/>
        <w:rPr>
          <w:rFonts w:ascii="Arial" w:hAnsi="Arial" w:cs="Arial"/>
          <w:noProof/>
          <w:sz w:val="20"/>
        </w:rPr>
      </w:pPr>
      <w:bookmarkStart w:id="14" w:name="_ENREF_8"/>
      <w:r w:rsidRPr="006B0658">
        <w:rPr>
          <w:rFonts w:ascii="Arial" w:hAnsi="Arial" w:cs="Arial"/>
          <w:noProof/>
          <w:sz w:val="20"/>
        </w:rPr>
        <w:t>8.</w:t>
      </w:r>
      <w:r w:rsidRPr="006B0658">
        <w:rPr>
          <w:rFonts w:ascii="Arial" w:hAnsi="Arial" w:cs="Arial"/>
          <w:noProof/>
          <w:sz w:val="20"/>
        </w:rPr>
        <w:tab/>
        <w:t>Zhao Z, Ma Y, Feng T, Kong X, Wang Z, Zheng W, Zhai B (2022) Assembly processes of abundant and rare microbial communities in orchard soil under a cover crop at different periods. Geoderma 406: 115543. https://doi.org/10.1016/j.geoderma.2021.115543</w:t>
      </w:r>
      <w:bookmarkEnd w:id="14"/>
    </w:p>
    <w:p w14:paraId="283D6CE4" w14:textId="77777777" w:rsidR="006B0658" w:rsidRPr="006B0658" w:rsidRDefault="006B0658" w:rsidP="006B0658">
      <w:pPr>
        <w:spacing w:line="360" w:lineRule="auto"/>
        <w:ind w:left="720" w:hanging="720"/>
        <w:rPr>
          <w:rFonts w:ascii="Arial" w:hAnsi="Arial" w:cs="Arial"/>
          <w:noProof/>
          <w:sz w:val="20"/>
        </w:rPr>
      </w:pPr>
      <w:bookmarkStart w:id="15" w:name="_ENREF_9"/>
      <w:r w:rsidRPr="006B0658">
        <w:rPr>
          <w:rFonts w:ascii="Arial" w:hAnsi="Arial" w:cs="Arial"/>
          <w:noProof/>
          <w:sz w:val="20"/>
        </w:rPr>
        <w:t>9.</w:t>
      </w:r>
      <w:r w:rsidRPr="006B0658">
        <w:rPr>
          <w:rFonts w:ascii="Arial" w:hAnsi="Arial" w:cs="Arial"/>
          <w:noProof/>
          <w:sz w:val="20"/>
        </w:rPr>
        <w:tab/>
        <w:t>Stegen JC, Lin X, Fredrickson JK, Chen X, Kennedy DW, Murray CJ, Rockhold ML, Konopka A (2013) Quantifying community assembly processes and identifying features that impose them. ISME J 7: 2069‒2079. https://doi.org/10.1038/ismej.2013.93</w:t>
      </w:r>
      <w:bookmarkEnd w:id="15"/>
    </w:p>
    <w:p w14:paraId="552BB88E" w14:textId="77777777" w:rsidR="006B0658" w:rsidRPr="006B0658" w:rsidRDefault="006B0658" w:rsidP="006B0658">
      <w:pPr>
        <w:spacing w:line="360" w:lineRule="auto"/>
        <w:ind w:left="720" w:hanging="720"/>
        <w:rPr>
          <w:rFonts w:ascii="Arial" w:hAnsi="Arial" w:cs="Arial"/>
          <w:noProof/>
          <w:sz w:val="20"/>
        </w:rPr>
      </w:pPr>
      <w:bookmarkStart w:id="16" w:name="_ENREF_10"/>
      <w:r w:rsidRPr="006B0658">
        <w:rPr>
          <w:rFonts w:ascii="Arial" w:hAnsi="Arial" w:cs="Arial"/>
          <w:noProof/>
          <w:sz w:val="20"/>
        </w:rPr>
        <w:t>10.</w:t>
      </w:r>
      <w:r w:rsidRPr="006B0658">
        <w:rPr>
          <w:rFonts w:ascii="Arial" w:hAnsi="Arial" w:cs="Arial"/>
          <w:noProof/>
          <w:sz w:val="20"/>
        </w:rPr>
        <w:tab/>
        <w:t>Stegen JC, Lin X, Fredrickson JK, Konopka AE (2015) Estimating and mapping ecological processes influencing microbial community assembly. Front Microbiol 6: 370. https://doi.org/10.3389/fmicb.2015.00370</w:t>
      </w:r>
      <w:bookmarkEnd w:id="16"/>
    </w:p>
    <w:p w14:paraId="7BC9A90B" w14:textId="79EB5BBF" w:rsidR="006B0658" w:rsidRDefault="006B0658" w:rsidP="006B0658">
      <w:pPr>
        <w:spacing w:line="360" w:lineRule="auto"/>
        <w:rPr>
          <w:rFonts w:ascii="Arial" w:hAnsi="Arial" w:cs="Arial"/>
          <w:noProof/>
          <w:sz w:val="20"/>
        </w:rPr>
      </w:pPr>
    </w:p>
    <w:p w14:paraId="34191E82" w14:textId="767B85D1" w:rsidR="00D5144A" w:rsidRDefault="00D5144A" w:rsidP="000C33E2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br w:type="page"/>
      </w:r>
    </w:p>
    <w:p w14:paraId="42B44016" w14:textId="77777777" w:rsidR="00D5144A" w:rsidRPr="005E107E" w:rsidRDefault="00D5144A" w:rsidP="000C33E2">
      <w:pPr>
        <w:spacing w:line="360" w:lineRule="auto"/>
        <w:rPr>
          <w:rFonts w:ascii="Arial" w:hAnsi="Arial" w:cs="Arial"/>
          <w:b/>
          <w:bCs/>
          <w:sz w:val="30"/>
          <w:szCs w:val="30"/>
        </w:rPr>
      </w:pPr>
      <w:r w:rsidRPr="005E107E">
        <w:rPr>
          <w:rFonts w:ascii="Arial" w:hAnsi="Arial" w:cs="Arial"/>
          <w:b/>
          <w:bCs/>
          <w:sz w:val="30"/>
          <w:szCs w:val="30"/>
        </w:rPr>
        <w:t>Supplementary material</w:t>
      </w:r>
    </w:p>
    <w:p w14:paraId="080F30E6" w14:textId="0881F6B6" w:rsidR="00D5144A" w:rsidRPr="002F77FD" w:rsidRDefault="00D5144A" w:rsidP="000C33E2">
      <w:pPr>
        <w:spacing w:line="360" w:lineRule="auto"/>
        <w:rPr>
          <w:rFonts w:ascii="Arial" w:hAnsi="Arial" w:cs="Arial"/>
        </w:rPr>
      </w:pPr>
      <w:bookmarkStart w:id="17" w:name="OLE_LINK51"/>
      <w:r>
        <w:rPr>
          <w:rFonts w:ascii="Arial" w:hAnsi="Arial" w:cs="Arial"/>
          <w:b/>
          <w:bCs/>
        </w:rPr>
        <w:t xml:space="preserve">Table </w:t>
      </w:r>
      <w:proofErr w:type="spellStart"/>
      <w:r>
        <w:rPr>
          <w:rFonts w:ascii="Arial" w:hAnsi="Arial" w:cs="Arial"/>
          <w:b/>
          <w:bCs/>
        </w:rPr>
        <w:t>S1</w:t>
      </w:r>
      <w:bookmarkStart w:id="18" w:name="_Hlk109983551"/>
      <w:proofErr w:type="spellEnd"/>
      <w:r w:rsidR="005E107E" w:rsidRPr="005E107E">
        <w:rPr>
          <w:rFonts w:ascii="Arial" w:hAnsi="Arial" w:cs="Arial"/>
        </w:rPr>
        <w:t xml:space="preserve"> </w:t>
      </w:r>
      <w:r w:rsidRPr="002F77FD">
        <w:rPr>
          <w:rFonts w:ascii="Arial" w:hAnsi="Arial" w:cs="Arial"/>
        </w:rPr>
        <w:t>Identification and information of abundant and rare</w:t>
      </w:r>
      <w:bookmarkEnd w:id="18"/>
      <w:r w:rsidRPr="002F77FD">
        <w:rPr>
          <w:rFonts w:ascii="Arial" w:hAnsi="Arial" w:cs="Arial"/>
        </w:rPr>
        <w:t xml:space="preserve"> bacterial and archaeal subcommunities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65"/>
        <w:gridCol w:w="1471"/>
        <w:gridCol w:w="1923"/>
        <w:gridCol w:w="1425"/>
        <w:gridCol w:w="1928"/>
      </w:tblGrid>
      <w:tr w:rsidR="00D5144A" w14:paraId="11ADE742" w14:textId="77777777" w:rsidTr="004416E4">
        <w:trPr>
          <w:trHeight w:val="602"/>
        </w:trPr>
        <w:tc>
          <w:tcPr>
            <w:tcW w:w="941" w:type="pct"/>
            <w:vMerge w:val="restart"/>
            <w:shd w:val="clear" w:color="auto" w:fill="auto"/>
            <w:vAlign w:val="center"/>
          </w:tcPr>
          <w:bookmarkEnd w:id="17"/>
          <w:p w14:paraId="49D3A884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Category</w:t>
            </w:r>
          </w:p>
        </w:tc>
        <w:tc>
          <w:tcPr>
            <w:tcW w:w="2042" w:type="pct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7F4BC4C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Bacteria</w:t>
            </w:r>
          </w:p>
        </w:tc>
        <w:tc>
          <w:tcPr>
            <w:tcW w:w="2017" w:type="pct"/>
            <w:gridSpan w:val="2"/>
            <w:tcBorders>
              <w:bottom w:val="single" w:sz="12" w:space="0" w:color="auto"/>
            </w:tcBorders>
            <w:vAlign w:val="center"/>
          </w:tcPr>
          <w:p w14:paraId="62E8A279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Archaea</w:t>
            </w:r>
          </w:p>
        </w:tc>
      </w:tr>
      <w:tr w:rsidR="00D5144A" w14:paraId="3AA7F70C" w14:textId="77777777" w:rsidTr="004416E4">
        <w:trPr>
          <w:trHeight w:val="602"/>
        </w:trPr>
        <w:tc>
          <w:tcPr>
            <w:tcW w:w="941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78D86A6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</w:p>
        </w:tc>
        <w:tc>
          <w:tcPr>
            <w:tcW w:w="88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B736691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/>
                <w:szCs w:val="21"/>
              </w:rPr>
              <w:t>OTU</w:t>
            </w:r>
            <w:proofErr w:type="spellEnd"/>
            <w:r>
              <w:rPr>
                <w:rFonts w:ascii="Arial" w:hAnsi="Arial" w:cs="Arial"/>
                <w:szCs w:val="21"/>
              </w:rPr>
              <w:t xml:space="preserve"> number</w:t>
            </w:r>
          </w:p>
        </w:tc>
        <w:tc>
          <w:tcPr>
            <w:tcW w:w="115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532C7D4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Sequence number</w:t>
            </w:r>
          </w:p>
        </w:tc>
        <w:tc>
          <w:tcPr>
            <w:tcW w:w="857" w:type="pct"/>
            <w:tcBorders>
              <w:bottom w:val="single" w:sz="12" w:space="0" w:color="auto"/>
            </w:tcBorders>
            <w:vAlign w:val="center"/>
          </w:tcPr>
          <w:p w14:paraId="4828F34C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/>
                <w:szCs w:val="21"/>
              </w:rPr>
              <w:t>OTU</w:t>
            </w:r>
            <w:proofErr w:type="spellEnd"/>
            <w:r>
              <w:rPr>
                <w:rFonts w:ascii="Arial" w:hAnsi="Arial" w:cs="Arial"/>
                <w:szCs w:val="21"/>
              </w:rPr>
              <w:t xml:space="preserve"> number</w:t>
            </w:r>
          </w:p>
        </w:tc>
        <w:tc>
          <w:tcPr>
            <w:tcW w:w="1160" w:type="pct"/>
            <w:tcBorders>
              <w:bottom w:val="single" w:sz="12" w:space="0" w:color="auto"/>
            </w:tcBorders>
            <w:vAlign w:val="center"/>
          </w:tcPr>
          <w:p w14:paraId="660A77EF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Sequence number</w:t>
            </w:r>
          </w:p>
        </w:tc>
      </w:tr>
      <w:tr w:rsidR="00D5144A" w14:paraId="24F2B9AF" w14:textId="77777777" w:rsidTr="004416E4">
        <w:tc>
          <w:tcPr>
            <w:tcW w:w="941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8BD5E6D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Abundant taxa</w:t>
            </w:r>
          </w:p>
        </w:tc>
        <w:tc>
          <w:tcPr>
            <w:tcW w:w="885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3DC57FB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73 (1.4 %)</w:t>
            </w:r>
          </w:p>
        </w:tc>
        <w:tc>
          <w:tcPr>
            <w:tcW w:w="1157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672836F6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90,349 (22.7%)</w:t>
            </w:r>
          </w:p>
        </w:tc>
        <w:tc>
          <w:tcPr>
            <w:tcW w:w="857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0CD16219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63 (8.0%)</w:t>
            </w:r>
          </w:p>
        </w:tc>
        <w:tc>
          <w:tcPr>
            <w:tcW w:w="1160" w:type="pct"/>
            <w:tcBorders>
              <w:top w:val="nil"/>
              <w:bottom w:val="nil"/>
              <w:tl2br w:val="nil"/>
              <w:tr2bl w:val="nil"/>
            </w:tcBorders>
            <w:vAlign w:val="center"/>
          </w:tcPr>
          <w:p w14:paraId="57AD0DAE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398,262 (95.5%)</w:t>
            </w:r>
          </w:p>
        </w:tc>
      </w:tr>
      <w:tr w:rsidR="00D5144A" w14:paraId="62FD2BA2" w14:textId="77777777" w:rsidTr="004416E4">
        <w:tc>
          <w:tcPr>
            <w:tcW w:w="941" w:type="pct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ECA3084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Rare taxa</w:t>
            </w:r>
          </w:p>
        </w:tc>
        <w:tc>
          <w:tcPr>
            <w:tcW w:w="885" w:type="pct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DB3E56E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4925 (97.3%)</w:t>
            </w:r>
          </w:p>
        </w:tc>
        <w:tc>
          <w:tcPr>
            <w:tcW w:w="1157" w:type="pct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975B6FA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268,882 (67.4%)</w:t>
            </w:r>
          </w:p>
        </w:tc>
        <w:tc>
          <w:tcPr>
            <w:tcW w:w="857" w:type="pct"/>
            <w:tcBorders>
              <w:top w:val="nil"/>
              <w:tl2br w:val="nil"/>
              <w:tr2bl w:val="nil"/>
            </w:tcBorders>
            <w:vAlign w:val="center"/>
          </w:tcPr>
          <w:p w14:paraId="33F98524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729 (92.0%)</w:t>
            </w:r>
          </w:p>
        </w:tc>
        <w:tc>
          <w:tcPr>
            <w:tcW w:w="1160" w:type="pct"/>
            <w:tcBorders>
              <w:top w:val="nil"/>
              <w:tl2br w:val="nil"/>
              <w:tr2bl w:val="nil"/>
            </w:tcBorders>
            <w:vAlign w:val="center"/>
          </w:tcPr>
          <w:p w14:paraId="06757459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18,858(4.5%)</w:t>
            </w:r>
          </w:p>
        </w:tc>
      </w:tr>
      <w:tr w:rsidR="00D5144A" w14:paraId="5AF5ECFB" w14:textId="77777777" w:rsidTr="004416E4">
        <w:tc>
          <w:tcPr>
            <w:tcW w:w="94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7FD3A0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Moderate taxa</w:t>
            </w:r>
          </w:p>
        </w:tc>
        <w:tc>
          <w:tcPr>
            <w:tcW w:w="88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E65893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64 (1.3%)</w:t>
            </w:r>
          </w:p>
        </w:tc>
        <w:tc>
          <w:tcPr>
            <w:tcW w:w="115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E0C2C4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39,529 (9.9%)</w:t>
            </w:r>
          </w:p>
        </w:tc>
        <w:tc>
          <w:tcPr>
            <w:tcW w:w="857" w:type="pct"/>
            <w:tcBorders>
              <w:tl2br w:val="nil"/>
              <w:tr2bl w:val="nil"/>
            </w:tcBorders>
            <w:vAlign w:val="center"/>
          </w:tcPr>
          <w:p w14:paraId="179C97FF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0 (0.0%)</w:t>
            </w:r>
          </w:p>
        </w:tc>
        <w:tc>
          <w:tcPr>
            <w:tcW w:w="1160" w:type="pct"/>
            <w:tcBorders>
              <w:tl2br w:val="nil"/>
              <w:tr2bl w:val="nil"/>
            </w:tcBorders>
            <w:vAlign w:val="center"/>
          </w:tcPr>
          <w:p w14:paraId="6D7FCD5A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0 (0.0%)</w:t>
            </w:r>
          </w:p>
        </w:tc>
      </w:tr>
    </w:tbl>
    <w:p w14:paraId="2791399E" w14:textId="77777777" w:rsidR="00D5144A" w:rsidRDefault="00D5144A" w:rsidP="000C33E2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95C3379" w14:textId="77777777" w:rsidR="00D5144A" w:rsidRDefault="00D5144A" w:rsidP="000C33E2">
      <w:pPr>
        <w:spacing w:line="360" w:lineRule="auto"/>
        <w:rPr>
          <w:rFonts w:ascii="Arial" w:hAnsi="Arial" w:cs="Arial"/>
          <w:b/>
          <w:bCs/>
        </w:rPr>
        <w:sectPr w:rsidR="00D5144A" w:rsidSect="00382956">
          <w:footerReference w:type="default" r:id="rId11"/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040D7C91" w14:textId="5ADBAE2D" w:rsidR="00D5144A" w:rsidRPr="006E4F2E" w:rsidRDefault="00D5144A" w:rsidP="000C33E2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Table </w:t>
      </w:r>
      <w:proofErr w:type="spellStart"/>
      <w:r>
        <w:rPr>
          <w:rFonts w:ascii="Arial" w:hAnsi="Arial" w:cs="Arial"/>
          <w:b/>
          <w:bCs/>
        </w:rPr>
        <w:t>S2</w:t>
      </w:r>
      <w:proofErr w:type="spellEnd"/>
      <w:r w:rsidR="005E107E" w:rsidRPr="005E107E">
        <w:rPr>
          <w:rFonts w:ascii="Arial" w:hAnsi="Arial" w:cs="Arial"/>
        </w:rPr>
        <w:t xml:space="preserve"> </w:t>
      </w:r>
      <w:r w:rsidRPr="00382956">
        <w:rPr>
          <w:rFonts w:ascii="Arial" w:hAnsi="Arial" w:cs="Arial"/>
        </w:rPr>
        <w:t xml:space="preserve">The relationship between environmental factors and compositions of abundant and rare bacterial and archaeal subcommunities based on </w:t>
      </w:r>
      <w:bookmarkStart w:id="19" w:name="OLE_LINK9"/>
      <w:proofErr w:type="spellStart"/>
      <w:r w:rsidRPr="00382956">
        <w:rPr>
          <w:rFonts w:ascii="Arial" w:hAnsi="Arial" w:cs="Arial"/>
        </w:rPr>
        <w:t>PERMAVONA</w:t>
      </w:r>
      <w:proofErr w:type="spellEnd"/>
      <w:r w:rsidRPr="00382956">
        <w:rPr>
          <w:rFonts w:ascii="Arial" w:hAnsi="Arial" w:cs="Arial"/>
        </w:rPr>
        <w:t xml:space="preserve"> </w:t>
      </w:r>
      <w:bookmarkEnd w:id="19"/>
      <w:r w:rsidRPr="00382956">
        <w:rPr>
          <w:rFonts w:ascii="Arial" w:hAnsi="Arial" w:cs="Arial"/>
        </w:rPr>
        <w:t xml:space="preserve">with Bray-Curtis distance at </w:t>
      </w:r>
      <w:proofErr w:type="spellStart"/>
      <w:r w:rsidRPr="00382956">
        <w:rPr>
          <w:rFonts w:ascii="Arial" w:hAnsi="Arial" w:cs="Arial"/>
        </w:rPr>
        <w:t>OTU</w:t>
      </w:r>
      <w:proofErr w:type="spellEnd"/>
      <w:r w:rsidRPr="00382956">
        <w:rPr>
          <w:rFonts w:ascii="Arial" w:hAnsi="Arial" w:cs="Arial"/>
        </w:rPr>
        <w:t xml:space="preserve"> level</w:t>
      </w:r>
    </w:p>
    <w:tbl>
      <w:tblPr>
        <w:tblStyle w:val="a8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4"/>
        <w:gridCol w:w="1703"/>
        <w:gridCol w:w="1846"/>
        <w:gridCol w:w="1703"/>
        <w:gridCol w:w="1640"/>
      </w:tblGrid>
      <w:tr w:rsidR="00D5144A" w14:paraId="1BB5F16D" w14:textId="77777777" w:rsidTr="004416E4">
        <w:tc>
          <w:tcPr>
            <w:tcW w:w="852" w:type="pct"/>
            <w:vMerge w:val="restar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4706912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P</w:t>
            </w:r>
            <w:r>
              <w:rPr>
                <w:rFonts w:ascii="Arial" w:hAnsi="Arial" w:cs="Arial"/>
              </w:rPr>
              <w:t>roperties</w:t>
            </w:r>
          </w:p>
        </w:tc>
        <w:tc>
          <w:tcPr>
            <w:tcW w:w="4148" w:type="pct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77B9954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i/>
                <w:iCs/>
              </w:rPr>
              <w:t>R</w:t>
            </w:r>
            <w:r>
              <w:rPr>
                <w:rFonts w:ascii="Arial" w:hAnsi="Arial" w:cs="Arial"/>
                <w:vertAlign w:val="superscript"/>
              </w:rPr>
              <w:t>2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r>
              <w:rPr>
                <w:rFonts w:ascii="Arial" w:hAnsi="Arial" w:cs="Arial" w:hint="eastAsia"/>
                <w:i/>
                <w:iCs/>
              </w:rPr>
              <w:t>P</w:t>
            </w:r>
            <w:r>
              <w:rPr>
                <w:rFonts w:ascii="Arial" w:hAnsi="Arial" w:cs="Arial"/>
              </w:rPr>
              <w:t xml:space="preserve">) values of </w:t>
            </w:r>
            <w:proofErr w:type="spellStart"/>
            <w:r>
              <w:rPr>
                <w:rFonts w:ascii="Arial" w:hAnsi="Arial" w:cs="Arial"/>
              </w:rPr>
              <w:t>PERMANOVA</w:t>
            </w:r>
            <w:proofErr w:type="spellEnd"/>
          </w:p>
        </w:tc>
      </w:tr>
      <w:tr w:rsidR="00D5144A" w14:paraId="79D682D6" w14:textId="77777777" w:rsidTr="004416E4">
        <w:tc>
          <w:tcPr>
            <w:tcW w:w="852" w:type="pct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DFBA822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213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6DE969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B</w:t>
            </w:r>
            <w:r>
              <w:rPr>
                <w:rFonts w:ascii="Arial" w:hAnsi="Arial" w:cs="Arial"/>
              </w:rPr>
              <w:t>acterial community</w:t>
            </w:r>
          </w:p>
        </w:tc>
        <w:tc>
          <w:tcPr>
            <w:tcW w:w="201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A01871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>
              <w:rPr>
                <w:rFonts w:ascii="Arial" w:hAnsi="Arial" w:cs="Arial"/>
              </w:rPr>
              <w:t>rchaeal community</w:t>
            </w:r>
          </w:p>
        </w:tc>
      </w:tr>
      <w:tr w:rsidR="00D5144A" w14:paraId="010E6288" w14:textId="77777777" w:rsidTr="004416E4">
        <w:tc>
          <w:tcPr>
            <w:tcW w:w="852" w:type="pct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5663923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025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DAAD50C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>
              <w:rPr>
                <w:rFonts w:ascii="Arial" w:hAnsi="Arial" w:cs="Arial"/>
              </w:rPr>
              <w:t>bundant</w:t>
            </w:r>
          </w:p>
        </w:tc>
        <w:tc>
          <w:tcPr>
            <w:tcW w:w="1111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DBC0554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Rare</w:t>
            </w:r>
          </w:p>
        </w:tc>
        <w:tc>
          <w:tcPr>
            <w:tcW w:w="1025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1252470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</w:t>
            </w:r>
            <w:r>
              <w:rPr>
                <w:rFonts w:ascii="Arial" w:hAnsi="Arial" w:cs="Arial"/>
              </w:rPr>
              <w:t>bundant</w:t>
            </w:r>
          </w:p>
        </w:tc>
        <w:tc>
          <w:tcPr>
            <w:tcW w:w="987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8F383A7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Rare</w:t>
            </w:r>
          </w:p>
        </w:tc>
      </w:tr>
      <w:tr w:rsidR="00D5144A" w14:paraId="2907C7D9" w14:textId="77777777" w:rsidTr="004416E4">
        <w:tc>
          <w:tcPr>
            <w:tcW w:w="852" w:type="pct"/>
            <w:tcBorders>
              <w:top w:val="single" w:sz="12" w:space="0" w:color="auto"/>
            </w:tcBorders>
            <w:vAlign w:val="center"/>
          </w:tcPr>
          <w:p w14:paraId="1FE6B79D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 w:hint="eastAsia"/>
              </w:rPr>
              <w:t>N</w:t>
            </w:r>
            <w:r>
              <w:rPr>
                <w:rFonts w:ascii="Arial" w:hAnsi="Arial" w:cs="Arial"/>
              </w:rPr>
              <w:t>H</w:t>
            </w:r>
            <w:r>
              <w:rPr>
                <w:rFonts w:ascii="Arial" w:hAnsi="Arial" w:cs="Arial"/>
                <w:vertAlign w:val="subscript"/>
              </w:rPr>
              <w:t>4</w:t>
            </w:r>
            <w:proofErr w:type="spellEnd"/>
            <w:r>
              <w:rPr>
                <w:rFonts w:ascii="Arial" w:hAnsi="Arial" w:cs="Arial"/>
                <w:vertAlign w:val="superscript"/>
              </w:rPr>
              <w:t>+</w:t>
            </w:r>
          </w:p>
        </w:tc>
        <w:tc>
          <w:tcPr>
            <w:tcW w:w="1025" w:type="pct"/>
            <w:tcBorders>
              <w:top w:val="single" w:sz="12" w:space="0" w:color="auto"/>
            </w:tcBorders>
            <w:vAlign w:val="center"/>
          </w:tcPr>
          <w:p w14:paraId="711EC6B5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0.148 (0.005)</w:t>
            </w:r>
          </w:p>
        </w:tc>
        <w:tc>
          <w:tcPr>
            <w:tcW w:w="1111" w:type="pct"/>
            <w:tcBorders>
              <w:top w:val="single" w:sz="12" w:space="0" w:color="auto"/>
            </w:tcBorders>
            <w:vAlign w:val="center"/>
          </w:tcPr>
          <w:p w14:paraId="44B9F215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.141 (0.006)</w:t>
            </w:r>
          </w:p>
        </w:tc>
        <w:tc>
          <w:tcPr>
            <w:tcW w:w="1025" w:type="pct"/>
            <w:tcBorders>
              <w:top w:val="single" w:sz="12" w:space="0" w:color="auto"/>
            </w:tcBorders>
            <w:vAlign w:val="center"/>
          </w:tcPr>
          <w:p w14:paraId="2C88F1DD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.195 (0.001)</w:t>
            </w:r>
          </w:p>
        </w:tc>
        <w:tc>
          <w:tcPr>
            <w:tcW w:w="987" w:type="pct"/>
            <w:tcBorders>
              <w:top w:val="single" w:sz="12" w:space="0" w:color="auto"/>
            </w:tcBorders>
            <w:vAlign w:val="center"/>
          </w:tcPr>
          <w:p w14:paraId="1CB363C9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.089 (0.004)</w:t>
            </w:r>
          </w:p>
        </w:tc>
      </w:tr>
      <w:tr w:rsidR="00D5144A" w14:paraId="5082421F" w14:textId="77777777" w:rsidTr="004416E4">
        <w:tc>
          <w:tcPr>
            <w:tcW w:w="852" w:type="pct"/>
            <w:vAlign w:val="center"/>
          </w:tcPr>
          <w:p w14:paraId="2A8AA1A8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 w:hint="eastAsia"/>
              </w:rPr>
              <w:t>N</w:t>
            </w:r>
            <w:r>
              <w:rPr>
                <w:rFonts w:ascii="Arial" w:hAnsi="Arial" w:cs="Arial"/>
              </w:rPr>
              <w:t>O</w:t>
            </w:r>
            <w:r>
              <w:rPr>
                <w:rFonts w:ascii="Arial" w:hAnsi="Arial" w:cs="Arial"/>
                <w:vertAlign w:val="subscript"/>
              </w:rPr>
              <w:t>3</w:t>
            </w:r>
            <w:proofErr w:type="spellEnd"/>
            <w:r>
              <w:rPr>
                <w:rFonts w:ascii="Arial" w:hAnsi="Arial" w:cs="Arial"/>
                <w:vertAlign w:val="superscript"/>
              </w:rPr>
              <w:t>‒</w:t>
            </w:r>
          </w:p>
        </w:tc>
        <w:tc>
          <w:tcPr>
            <w:tcW w:w="1025" w:type="pct"/>
            <w:vAlign w:val="center"/>
          </w:tcPr>
          <w:p w14:paraId="23686AFF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.063 (0.279)</w:t>
            </w:r>
          </w:p>
        </w:tc>
        <w:tc>
          <w:tcPr>
            <w:tcW w:w="1111" w:type="pct"/>
            <w:vAlign w:val="center"/>
          </w:tcPr>
          <w:p w14:paraId="77DD7E9E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.059 (0.288)</w:t>
            </w:r>
          </w:p>
        </w:tc>
        <w:tc>
          <w:tcPr>
            <w:tcW w:w="1025" w:type="pct"/>
            <w:vAlign w:val="center"/>
          </w:tcPr>
          <w:p w14:paraId="074F6644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.112 (0.067)</w:t>
            </w:r>
          </w:p>
        </w:tc>
        <w:tc>
          <w:tcPr>
            <w:tcW w:w="987" w:type="pct"/>
            <w:vAlign w:val="center"/>
          </w:tcPr>
          <w:p w14:paraId="0C1303B7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.109 (0.001)</w:t>
            </w:r>
          </w:p>
        </w:tc>
      </w:tr>
      <w:tr w:rsidR="00D5144A" w14:paraId="418E4D43" w14:textId="77777777" w:rsidTr="004416E4">
        <w:tc>
          <w:tcPr>
            <w:tcW w:w="852" w:type="pct"/>
            <w:vAlign w:val="center"/>
          </w:tcPr>
          <w:p w14:paraId="302F7368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O</w:t>
            </w:r>
            <w:r>
              <w:rPr>
                <w:rFonts w:ascii="Arial" w:hAnsi="Arial" w:cs="Arial"/>
              </w:rPr>
              <w:t>M</w:t>
            </w:r>
          </w:p>
        </w:tc>
        <w:tc>
          <w:tcPr>
            <w:tcW w:w="1025" w:type="pct"/>
            <w:vAlign w:val="center"/>
          </w:tcPr>
          <w:p w14:paraId="276B35F3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.070 (0.190)</w:t>
            </w:r>
          </w:p>
        </w:tc>
        <w:tc>
          <w:tcPr>
            <w:tcW w:w="1111" w:type="pct"/>
            <w:vAlign w:val="center"/>
          </w:tcPr>
          <w:p w14:paraId="57016499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.052 (0.424)</w:t>
            </w:r>
          </w:p>
        </w:tc>
        <w:tc>
          <w:tcPr>
            <w:tcW w:w="1025" w:type="pct"/>
            <w:vAlign w:val="center"/>
          </w:tcPr>
          <w:p w14:paraId="6B7D19B2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.100 (0.095)</w:t>
            </w:r>
          </w:p>
        </w:tc>
        <w:tc>
          <w:tcPr>
            <w:tcW w:w="987" w:type="pct"/>
            <w:vAlign w:val="center"/>
          </w:tcPr>
          <w:p w14:paraId="394FB2E2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.054 (0.385)</w:t>
            </w:r>
          </w:p>
        </w:tc>
      </w:tr>
      <w:tr w:rsidR="00D5144A" w14:paraId="7E243E26" w14:textId="77777777" w:rsidTr="004416E4">
        <w:tc>
          <w:tcPr>
            <w:tcW w:w="852" w:type="pct"/>
            <w:vAlign w:val="center"/>
          </w:tcPr>
          <w:p w14:paraId="0B36CFEC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</w:t>
            </w:r>
          </w:p>
        </w:tc>
        <w:tc>
          <w:tcPr>
            <w:tcW w:w="1025" w:type="pct"/>
            <w:vAlign w:val="center"/>
          </w:tcPr>
          <w:p w14:paraId="50D33646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.113 (0.021)</w:t>
            </w:r>
          </w:p>
        </w:tc>
        <w:tc>
          <w:tcPr>
            <w:tcW w:w="1111" w:type="pct"/>
            <w:vAlign w:val="center"/>
          </w:tcPr>
          <w:p w14:paraId="51D5F558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.109 (0.020)</w:t>
            </w:r>
          </w:p>
        </w:tc>
        <w:tc>
          <w:tcPr>
            <w:tcW w:w="1025" w:type="pct"/>
            <w:vAlign w:val="center"/>
          </w:tcPr>
          <w:p w14:paraId="1832099D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.133 (0.020)</w:t>
            </w:r>
          </w:p>
        </w:tc>
        <w:tc>
          <w:tcPr>
            <w:tcW w:w="987" w:type="pct"/>
            <w:vAlign w:val="center"/>
          </w:tcPr>
          <w:p w14:paraId="52A77AF1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.073 (0.053)</w:t>
            </w:r>
          </w:p>
        </w:tc>
      </w:tr>
      <w:tr w:rsidR="00D5144A" w14:paraId="2BCADBD8" w14:textId="77777777" w:rsidTr="004416E4">
        <w:tc>
          <w:tcPr>
            <w:tcW w:w="852" w:type="pct"/>
            <w:vAlign w:val="center"/>
          </w:tcPr>
          <w:p w14:paraId="4F712666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T</w:t>
            </w:r>
            <w:r>
              <w:rPr>
                <w:rFonts w:ascii="Arial" w:hAnsi="Arial" w:cs="Arial"/>
              </w:rPr>
              <w:t>C</w:t>
            </w:r>
          </w:p>
        </w:tc>
        <w:tc>
          <w:tcPr>
            <w:tcW w:w="1025" w:type="pct"/>
            <w:vAlign w:val="center"/>
          </w:tcPr>
          <w:p w14:paraId="42DAF4CA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.060 (0.288)</w:t>
            </w:r>
          </w:p>
        </w:tc>
        <w:tc>
          <w:tcPr>
            <w:tcW w:w="1111" w:type="pct"/>
            <w:vAlign w:val="center"/>
          </w:tcPr>
          <w:p w14:paraId="64EDCC23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.046 (0.558)</w:t>
            </w:r>
          </w:p>
        </w:tc>
        <w:tc>
          <w:tcPr>
            <w:tcW w:w="1025" w:type="pct"/>
            <w:vAlign w:val="center"/>
          </w:tcPr>
          <w:p w14:paraId="11BD43FE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.045 (0.522)</w:t>
            </w:r>
          </w:p>
        </w:tc>
        <w:tc>
          <w:tcPr>
            <w:tcW w:w="987" w:type="pct"/>
            <w:vAlign w:val="center"/>
          </w:tcPr>
          <w:p w14:paraId="24E6229E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.058 (0.300)</w:t>
            </w:r>
          </w:p>
        </w:tc>
      </w:tr>
      <w:tr w:rsidR="00D5144A" w14:paraId="4C7F8C15" w14:textId="77777777" w:rsidTr="004416E4">
        <w:tc>
          <w:tcPr>
            <w:tcW w:w="852" w:type="pct"/>
            <w:vAlign w:val="center"/>
          </w:tcPr>
          <w:p w14:paraId="2060BC25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T</w:t>
            </w:r>
            <w:r>
              <w:rPr>
                <w:rFonts w:ascii="Arial" w:hAnsi="Arial" w:cs="Arial"/>
              </w:rPr>
              <w:t>N</w:t>
            </w:r>
          </w:p>
        </w:tc>
        <w:tc>
          <w:tcPr>
            <w:tcW w:w="1025" w:type="pct"/>
            <w:vAlign w:val="center"/>
          </w:tcPr>
          <w:p w14:paraId="3A1EA6A4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.061 (0.302)</w:t>
            </w:r>
          </w:p>
        </w:tc>
        <w:tc>
          <w:tcPr>
            <w:tcW w:w="1111" w:type="pct"/>
            <w:vAlign w:val="center"/>
          </w:tcPr>
          <w:p w14:paraId="44EBBB31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.040 (0.707)</w:t>
            </w:r>
          </w:p>
        </w:tc>
        <w:tc>
          <w:tcPr>
            <w:tcW w:w="1025" w:type="pct"/>
            <w:vAlign w:val="center"/>
          </w:tcPr>
          <w:p w14:paraId="227929EF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.030 (0.746)</w:t>
            </w:r>
          </w:p>
        </w:tc>
        <w:tc>
          <w:tcPr>
            <w:tcW w:w="987" w:type="pct"/>
            <w:vAlign w:val="center"/>
          </w:tcPr>
          <w:p w14:paraId="1D4A7537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.052 (0.499)</w:t>
            </w:r>
          </w:p>
        </w:tc>
      </w:tr>
      <w:tr w:rsidR="00D5144A" w14:paraId="2E52CE47" w14:textId="77777777" w:rsidTr="004416E4">
        <w:tc>
          <w:tcPr>
            <w:tcW w:w="852" w:type="pct"/>
            <w:vAlign w:val="center"/>
          </w:tcPr>
          <w:p w14:paraId="542DD7F2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T</w:t>
            </w:r>
            <w:r>
              <w:rPr>
                <w:rFonts w:ascii="Arial" w:hAnsi="Arial" w:cs="Arial"/>
              </w:rPr>
              <w:t>S</w:t>
            </w:r>
          </w:p>
        </w:tc>
        <w:tc>
          <w:tcPr>
            <w:tcW w:w="1025" w:type="pct"/>
            <w:vAlign w:val="center"/>
          </w:tcPr>
          <w:p w14:paraId="7DC24257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.071 (0.163)</w:t>
            </w:r>
          </w:p>
        </w:tc>
        <w:tc>
          <w:tcPr>
            <w:tcW w:w="1111" w:type="pct"/>
            <w:vAlign w:val="center"/>
          </w:tcPr>
          <w:p w14:paraId="2078053C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.058 (0.287)</w:t>
            </w:r>
          </w:p>
        </w:tc>
        <w:tc>
          <w:tcPr>
            <w:tcW w:w="1025" w:type="pct"/>
            <w:vAlign w:val="center"/>
          </w:tcPr>
          <w:p w14:paraId="376D8B91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.052 (0.385)</w:t>
            </w:r>
          </w:p>
        </w:tc>
        <w:tc>
          <w:tcPr>
            <w:tcW w:w="987" w:type="pct"/>
            <w:vAlign w:val="center"/>
          </w:tcPr>
          <w:p w14:paraId="008FF912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.056 (0.329)</w:t>
            </w:r>
          </w:p>
        </w:tc>
      </w:tr>
      <w:tr w:rsidR="00D5144A" w14:paraId="7C443C7D" w14:textId="77777777" w:rsidTr="004416E4">
        <w:tc>
          <w:tcPr>
            <w:tcW w:w="852" w:type="pct"/>
            <w:vAlign w:val="center"/>
          </w:tcPr>
          <w:p w14:paraId="39C0501D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C</w:t>
            </w:r>
            <w:r>
              <w:rPr>
                <w:rFonts w:ascii="Arial" w:hAnsi="Arial" w:cs="Arial"/>
              </w:rPr>
              <w:t>/N</w:t>
            </w:r>
          </w:p>
        </w:tc>
        <w:tc>
          <w:tcPr>
            <w:tcW w:w="1025" w:type="pct"/>
            <w:vAlign w:val="center"/>
          </w:tcPr>
          <w:p w14:paraId="21CE311B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.037 (0.727)</w:t>
            </w:r>
          </w:p>
        </w:tc>
        <w:tc>
          <w:tcPr>
            <w:tcW w:w="1111" w:type="pct"/>
            <w:vAlign w:val="center"/>
          </w:tcPr>
          <w:p w14:paraId="7E3E9C64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.038 (0.743)</w:t>
            </w:r>
          </w:p>
        </w:tc>
        <w:tc>
          <w:tcPr>
            <w:tcW w:w="1025" w:type="pct"/>
            <w:vAlign w:val="center"/>
          </w:tcPr>
          <w:p w14:paraId="4302A263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.055 (0.376)</w:t>
            </w:r>
          </w:p>
        </w:tc>
        <w:tc>
          <w:tcPr>
            <w:tcW w:w="987" w:type="pct"/>
            <w:vAlign w:val="center"/>
          </w:tcPr>
          <w:p w14:paraId="571C85C2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.057 (0.310)</w:t>
            </w:r>
          </w:p>
        </w:tc>
      </w:tr>
      <w:tr w:rsidR="00D5144A" w14:paraId="64206AD3" w14:textId="77777777" w:rsidTr="004416E4">
        <w:tc>
          <w:tcPr>
            <w:tcW w:w="852" w:type="pct"/>
            <w:vAlign w:val="center"/>
          </w:tcPr>
          <w:p w14:paraId="60D17F85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 w:hint="eastAsia"/>
              </w:rPr>
              <w:t>F</w:t>
            </w:r>
            <w:r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  <w:vertAlign w:val="superscript"/>
              </w:rPr>
              <w:t>2</w:t>
            </w:r>
            <w:proofErr w:type="spellEnd"/>
            <w:r>
              <w:rPr>
                <w:rFonts w:ascii="Arial" w:hAnsi="Arial" w:cs="Arial"/>
                <w:vertAlign w:val="superscript"/>
              </w:rPr>
              <w:t>+</w:t>
            </w:r>
            <w:r>
              <w:rPr>
                <w:rFonts w:ascii="Arial" w:hAnsi="Arial" w:cs="Arial"/>
              </w:rPr>
              <w:t>/</w:t>
            </w:r>
            <w:proofErr w:type="spellStart"/>
            <w:r>
              <w:rPr>
                <w:rFonts w:ascii="Arial" w:hAnsi="Arial" w:cs="Arial"/>
              </w:rPr>
              <w:t>Fe</w:t>
            </w:r>
            <w:r>
              <w:rPr>
                <w:rFonts w:ascii="Arial" w:hAnsi="Arial" w:cs="Arial"/>
                <w:vertAlign w:val="superscript"/>
              </w:rPr>
              <w:t>3</w:t>
            </w:r>
            <w:proofErr w:type="spellEnd"/>
            <w:r>
              <w:rPr>
                <w:rFonts w:ascii="Arial" w:hAnsi="Arial" w:cs="Arial"/>
                <w:vertAlign w:val="superscript"/>
              </w:rPr>
              <w:t>+</w:t>
            </w:r>
          </w:p>
        </w:tc>
        <w:tc>
          <w:tcPr>
            <w:tcW w:w="1025" w:type="pct"/>
            <w:vAlign w:val="center"/>
          </w:tcPr>
          <w:p w14:paraId="6015F1BF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.068 (0.264)</w:t>
            </w:r>
          </w:p>
        </w:tc>
        <w:tc>
          <w:tcPr>
            <w:tcW w:w="1111" w:type="pct"/>
            <w:vAlign w:val="center"/>
          </w:tcPr>
          <w:p w14:paraId="44E823D3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.068 (0.222)</w:t>
            </w:r>
          </w:p>
        </w:tc>
        <w:tc>
          <w:tcPr>
            <w:tcW w:w="1025" w:type="pct"/>
            <w:vAlign w:val="center"/>
          </w:tcPr>
          <w:p w14:paraId="18B31DA9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.070 (0.233)</w:t>
            </w:r>
          </w:p>
        </w:tc>
        <w:tc>
          <w:tcPr>
            <w:tcW w:w="987" w:type="pct"/>
            <w:vAlign w:val="center"/>
          </w:tcPr>
          <w:p w14:paraId="2A85A53A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0</w:t>
            </w:r>
            <w:r>
              <w:rPr>
                <w:rFonts w:ascii="Arial" w:hAnsi="Arial" w:cs="Arial"/>
              </w:rPr>
              <w:t>.071 (0.087)</w:t>
            </w:r>
          </w:p>
        </w:tc>
      </w:tr>
      <w:tr w:rsidR="00D5144A" w14:paraId="453E4EC9" w14:textId="77777777" w:rsidTr="004416E4">
        <w:tc>
          <w:tcPr>
            <w:tcW w:w="852" w:type="pct"/>
            <w:vAlign w:val="center"/>
          </w:tcPr>
          <w:p w14:paraId="4AAF08CD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 w:hint="eastAsia"/>
              </w:rPr>
              <w:t>F</w:t>
            </w:r>
            <w:r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  <w:vertAlign w:val="superscript"/>
              </w:rPr>
              <w:t>2</w:t>
            </w:r>
            <w:proofErr w:type="spellEnd"/>
            <w:r>
              <w:rPr>
                <w:rFonts w:ascii="Arial" w:hAnsi="Arial" w:cs="Arial"/>
                <w:vertAlign w:val="superscript"/>
              </w:rPr>
              <w:t>+</w:t>
            </w:r>
          </w:p>
        </w:tc>
        <w:tc>
          <w:tcPr>
            <w:tcW w:w="1025" w:type="pct"/>
            <w:vAlign w:val="center"/>
          </w:tcPr>
          <w:p w14:paraId="37F18CBF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.150 (0.009)</w:t>
            </w:r>
          </w:p>
        </w:tc>
        <w:tc>
          <w:tcPr>
            <w:tcW w:w="1111" w:type="pct"/>
            <w:vAlign w:val="center"/>
          </w:tcPr>
          <w:p w14:paraId="48B140EC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.145 (0.005)</w:t>
            </w:r>
          </w:p>
        </w:tc>
        <w:tc>
          <w:tcPr>
            <w:tcW w:w="1025" w:type="pct"/>
            <w:vAlign w:val="center"/>
          </w:tcPr>
          <w:p w14:paraId="531466CA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.158 (0.013)</w:t>
            </w:r>
          </w:p>
        </w:tc>
        <w:tc>
          <w:tcPr>
            <w:tcW w:w="987" w:type="pct"/>
            <w:vAlign w:val="center"/>
          </w:tcPr>
          <w:p w14:paraId="50B8310B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.113 (0.001)</w:t>
            </w:r>
          </w:p>
        </w:tc>
      </w:tr>
      <w:tr w:rsidR="00D5144A" w14:paraId="3F10E9AB" w14:textId="77777777" w:rsidTr="004416E4">
        <w:tc>
          <w:tcPr>
            <w:tcW w:w="852" w:type="pct"/>
            <w:vAlign w:val="center"/>
          </w:tcPr>
          <w:p w14:paraId="02613C0E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bookmarkStart w:id="20" w:name="OLE_LINK10"/>
            <w:proofErr w:type="spellStart"/>
            <w:r>
              <w:rPr>
                <w:rFonts w:ascii="Arial" w:hAnsi="Arial" w:cs="Arial" w:hint="eastAsia"/>
              </w:rPr>
              <w:t>F</w:t>
            </w:r>
            <w:r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  <w:vertAlign w:val="superscript"/>
              </w:rPr>
              <w:t>3</w:t>
            </w:r>
            <w:proofErr w:type="spellEnd"/>
            <w:r>
              <w:rPr>
                <w:rFonts w:ascii="Arial" w:hAnsi="Arial" w:cs="Arial"/>
                <w:vertAlign w:val="superscript"/>
              </w:rPr>
              <w:t>+</w:t>
            </w:r>
            <w:bookmarkEnd w:id="20"/>
          </w:p>
        </w:tc>
        <w:tc>
          <w:tcPr>
            <w:tcW w:w="1025" w:type="pct"/>
            <w:vAlign w:val="center"/>
          </w:tcPr>
          <w:p w14:paraId="6749A00D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.136 (0.015)</w:t>
            </w:r>
          </w:p>
        </w:tc>
        <w:tc>
          <w:tcPr>
            <w:tcW w:w="1111" w:type="pct"/>
            <w:vAlign w:val="center"/>
          </w:tcPr>
          <w:p w14:paraId="0E8E110F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.135 (0.004)</w:t>
            </w:r>
          </w:p>
        </w:tc>
        <w:tc>
          <w:tcPr>
            <w:tcW w:w="1025" w:type="pct"/>
            <w:vAlign w:val="center"/>
          </w:tcPr>
          <w:p w14:paraId="7B311A01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.262 (0.001)</w:t>
            </w:r>
          </w:p>
        </w:tc>
        <w:tc>
          <w:tcPr>
            <w:tcW w:w="987" w:type="pct"/>
            <w:vAlign w:val="center"/>
          </w:tcPr>
          <w:p w14:paraId="25BF82FD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.081 (0.015)</w:t>
            </w:r>
          </w:p>
        </w:tc>
      </w:tr>
      <w:tr w:rsidR="00D5144A" w14:paraId="1DAEA69A" w14:textId="77777777" w:rsidTr="004416E4">
        <w:tc>
          <w:tcPr>
            <w:tcW w:w="852" w:type="pct"/>
            <w:vAlign w:val="center"/>
          </w:tcPr>
          <w:p w14:paraId="06E12316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M</w:t>
            </w:r>
            <w:r>
              <w:rPr>
                <w:rFonts w:ascii="Arial" w:hAnsi="Arial" w:cs="Arial"/>
              </w:rPr>
              <w:t>oisture</w:t>
            </w:r>
          </w:p>
        </w:tc>
        <w:tc>
          <w:tcPr>
            <w:tcW w:w="1025" w:type="pct"/>
            <w:vAlign w:val="center"/>
          </w:tcPr>
          <w:p w14:paraId="060BADEE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.200 (0.002)</w:t>
            </w:r>
          </w:p>
        </w:tc>
        <w:tc>
          <w:tcPr>
            <w:tcW w:w="1111" w:type="pct"/>
            <w:vAlign w:val="center"/>
          </w:tcPr>
          <w:p w14:paraId="091C3A03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.196 (0.001)</w:t>
            </w:r>
          </w:p>
        </w:tc>
        <w:tc>
          <w:tcPr>
            <w:tcW w:w="1025" w:type="pct"/>
            <w:vAlign w:val="center"/>
          </w:tcPr>
          <w:p w14:paraId="1AEA418F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.253 (0.001)</w:t>
            </w:r>
          </w:p>
        </w:tc>
        <w:tc>
          <w:tcPr>
            <w:tcW w:w="987" w:type="pct"/>
            <w:vAlign w:val="center"/>
          </w:tcPr>
          <w:p w14:paraId="27E1D4D5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</w:rPr>
              <w:t>0</w:t>
            </w:r>
            <w:r>
              <w:rPr>
                <w:rFonts w:ascii="Arial" w:hAnsi="Arial" w:cs="Arial"/>
                <w:b/>
                <w:bCs/>
              </w:rPr>
              <w:t>.109 (0.001)</w:t>
            </w:r>
          </w:p>
        </w:tc>
      </w:tr>
      <w:tr w:rsidR="00D5144A" w14:paraId="200A473A" w14:textId="77777777" w:rsidTr="004416E4">
        <w:tc>
          <w:tcPr>
            <w:tcW w:w="852" w:type="pct"/>
            <w:vAlign w:val="center"/>
          </w:tcPr>
          <w:p w14:paraId="503A36C3" w14:textId="77777777" w:rsidR="00D5144A" w:rsidRDefault="00D5144A" w:rsidP="000C33E2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E</w:t>
            </w:r>
            <w:r>
              <w:rPr>
                <w:rFonts w:ascii="Arial" w:hAnsi="Arial" w:cs="Arial"/>
              </w:rPr>
              <w:t>levation</w:t>
            </w:r>
          </w:p>
        </w:tc>
        <w:tc>
          <w:tcPr>
            <w:tcW w:w="1025" w:type="pct"/>
            <w:vAlign w:val="center"/>
          </w:tcPr>
          <w:p w14:paraId="6453C85B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  <w:color w:val="FF0000"/>
              </w:rPr>
              <w:t>0</w:t>
            </w:r>
            <w:r>
              <w:rPr>
                <w:rFonts w:ascii="Arial" w:hAnsi="Arial" w:cs="Arial"/>
                <w:b/>
                <w:bCs/>
                <w:color w:val="FF0000"/>
              </w:rPr>
              <w:t>.225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0000"/>
              </w:rPr>
              <w:t>(0.001)</w:t>
            </w:r>
          </w:p>
        </w:tc>
        <w:tc>
          <w:tcPr>
            <w:tcW w:w="1111" w:type="pct"/>
            <w:vAlign w:val="center"/>
          </w:tcPr>
          <w:p w14:paraId="7D3A2C03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  <w:color w:val="FF0000"/>
              </w:rPr>
              <w:t>0</w:t>
            </w:r>
            <w:r>
              <w:rPr>
                <w:rFonts w:ascii="Arial" w:hAnsi="Arial" w:cs="Arial"/>
                <w:b/>
                <w:bCs/>
                <w:color w:val="FF0000"/>
              </w:rPr>
              <w:t>.221 (0.001)</w:t>
            </w:r>
          </w:p>
        </w:tc>
        <w:tc>
          <w:tcPr>
            <w:tcW w:w="1025" w:type="pct"/>
            <w:vAlign w:val="center"/>
          </w:tcPr>
          <w:p w14:paraId="3BB770F1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  <w:color w:val="FF0000"/>
              </w:rPr>
              <w:t>0</w:t>
            </w:r>
            <w:r>
              <w:rPr>
                <w:rFonts w:ascii="Arial" w:hAnsi="Arial" w:cs="Arial"/>
                <w:b/>
                <w:bCs/>
                <w:color w:val="FF0000"/>
              </w:rPr>
              <w:t>.317 (0.001)</w:t>
            </w:r>
          </w:p>
        </w:tc>
        <w:tc>
          <w:tcPr>
            <w:tcW w:w="987" w:type="pct"/>
            <w:vAlign w:val="center"/>
          </w:tcPr>
          <w:p w14:paraId="07749F27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 w:hint="eastAsia"/>
                <w:b/>
                <w:bCs/>
                <w:color w:val="FF0000"/>
              </w:rPr>
              <w:t>0</w:t>
            </w:r>
            <w:r>
              <w:rPr>
                <w:rFonts w:ascii="Arial" w:hAnsi="Arial" w:cs="Arial"/>
                <w:b/>
                <w:bCs/>
                <w:color w:val="FF0000"/>
              </w:rPr>
              <w:t>.122 (0.001)</w:t>
            </w:r>
          </w:p>
        </w:tc>
      </w:tr>
    </w:tbl>
    <w:p w14:paraId="455B4E6B" w14:textId="38B5E6FD" w:rsidR="00D5144A" w:rsidRDefault="00D5144A" w:rsidP="000C33E2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Notes</w:t>
      </w:r>
      <w:r>
        <w:rPr>
          <w:rFonts w:ascii="Arial" w:hAnsi="Arial" w:cs="Arial"/>
        </w:rPr>
        <w:t>: Significant relationship</w:t>
      </w:r>
      <w:r>
        <w:rPr>
          <w:rFonts w:ascii="Arial" w:hAnsi="Arial" w:cs="Arial" w:hint="eastAsia"/>
        </w:rPr>
        <w:t>s</w:t>
      </w:r>
      <w:r>
        <w:rPr>
          <w:rFonts w:ascii="Arial" w:hAnsi="Arial" w:cs="Arial"/>
        </w:rPr>
        <w:t xml:space="preserve"> are highlighted in bold. </w:t>
      </w:r>
      <w:r>
        <w:rPr>
          <w:rFonts w:ascii="Arial" w:hAnsi="Arial" w:cs="Arial"/>
          <w:i/>
          <w:iCs/>
        </w:rPr>
        <w:t>P</w:t>
      </w:r>
      <w:r>
        <w:rPr>
          <w:rFonts w:ascii="Arial" w:hAnsi="Arial" w:cs="Arial"/>
        </w:rPr>
        <w:t xml:space="preserve"> values are indicated in parentheses</w:t>
      </w:r>
      <w:r>
        <w:rPr>
          <w:rFonts w:ascii="Arial" w:hAnsi="Arial" w:cs="Arial"/>
        </w:rPr>
        <w:br w:type="page"/>
      </w:r>
    </w:p>
    <w:p w14:paraId="4B4DA8C0" w14:textId="700B75A7" w:rsidR="00D5144A" w:rsidRPr="00382956" w:rsidRDefault="00D5144A" w:rsidP="000C33E2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  <w:b/>
          <w:bCs/>
        </w:rPr>
        <w:t>Table</w:t>
      </w:r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S3</w:t>
      </w:r>
      <w:proofErr w:type="spellEnd"/>
      <w:r w:rsidR="005E107E" w:rsidRPr="005E107E">
        <w:rPr>
          <w:rFonts w:ascii="Arial" w:hAnsi="Arial" w:cs="Arial"/>
        </w:rPr>
        <w:t xml:space="preserve"> </w:t>
      </w:r>
      <w:r w:rsidRPr="00382956">
        <w:rPr>
          <w:rFonts w:ascii="Arial" w:hAnsi="Arial" w:cs="Arial"/>
        </w:rPr>
        <w:t>Mantel tests of environmental variables against the phylogenetic turnover β</w:t>
      </w:r>
      <w:proofErr w:type="spellStart"/>
      <w:r w:rsidRPr="00382956">
        <w:rPr>
          <w:rFonts w:ascii="Arial" w:hAnsi="Arial" w:cs="Arial"/>
        </w:rPr>
        <w:t>NTI</w:t>
      </w:r>
      <w:proofErr w:type="spellEnd"/>
      <w:r w:rsidRPr="00382956">
        <w:rPr>
          <w:rFonts w:ascii="Arial" w:hAnsi="Arial" w:cs="Arial"/>
        </w:rPr>
        <w:t xml:space="preserve"> of abundant and rare bacterial and archaeal taxa</w:t>
      </w:r>
    </w:p>
    <w:tbl>
      <w:tblPr>
        <w:tblStyle w:val="a8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7"/>
        <w:gridCol w:w="1817"/>
        <w:gridCol w:w="1473"/>
        <w:gridCol w:w="1869"/>
        <w:gridCol w:w="1440"/>
      </w:tblGrid>
      <w:tr w:rsidR="00D5144A" w14:paraId="61808C7F" w14:textId="77777777" w:rsidTr="004416E4">
        <w:tc>
          <w:tcPr>
            <w:tcW w:w="1027" w:type="pct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D4F9CDF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Variables</w:t>
            </w:r>
          </w:p>
        </w:tc>
        <w:tc>
          <w:tcPr>
            <w:tcW w:w="1981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2421005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B</w:t>
            </w:r>
            <w:r>
              <w:rPr>
                <w:rFonts w:ascii="Arial" w:hAnsi="Arial" w:cs="Arial"/>
                <w:szCs w:val="21"/>
              </w:rPr>
              <w:t xml:space="preserve">acteria (Mantel’s </w:t>
            </w:r>
            <w:r>
              <w:rPr>
                <w:rFonts w:ascii="Arial" w:hAnsi="Arial" w:cs="Arial"/>
                <w:i/>
                <w:iCs/>
                <w:szCs w:val="21"/>
              </w:rPr>
              <w:t>r</w:t>
            </w:r>
            <w:r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1992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B6D7724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Ar</w:t>
            </w:r>
            <w:r>
              <w:rPr>
                <w:rFonts w:ascii="Arial" w:hAnsi="Arial" w:cs="Arial"/>
                <w:szCs w:val="21"/>
              </w:rPr>
              <w:t xml:space="preserve">chaea (Mantel’s </w:t>
            </w:r>
            <w:r>
              <w:rPr>
                <w:rFonts w:ascii="Arial" w:hAnsi="Arial" w:cs="Arial"/>
                <w:i/>
                <w:iCs/>
                <w:szCs w:val="21"/>
              </w:rPr>
              <w:t>r</w:t>
            </w:r>
            <w:r>
              <w:rPr>
                <w:rFonts w:ascii="Arial" w:hAnsi="Arial" w:cs="Arial"/>
                <w:szCs w:val="21"/>
              </w:rPr>
              <w:t>)</w:t>
            </w:r>
          </w:p>
        </w:tc>
      </w:tr>
      <w:tr w:rsidR="00D5144A" w14:paraId="34054968" w14:textId="77777777" w:rsidTr="004416E4">
        <w:tc>
          <w:tcPr>
            <w:tcW w:w="1027" w:type="pct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B9ADE0C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</w:p>
        </w:tc>
        <w:tc>
          <w:tcPr>
            <w:tcW w:w="1094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F453A25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A</w:t>
            </w:r>
            <w:r>
              <w:rPr>
                <w:rFonts w:ascii="Arial" w:hAnsi="Arial" w:cs="Arial"/>
                <w:szCs w:val="21"/>
              </w:rPr>
              <w:t>bundant</w:t>
            </w:r>
          </w:p>
        </w:tc>
        <w:tc>
          <w:tcPr>
            <w:tcW w:w="887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DD4515E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R</w:t>
            </w:r>
            <w:r>
              <w:rPr>
                <w:rFonts w:ascii="Arial" w:hAnsi="Arial" w:cs="Arial"/>
                <w:szCs w:val="21"/>
              </w:rPr>
              <w:t>are</w:t>
            </w:r>
          </w:p>
        </w:tc>
        <w:tc>
          <w:tcPr>
            <w:tcW w:w="1125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5425845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A</w:t>
            </w:r>
            <w:r>
              <w:rPr>
                <w:rFonts w:ascii="Arial" w:hAnsi="Arial" w:cs="Arial"/>
                <w:szCs w:val="21"/>
              </w:rPr>
              <w:t>bundant</w:t>
            </w:r>
          </w:p>
        </w:tc>
        <w:tc>
          <w:tcPr>
            <w:tcW w:w="867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D410FBB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R</w:t>
            </w:r>
            <w:r>
              <w:rPr>
                <w:rFonts w:ascii="Arial" w:hAnsi="Arial" w:cs="Arial"/>
                <w:szCs w:val="21"/>
              </w:rPr>
              <w:t>are</w:t>
            </w:r>
          </w:p>
        </w:tc>
      </w:tr>
      <w:tr w:rsidR="00D5144A" w14:paraId="43552A46" w14:textId="77777777" w:rsidTr="004416E4">
        <w:tc>
          <w:tcPr>
            <w:tcW w:w="1027" w:type="pct"/>
            <w:tcBorders>
              <w:top w:val="single" w:sz="12" w:space="0" w:color="auto"/>
            </w:tcBorders>
            <w:vAlign w:val="center"/>
          </w:tcPr>
          <w:p w14:paraId="49DDF7C4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 w:hint="eastAsia"/>
                <w:szCs w:val="21"/>
              </w:rPr>
              <w:t>N</w:t>
            </w:r>
            <w:r>
              <w:rPr>
                <w:rFonts w:ascii="Arial" w:hAnsi="Arial" w:cs="Arial"/>
                <w:szCs w:val="21"/>
              </w:rPr>
              <w:t>H</w:t>
            </w:r>
            <w:r>
              <w:rPr>
                <w:rFonts w:ascii="Arial" w:hAnsi="Arial" w:cs="Arial"/>
                <w:szCs w:val="21"/>
                <w:vertAlign w:val="subscript"/>
              </w:rPr>
              <w:t>4</w:t>
            </w:r>
            <w:proofErr w:type="spellEnd"/>
            <w:r>
              <w:rPr>
                <w:rFonts w:ascii="Arial" w:hAnsi="Arial" w:cs="Arial"/>
                <w:szCs w:val="21"/>
                <w:vertAlign w:val="superscript"/>
              </w:rPr>
              <w:t>+</w:t>
            </w:r>
          </w:p>
        </w:tc>
        <w:tc>
          <w:tcPr>
            <w:tcW w:w="1094" w:type="pct"/>
            <w:tcBorders>
              <w:top w:val="single" w:sz="12" w:space="0" w:color="auto"/>
            </w:tcBorders>
            <w:vAlign w:val="center"/>
          </w:tcPr>
          <w:p w14:paraId="63770400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.144</w:t>
            </w:r>
          </w:p>
        </w:tc>
        <w:tc>
          <w:tcPr>
            <w:tcW w:w="887" w:type="pct"/>
            <w:tcBorders>
              <w:top w:val="single" w:sz="12" w:space="0" w:color="auto"/>
            </w:tcBorders>
            <w:vAlign w:val="center"/>
          </w:tcPr>
          <w:p w14:paraId="67E1601F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szCs w:val="21"/>
              </w:rPr>
              <w:t>0</w:t>
            </w:r>
            <w:r>
              <w:rPr>
                <w:rFonts w:ascii="Arial" w:hAnsi="Arial" w:cs="Arial"/>
                <w:b/>
                <w:bCs/>
                <w:szCs w:val="21"/>
              </w:rPr>
              <w:t>.390**</w:t>
            </w:r>
          </w:p>
        </w:tc>
        <w:tc>
          <w:tcPr>
            <w:tcW w:w="1125" w:type="pct"/>
            <w:tcBorders>
              <w:top w:val="single" w:sz="12" w:space="0" w:color="auto"/>
            </w:tcBorders>
            <w:vAlign w:val="center"/>
          </w:tcPr>
          <w:p w14:paraId="4C316339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.129</w:t>
            </w:r>
          </w:p>
        </w:tc>
        <w:tc>
          <w:tcPr>
            <w:tcW w:w="867" w:type="pct"/>
            <w:tcBorders>
              <w:top w:val="single" w:sz="12" w:space="0" w:color="auto"/>
            </w:tcBorders>
            <w:vAlign w:val="center"/>
          </w:tcPr>
          <w:p w14:paraId="1DB85302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‒0.265</w:t>
            </w:r>
          </w:p>
        </w:tc>
      </w:tr>
      <w:tr w:rsidR="00D5144A" w14:paraId="619E2C6B" w14:textId="77777777" w:rsidTr="004416E4">
        <w:tc>
          <w:tcPr>
            <w:tcW w:w="1027" w:type="pct"/>
            <w:vAlign w:val="center"/>
          </w:tcPr>
          <w:p w14:paraId="3543A243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 w:hint="eastAsia"/>
                <w:szCs w:val="21"/>
              </w:rPr>
              <w:t>N</w:t>
            </w:r>
            <w:r>
              <w:rPr>
                <w:rFonts w:ascii="Arial" w:hAnsi="Arial" w:cs="Arial"/>
                <w:szCs w:val="21"/>
              </w:rPr>
              <w:t>O</w:t>
            </w:r>
            <w:r>
              <w:rPr>
                <w:rFonts w:ascii="Arial" w:hAnsi="Arial" w:cs="Arial"/>
                <w:szCs w:val="21"/>
                <w:vertAlign w:val="subscript"/>
              </w:rPr>
              <w:t>3</w:t>
            </w:r>
            <w:proofErr w:type="spellEnd"/>
            <w:r>
              <w:rPr>
                <w:rFonts w:ascii="Arial" w:hAnsi="Arial" w:cs="Arial"/>
                <w:szCs w:val="21"/>
                <w:vertAlign w:val="superscript"/>
              </w:rPr>
              <w:t>‒</w:t>
            </w:r>
          </w:p>
        </w:tc>
        <w:tc>
          <w:tcPr>
            <w:tcW w:w="1094" w:type="pct"/>
            <w:vAlign w:val="center"/>
          </w:tcPr>
          <w:p w14:paraId="7EB4AE37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.064</w:t>
            </w:r>
          </w:p>
        </w:tc>
        <w:tc>
          <w:tcPr>
            <w:tcW w:w="887" w:type="pct"/>
            <w:vAlign w:val="center"/>
          </w:tcPr>
          <w:p w14:paraId="748C77ED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.052</w:t>
            </w:r>
          </w:p>
        </w:tc>
        <w:tc>
          <w:tcPr>
            <w:tcW w:w="1125" w:type="pct"/>
            <w:vAlign w:val="center"/>
          </w:tcPr>
          <w:p w14:paraId="4BE1BA5B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.165</w:t>
            </w:r>
          </w:p>
        </w:tc>
        <w:tc>
          <w:tcPr>
            <w:tcW w:w="867" w:type="pct"/>
            <w:vAlign w:val="center"/>
          </w:tcPr>
          <w:p w14:paraId="2DB70742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‒0.186</w:t>
            </w:r>
          </w:p>
        </w:tc>
      </w:tr>
      <w:tr w:rsidR="00D5144A" w14:paraId="6694E401" w14:textId="77777777" w:rsidTr="004416E4">
        <w:tc>
          <w:tcPr>
            <w:tcW w:w="1027" w:type="pct"/>
            <w:vAlign w:val="center"/>
          </w:tcPr>
          <w:p w14:paraId="0C1ADC9E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O</w:t>
            </w:r>
            <w:r>
              <w:rPr>
                <w:rFonts w:ascii="Arial" w:hAnsi="Arial" w:cs="Arial"/>
                <w:szCs w:val="21"/>
              </w:rPr>
              <w:t>M</w:t>
            </w:r>
          </w:p>
        </w:tc>
        <w:tc>
          <w:tcPr>
            <w:tcW w:w="1094" w:type="pct"/>
            <w:vAlign w:val="center"/>
          </w:tcPr>
          <w:p w14:paraId="7D8E4168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.030</w:t>
            </w:r>
          </w:p>
        </w:tc>
        <w:tc>
          <w:tcPr>
            <w:tcW w:w="887" w:type="pct"/>
            <w:vAlign w:val="center"/>
          </w:tcPr>
          <w:p w14:paraId="557032D5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.024</w:t>
            </w:r>
          </w:p>
        </w:tc>
        <w:tc>
          <w:tcPr>
            <w:tcW w:w="1125" w:type="pct"/>
            <w:vAlign w:val="center"/>
          </w:tcPr>
          <w:p w14:paraId="4C5AFF8D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‒0.034</w:t>
            </w:r>
          </w:p>
        </w:tc>
        <w:tc>
          <w:tcPr>
            <w:tcW w:w="867" w:type="pct"/>
            <w:vAlign w:val="center"/>
          </w:tcPr>
          <w:p w14:paraId="5A0AACD2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‒0.013</w:t>
            </w:r>
          </w:p>
        </w:tc>
      </w:tr>
      <w:tr w:rsidR="00D5144A" w14:paraId="5038E0AA" w14:textId="77777777" w:rsidTr="004416E4">
        <w:tc>
          <w:tcPr>
            <w:tcW w:w="1027" w:type="pct"/>
            <w:vAlign w:val="center"/>
          </w:tcPr>
          <w:p w14:paraId="78FBF3E5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pH</w:t>
            </w:r>
          </w:p>
        </w:tc>
        <w:tc>
          <w:tcPr>
            <w:tcW w:w="1094" w:type="pct"/>
            <w:vAlign w:val="center"/>
          </w:tcPr>
          <w:p w14:paraId="74C889DB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‒0.081</w:t>
            </w:r>
          </w:p>
        </w:tc>
        <w:tc>
          <w:tcPr>
            <w:tcW w:w="887" w:type="pct"/>
            <w:vAlign w:val="center"/>
          </w:tcPr>
          <w:p w14:paraId="4C5D8587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.151</w:t>
            </w:r>
          </w:p>
        </w:tc>
        <w:tc>
          <w:tcPr>
            <w:tcW w:w="1125" w:type="pct"/>
            <w:vAlign w:val="center"/>
          </w:tcPr>
          <w:p w14:paraId="3AD86655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.118</w:t>
            </w:r>
          </w:p>
        </w:tc>
        <w:tc>
          <w:tcPr>
            <w:tcW w:w="867" w:type="pct"/>
            <w:vAlign w:val="center"/>
          </w:tcPr>
          <w:p w14:paraId="1ADAA000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‒0.172</w:t>
            </w:r>
          </w:p>
        </w:tc>
      </w:tr>
      <w:tr w:rsidR="00D5144A" w14:paraId="61D8EA58" w14:textId="77777777" w:rsidTr="004416E4">
        <w:tc>
          <w:tcPr>
            <w:tcW w:w="1027" w:type="pct"/>
            <w:vAlign w:val="center"/>
          </w:tcPr>
          <w:p w14:paraId="310FAA3B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T</w:t>
            </w:r>
            <w:r>
              <w:rPr>
                <w:rFonts w:ascii="Arial" w:hAnsi="Arial" w:cs="Arial"/>
                <w:szCs w:val="21"/>
              </w:rPr>
              <w:t>C</w:t>
            </w:r>
          </w:p>
        </w:tc>
        <w:tc>
          <w:tcPr>
            <w:tcW w:w="1094" w:type="pct"/>
            <w:vAlign w:val="center"/>
          </w:tcPr>
          <w:p w14:paraId="4102766B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‒0.176</w:t>
            </w:r>
          </w:p>
        </w:tc>
        <w:tc>
          <w:tcPr>
            <w:tcW w:w="887" w:type="pct"/>
            <w:vAlign w:val="center"/>
          </w:tcPr>
          <w:p w14:paraId="1685D0AC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‒0.112</w:t>
            </w:r>
          </w:p>
        </w:tc>
        <w:tc>
          <w:tcPr>
            <w:tcW w:w="1125" w:type="pct"/>
            <w:vAlign w:val="center"/>
          </w:tcPr>
          <w:p w14:paraId="26A31C3F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.086</w:t>
            </w:r>
          </w:p>
        </w:tc>
        <w:tc>
          <w:tcPr>
            <w:tcW w:w="867" w:type="pct"/>
            <w:vAlign w:val="center"/>
          </w:tcPr>
          <w:p w14:paraId="5A7F547B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szCs w:val="21"/>
              </w:rPr>
              <w:t>0</w:t>
            </w:r>
            <w:r>
              <w:rPr>
                <w:rFonts w:ascii="Arial" w:hAnsi="Arial" w:cs="Arial"/>
                <w:b/>
                <w:bCs/>
                <w:szCs w:val="21"/>
              </w:rPr>
              <w:t>.261*</w:t>
            </w:r>
          </w:p>
        </w:tc>
      </w:tr>
      <w:tr w:rsidR="00D5144A" w14:paraId="440C9ECE" w14:textId="77777777" w:rsidTr="004416E4">
        <w:tc>
          <w:tcPr>
            <w:tcW w:w="1027" w:type="pct"/>
            <w:vAlign w:val="center"/>
          </w:tcPr>
          <w:p w14:paraId="59A30EE1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T</w:t>
            </w:r>
            <w:r>
              <w:rPr>
                <w:rFonts w:ascii="Arial" w:hAnsi="Arial" w:cs="Arial"/>
                <w:szCs w:val="21"/>
              </w:rPr>
              <w:t>N</w:t>
            </w:r>
          </w:p>
        </w:tc>
        <w:tc>
          <w:tcPr>
            <w:tcW w:w="1094" w:type="pct"/>
            <w:vAlign w:val="center"/>
          </w:tcPr>
          <w:p w14:paraId="5F7EB091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‒0.172</w:t>
            </w:r>
          </w:p>
        </w:tc>
        <w:tc>
          <w:tcPr>
            <w:tcW w:w="887" w:type="pct"/>
            <w:vAlign w:val="center"/>
          </w:tcPr>
          <w:p w14:paraId="1A489AEC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‒0.092</w:t>
            </w:r>
          </w:p>
        </w:tc>
        <w:tc>
          <w:tcPr>
            <w:tcW w:w="1125" w:type="pct"/>
            <w:vAlign w:val="center"/>
          </w:tcPr>
          <w:p w14:paraId="6E6C06F4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.080</w:t>
            </w:r>
          </w:p>
        </w:tc>
        <w:tc>
          <w:tcPr>
            <w:tcW w:w="867" w:type="pct"/>
            <w:vAlign w:val="center"/>
          </w:tcPr>
          <w:p w14:paraId="4153B9D3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.054</w:t>
            </w:r>
          </w:p>
        </w:tc>
      </w:tr>
      <w:tr w:rsidR="00D5144A" w14:paraId="6C9C1B38" w14:textId="77777777" w:rsidTr="004416E4">
        <w:tc>
          <w:tcPr>
            <w:tcW w:w="1027" w:type="pct"/>
            <w:vAlign w:val="center"/>
          </w:tcPr>
          <w:p w14:paraId="333525CB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T</w:t>
            </w:r>
            <w:r>
              <w:rPr>
                <w:rFonts w:ascii="Arial" w:hAnsi="Arial" w:cs="Arial"/>
                <w:szCs w:val="21"/>
              </w:rPr>
              <w:t>S</w:t>
            </w:r>
          </w:p>
        </w:tc>
        <w:tc>
          <w:tcPr>
            <w:tcW w:w="1094" w:type="pct"/>
            <w:vAlign w:val="center"/>
          </w:tcPr>
          <w:p w14:paraId="18F7B83C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‒0.120</w:t>
            </w:r>
          </w:p>
        </w:tc>
        <w:tc>
          <w:tcPr>
            <w:tcW w:w="887" w:type="pct"/>
            <w:vAlign w:val="center"/>
          </w:tcPr>
          <w:p w14:paraId="7263A751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.023</w:t>
            </w:r>
          </w:p>
        </w:tc>
        <w:tc>
          <w:tcPr>
            <w:tcW w:w="1125" w:type="pct"/>
            <w:vAlign w:val="center"/>
          </w:tcPr>
          <w:p w14:paraId="7416C03D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.060</w:t>
            </w:r>
          </w:p>
        </w:tc>
        <w:tc>
          <w:tcPr>
            <w:tcW w:w="867" w:type="pct"/>
            <w:vAlign w:val="center"/>
          </w:tcPr>
          <w:p w14:paraId="27D9E111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.108</w:t>
            </w:r>
          </w:p>
        </w:tc>
      </w:tr>
      <w:tr w:rsidR="00D5144A" w14:paraId="116D5250" w14:textId="77777777" w:rsidTr="004416E4">
        <w:tc>
          <w:tcPr>
            <w:tcW w:w="1027" w:type="pct"/>
            <w:vAlign w:val="center"/>
          </w:tcPr>
          <w:p w14:paraId="3BCD2F93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C</w:t>
            </w:r>
            <w:r>
              <w:rPr>
                <w:rFonts w:ascii="Arial" w:hAnsi="Arial" w:cs="Arial"/>
                <w:szCs w:val="21"/>
              </w:rPr>
              <w:t>/N</w:t>
            </w:r>
          </w:p>
        </w:tc>
        <w:tc>
          <w:tcPr>
            <w:tcW w:w="1094" w:type="pct"/>
            <w:vAlign w:val="center"/>
          </w:tcPr>
          <w:p w14:paraId="49A6FA89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‒0.065</w:t>
            </w:r>
          </w:p>
        </w:tc>
        <w:tc>
          <w:tcPr>
            <w:tcW w:w="887" w:type="pct"/>
            <w:vAlign w:val="center"/>
          </w:tcPr>
          <w:p w14:paraId="25E63555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.020</w:t>
            </w:r>
          </w:p>
        </w:tc>
        <w:tc>
          <w:tcPr>
            <w:tcW w:w="1125" w:type="pct"/>
            <w:vAlign w:val="center"/>
          </w:tcPr>
          <w:p w14:paraId="0B98D65F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.031</w:t>
            </w:r>
          </w:p>
        </w:tc>
        <w:tc>
          <w:tcPr>
            <w:tcW w:w="867" w:type="pct"/>
            <w:vAlign w:val="center"/>
          </w:tcPr>
          <w:p w14:paraId="0164C1D9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szCs w:val="21"/>
              </w:rPr>
              <w:t>0</w:t>
            </w:r>
            <w:r>
              <w:rPr>
                <w:rFonts w:ascii="Arial" w:hAnsi="Arial" w:cs="Arial"/>
                <w:b/>
                <w:bCs/>
                <w:szCs w:val="21"/>
              </w:rPr>
              <w:t>.326*</w:t>
            </w:r>
          </w:p>
        </w:tc>
      </w:tr>
      <w:tr w:rsidR="00D5144A" w14:paraId="390EA9EC" w14:textId="77777777" w:rsidTr="004416E4">
        <w:tc>
          <w:tcPr>
            <w:tcW w:w="1027" w:type="pct"/>
            <w:vAlign w:val="center"/>
          </w:tcPr>
          <w:p w14:paraId="29FB8E8C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 w:hint="eastAsia"/>
                <w:szCs w:val="21"/>
              </w:rPr>
              <w:t>F</w:t>
            </w:r>
            <w:r>
              <w:rPr>
                <w:rFonts w:ascii="Arial" w:hAnsi="Arial" w:cs="Arial"/>
                <w:szCs w:val="21"/>
              </w:rPr>
              <w:t>e</w:t>
            </w:r>
            <w:r>
              <w:rPr>
                <w:rFonts w:ascii="Arial" w:hAnsi="Arial" w:cs="Arial"/>
                <w:szCs w:val="21"/>
                <w:vertAlign w:val="superscript"/>
              </w:rPr>
              <w:t>2</w:t>
            </w:r>
            <w:proofErr w:type="spellEnd"/>
            <w:r>
              <w:rPr>
                <w:rFonts w:ascii="Arial" w:hAnsi="Arial" w:cs="Arial"/>
                <w:szCs w:val="21"/>
                <w:vertAlign w:val="superscript"/>
              </w:rPr>
              <w:t>+</w:t>
            </w:r>
            <w:r>
              <w:rPr>
                <w:rFonts w:ascii="Arial" w:hAnsi="Arial" w:cs="Arial"/>
                <w:szCs w:val="21"/>
              </w:rPr>
              <w:t>/</w:t>
            </w:r>
            <w:proofErr w:type="spellStart"/>
            <w:r>
              <w:rPr>
                <w:rFonts w:ascii="Arial" w:hAnsi="Arial" w:cs="Arial"/>
                <w:szCs w:val="21"/>
              </w:rPr>
              <w:t>Fe</w:t>
            </w:r>
            <w:r>
              <w:rPr>
                <w:rFonts w:ascii="Arial" w:hAnsi="Arial" w:cs="Arial"/>
                <w:szCs w:val="21"/>
                <w:vertAlign w:val="superscript"/>
              </w:rPr>
              <w:t>3</w:t>
            </w:r>
            <w:proofErr w:type="spellEnd"/>
            <w:r>
              <w:rPr>
                <w:rFonts w:ascii="Arial" w:hAnsi="Arial" w:cs="Arial"/>
                <w:szCs w:val="21"/>
                <w:vertAlign w:val="superscript"/>
              </w:rPr>
              <w:t>+</w:t>
            </w:r>
          </w:p>
        </w:tc>
        <w:tc>
          <w:tcPr>
            <w:tcW w:w="1094" w:type="pct"/>
            <w:vAlign w:val="center"/>
          </w:tcPr>
          <w:p w14:paraId="32985AC7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.016</w:t>
            </w:r>
          </w:p>
        </w:tc>
        <w:tc>
          <w:tcPr>
            <w:tcW w:w="887" w:type="pct"/>
            <w:vAlign w:val="center"/>
          </w:tcPr>
          <w:p w14:paraId="19DF522F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szCs w:val="21"/>
              </w:rPr>
              <w:t>0</w:t>
            </w:r>
            <w:r>
              <w:rPr>
                <w:rFonts w:ascii="Arial" w:hAnsi="Arial" w:cs="Arial"/>
                <w:b/>
                <w:bCs/>
                <w:szCs w:val="21"/>
              </w:rPr>
              <w:t>.701**</w:t>
            </w:r>
          </w:p>
        </w:tc>
        <w:tc>
          <w:tcPr>
            <w:tcW w:w="1125" w:type="pct"/>
            <w:vAlign w:val="center"/>
          </w:tcPr>
          <w:p w14:paraId="276094A7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.090</w:t>
            </w:r>
          </w:p>
        </w:tc>
        <w:tc>
          <w:tcPr>
            <w:tcW w:w="867" w:type="pct"/>
            <w:vAlign w:val="center"/>
          </w:tcPr>
          <w:p w14:paraId="3F339602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‒0.476</w:t>
            </w:r>
          </w:p>
        </w:tc>
      </w:tr>
      <w:tr w:rsidR="00D5144A" w14:paraId="723BB355" w14:textId="77777777" w:rsidTr="004416E4">
        <w:tc>
          <w:tcPr>
            <w:tcW w:w="1027" w:type="pct"/>
            <w:vAlign w:val="center"/>
          </w:tcPr>
          <w:p w14:paraId="0299A724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 w:hint="eastAsia"/>
                <w:szCs w:val="21"/>
              </w:rPr>
              <w:t>F</w:t>
            </w:r>
            <w:r>
              <w:rPr>
                <w:rFonts w:ascii="Arial" w:hAnsi="Arial" w:cs="Arial"/>
                <w:szCs w:val="21"/>
              </w:rPr>
              <w:t>e</w:t>
            </w:r>
            <w:r>
              <w:rPr>
                <w:rFonts w:ascii="Arial" w:hAnsi="Arial" w:cs="Arial"/>
                <w:szCs w:val="21"/>
                <w:vertAlign w:val="superscript"/>
              </w:rPr>
              <w:t>2</w:t>
            </w:r>
            <w:proofErr w:type="spellEnd"/>
            <w:r>
              <w:rPr>
                <w:rFonts w:ascii="Arial" w:hAnsi="Arial" w:cs="Arial"/>
                <w:szCs w:val="21"/>
                <w:vertAlign w:val="superscript"/>
              </w:rPr>
              <w:t>+</w:t>
            </w:r>
          </w:p>
        </w:tc>
        <w:tc>
          <w:tcPr>
            <w:tcW w:w="1094" w:type="pct"/>
            <w:vAlign w:val="center"/>
          </w:tcPr>
          <w:p w14:paraId="5BADD2D6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.090</w:t>
            </w:r>
          </w:p>
        </w:tc>
        <w:tc>
          <w:tcPr>
            <w:tcW w:w="887" w:type="pct"/>
            <w:vAlign w:val="center"/>
          </w:tcPr>
          <w:p w14:paraId="367E55E1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szCs w:val="21"/>
              </w:rPr>
              <w:t>0</w:t>
            </w:r>
            <w:r>
              <w:rPr>
                <w:rFonts w:ascii="Arial" w:hAnsi="Arial" w:cs="Arial"/>
                <w:b/>
                <w:bCs/>
                <w:szCs w:val="21"/>
              </w:rPr>
              <w:t>.736**</w:t>
            </w:r>
          </w:p>
        </w:tc>
        <w:tc>
          <w:tcPr>
            <w:tcW w:w="1125" w:type="pct"/>
            <w:vAlign w:val="center"/>
          </w:tcPr>
          <w:p w14:paraId="27B16611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.151</w:t>
            </w:r>
          </w:p>
        </w:tc>
        <w:tc>
          <w:tcPr>
            <w:tcW w:w="867" w:type="pct"/>
            <w:vAlign w:val="center"/>
          </w:tcPr>
          <w:p w14:paraId="5BA55F09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‒0.523</w:t>
            </w:r>
          </w:p>
        </w:tc>
      </w:tr>
      <w:tr w:rsidR="00D5144A" w14:paraId="0417F2D7" w14:textId="77777777" w:rsidTr="004416E4">
        <w:tc>
          <w:tcPr>
            <w:tcW w:w="1027" w:type="pct"/>
            <w:vAlign w:val="center"/>
          </w:tcPr>
          <w:p w14:paraId="775BC6A0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 w:hint="eastAsia"/>
                <w:szCs w:val="21"/>
              </w:rPr>
              <w:t>F</w:t>
            </w:r>
            <w:r>
              <w:rPr>
                <w:rFonts w:ascii="Arial" w:hAnsi="Arial" w:cs="Arial"/>
                <w:szCs w:val="21"/>
              </w:rPr>
              <w:t>e</w:t>
            </w:r>
            <w:r>
              <w:rPr>
                <w:rFonts w:ascii="Arial" w:hAnsi="Arial" w:cs="Arial"/>
                <w:szCs w:val="21"/>
                <w:vertAlign w:val="superscript"/>
              </w:rPr>
              <w:t>3</w:t>
            </w:r>
            <w:proofErr w:type="spellEnd"/>
            <w:r>
              <w:rPr>
                <w:rFonts w:ascii="Arial" w:hAnsi="Arial" w:cs="Arial"/>
                <w:szCs w:val="21"/>
                <w:vertAlign w:val="superscript"/>
              </w:rPr>
              <w:t>+</w:t>
            </w:r>
          </w:p>
        </w:tc>
        <w:tc>
          <w:tcPr>
            <w:tcW w:w="1094" w:type="pct"/>
            <w:vAlign w:val="center"/>
          </w:tcPr>
          <w:p w14:paraId="16DFE6FB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.056</w:t>
            </w:r>
          </w:p>
        </w:tc>
        <w:tc>
          <w:tcPr>
            <w:tcW w:w="887" w:type="pct"/>
            <w:vAlign w:val="center"/>
          </w:tcPr>
          <w:p w14:paraId="26ACF298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0</w:t>
            </w:r>
            <w:r>
              <w:rPr>
                <w:rFonts w:ascii="Arial" w:hAnsi="Arial" w:cs="Arial"/>
                <w:szCs w:val="21"/>
              </w:rPr>
              <w:t>.222</w:t>
            </w:r>
          </w:p>
        </w:tc>
        <w:tc>
          <w:tcPr>
            <w:tcW w:w="1125" w:type="pct"/>
            <w:vAlign w:val="center"/>
          </w:tcPr>
          <w:p w14:paraId="53E368AA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‒0.016</w:t>
            </w:r>
          </w:p>
        </w:tc>
        <w:tc>
          <w:tcPr>
            <w:tcW w:w="867" w:type="pct"/>
            <w:vAlign w:val="center"/>
          </w:tcPr>
          <w:p w14:paraId="56332B7B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‒0.247</w:t>
            </w:r>
          </w:p>
        </w:tc>
      </w:tr>
      <w:tr w:rsidR="00D5144A" w14:paraId="2820DBA8" w14:textId="77777777" w:rsidTr="004416E4">
        <w:tc>
          <w:tcPr>
            <w:tcW w:w="1027" w:type="pct"/>
            <w:vAlign w:val="center"/>
          </w:tcPr>
          <w:p w14:paraId="25CBDDD3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M</w:t>
            </w:r>
            <w:r>
              <w:rPr>
                <w:rFonts w:ascii="Arial" w:hAnsi="Arial" w:cs="Arial"/>
                <w:szCs w:val="21"/>
              </w:rPr>
              <w:t>oisture</w:t>
            </w:r>
          </w:p>
        </w:tc>
        <w:tc>
          <w:tcPr>
            <w:tcW w:w="1094" w:type="pct"/>
            <w:vAlign w:val="center"/>
          </w:tcPr>
          <w:p w14:paraId="1909B894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‒0.136</w:t>
            </w:r>
          </w:p>
        </w:tc>
        <w:tc>
          <w:tcPr>
            <w:tcW w:w="887" w:type="pct"/>
            <w:vAlign w:val="center"/>
          </w:tcPr>
          <w:p w14:paraId="24FABFD6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szCs w:val="21"/>
              </w:rPr>
              <w:t>0</w:t>
            </w:r>
            <w:r>
              <w:rPr>
                <w:rFonts w:ascii="Arial" w:hAnsi="Arial" w:cs="Arial"/>
                <w:b/>
                <w:bCs/>
                <w:szCs w:val="21"/>
              </w:rPr>
              <w:t>.503**</w:t>
            </w:r>
          </w:p>
        </w:tc>
        <w:tc>
          <w:tcPr>
            <w:tcW w:w="1125" w:type="pct"/>
            <w:vAlign w:val="center"/>
          </w:tcPr>
          <w:p w14:paraId="429E45D1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szCs w:val="21"/>
              </w:rPr>
              <w:t>0</w:t>
            </w:r>
            <w:r>
              <w:rPr>
                <w:rFonts w:ascii="Arial" w:hAnsi="Arial" w:cs="Arial"/>
                <w:b/>
                <w:bCs/>
                <w:szCs w:val="21"/>
              </w:rPr>
              <w:t>.235*</w:t>
            </w:r>
          </w:p>
        </w:tc>
        <w:tc>
          <w:tcPr>
            <w:tcW w:w="867" w:type="pct"/>
            <w:vAlign w:val="center"/>
          </w:tcPr>
          <w:p w14:paraId="4CE92AEE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bookmarkStart w:id="21" w:name="OLE_LINK16"/>
            <w:r>
              <w:rPr>
                <w:rFonts w:ascii="Arial" w:hAnsi="Arial" w:cs="Arial"/>
                <w:szCs w:val="21"/>
              </w:rPr>
              <w:t>‒</w:t>
            </w:r>
            <w:bookmarkEnd w:id="21"/>
            <w:r>
              <w:rPr>
                <w:rFonts w:ascii="Arial" w:hAnsi="Arial" w:cs="Arial"/>
                <w:szCs w:val="21"/>
              </w:rPr>
              <w:t>0.319</w:t>
            </w:r>
          </w:p>
        </w:tc>
      </w:tr>
      <w:tr w:rsidR="00D5144A" w14:paraId="203FE1CA" w14:textId="77777777" w:rsidTr="004416E4">
        <w:tc>
          <w:tcPr>
            <w:tcW w:w="1027" w:type="pct"/>
            <w:vAlign w:val="center"/>
          </w:tcPr>
          <w:p w14:paraId="0F9784CA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proofErr w:type="spellStart"/>
            <w:r>
              <w:rPr>
                <w:rFonts w:ascii="Arial" w:hAnsi="Arial" w:cs="Arial" w:hint="eastAsia"/>
                <w:szCs w:val="21"/>
              </w:rPr>
              <w:t>R</w:t>
            </w:r>
            <w:r>
              <w:rPr>
                <w:rFonts w:ascii="Arial" w:hAnsi="Arial" w:cs="Arial"/>
                <w:szCs w:val="21"/>
              </w:rPr>
              <w:t>FE</w:t>
            </w:r>
            <w:proofErr w:type="spellEnd"/>
          </w:p>
        </w:tc>
        <w:tc>
          <w:tcPr>
            <w:tcW w:w="1094" w:type="pct"/>
            <w:vAlign w:val="center"/>
          </w:tcPr>
          <w:p w14:paraId="42CDFB2C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‒0.072</w:t>
            </w:r>
          </w:p>
        </w:tc>
        <w:tc>
          <w:tcPr>
            <w:tcW w:w="887" w:type="pct"/>
            <w:vAlign w:val="center"/>
          </w:tcPr>
          <w:p w14:paraId="73298CE4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szCs w:val="21"/>
              </w:rPr>
              <w:t>0</w:t>
            </w:r>
            <w:r>
              <w:rPr>
                <w:rFonts w:ascii="Arial" w:hAnsi="Arial" w:cs="Arial"/>
                <w:b/>
                <w:bCs/>
                <w:szCs w:val="21"/>
              </w:rPr>
              <w:t>.649**</w:t>
            </w:r>
          </w:p>
        </w:tc>
        <w:tc>
          <w:tcPr>
            <w:tcW w:w="1125" w:type="pct"/>
            <w:vAlign w:val="center"/>
          </w:tcPr>
          <w:p w14:paraId="1C0EF2BA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b/>
                <w:bCs/>
                <w:szCs w:val="21"/>
              </w:rPr>
            </w:pPr>
            <w:r>
              <w:rPr>
                <w:rFonts w:ascii="Arial" w:hAnsi="Arial" w:cs="Arial" w:hint="eastAsia"/>
                <w:b/>
                <w:bCs/>
                <w:szCs w:val="21"/>
              </w:rPr>
              <w:t>0</w:t>
            </w:r>
            <w:r>
              <w:rPr>
                <w:rFonts w:ascii="Arial" w:hAnsi="Arial" w:cs="Arial"/>
                <w:b/>
                <w:bCs/>
                <w:szCs w:val="21"/>
              </w:rPr>
              <w:t>.326**</w:t>
            </w:r>
          </w:p>
        </w:tc>
        <w:tc>
          <w:tcPr>
            <w:tcW w:w="867" w:type="pct"/>
            <w:vAlign w:val="center"/>
          </w:tcPr>
          <w:p w14:paraId="048292A1" w14:textId="77777777" w:rsidR="00D5144A" w:rsidRDefault="00D5144A" w:rsidP="000C33E2">
            <w:pPr>
              <w:spacing w:line="360" w:lineRule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‒0.368</w:t>
            </w:r>
          </w:p>
        </w:tc>
      </w:tr>
    </w:tbl>
    <w:p w14:paraId="4DC5B7CE" w14:textId="02AD6B1A" w:rsidR="00D5144A" w:rsidRDefault="00D5144A" w:rsidP="000C33E2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N</w:t>
      </w:r>
      <w:r>
        <w:rPr>
          <w:rFonts w:ascii="Arial" w:hAnsi="Arial" w:cs="Arial"/>
        </w:rPr>
        <w:t xml:space="preserve">otes: </w:t>
      </w:r>
      <w:r>
        <w:rPr>
          <w:rFonts w:ascii="Arial" w:hAnsi="Arial" w:cs="Arial" w:hint="eastAsia"/>
        </w:rPr>
        <w:t>C</w:t>
      </w:r>
      <w:r>
        <w:rPr>
          <w:rFonts w:ascii="Arial" w:hAnsi="Arial" w:cs="Arial"/>
        </w:rPr>
        <w:t>orrelations between community assembly represented by β</w:t>
      </w:r>
      <w:proofErr w:type="spellStart"/>
      <w:r>
        <w:rPr>
          <w:rFonts w:ascii="Arial" w:hAnsi="Arial" w:cs="Arial"/>
        </w:rPr>
        <w:t>NTI</w:t>
      </w:r>
      <w:proofErr w:type="spellEnd"/>
      <w:r>
        <w:rPr>
          <w:rFonts w:ascii="Arial" w:hAnsi="Arial" w:cs="Arial"/>
        </w:rPr>
        <w:t xml:space="preserve"> and changes in environmental variables were tested using Mantel tests, where the environmental variable dissimilarity was processed using </w:t>
      </w:r>
      <w:proofErr w:type="spellStart"/>
      <w:r>
        <w:rPr>
          <w:rFonts w:ascii="Arial" w:hAnsi="Arial" w:cs="Arial"/>
        </w:rPr>
        <w:t>Enclidean</w:t>
      </w:r>
      <w:proofErr w:type="spellEnd"/>
      <w:r>
        <w:rPr>
          <w:rFonts w:ascii="Arial" w:hAnsi="Arial" w:cs="Arial"/>
        </w:rPr>
        <w:t xml:space="preserve"> distance. </w:t>
      </w:r>
      <w:proofErr w:type="spellStart"/>
      <w:r>
        <w:rPr>
          <w:rFonts w:ascii="Arial" w:hAnsi="Arial" w:cs="Arial"/>
        </w:rPr>
        <w:t>RFE</w:t>
      </w:r>
      <w:proofErr w:type="spellEnd"/>
      <w:r>
        <w:rPr>
          <w:rFonts w:ascii="Arial" w:hAnsi="Arial" w:cs="Arial" w:hint="eastAsia"/>
        </w:rPr>
        <w:t>,</w:t>
      </w:r>
      <w:r>
        <w:rPr>
          <w:rFonts w:ascii="Arial" w:hAnsi="Arial" w:cs="Arial"/>
        </w:rPr>
        <w:t xml:space="preserve"> ratio of flooding to exposure</w:t>
      </w:r>
      <w:r>
        <w:rPr>
          <w:rFonts w:ascii="Arial" w:hAnsi="Arial" w:cs="Arial"/>
        </w:rPr>
        <w:br w:type="page"/>
      </w:r>
    </w:p>
    <w:p w14:paraId="3529473B" w14:textId="77777777" w:rsidR="00D5144A" w:rsidRDefault="00D5144A" w:rsidP="000C33E2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val="en-GB" w:eastAsia="en-GB"/>
        </w:rPr>
        <w:drawing>
          <wp:inline distT="0" distB="0" distL="0" distR="0" wp14:anchorId="20BF2AE7" wp14:editId="60DDAD3E">
            <wp:extent cx="5278120" cy="2408555"/>
            <wp:effectExtent l="0" t="0" r="0" b="0"/>
            <wp:docPr id="1030" name="图片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2" cstate="print"/>
                    <a:srcRect/>
                    <a:stretch/>
                  </pic:blipFill>
                  <pic:spPr>
                    <a:xfrm>
                      <a:off x="0" y="0"/>
                      <a:ext cx="5278120" cy="240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14235" w14:textId="0DCB9D21" w:rsidR="00F50807" w:rsidRPr="00110F97" w:rsidRDefault="00D5144A" w:rsidP="000C33E2">
      <w:p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  <w:b/>
          <w:bCs/>
        </w:rPr>
        <w:t>F</w:t>
      </w:r>
      <w:r>
        <w:rPr>
          <w:rFonts w:ascii="Arial" w:hAnsi="Arial" w:cs="Arial"/>
          <w:b/>
          <w:bCs/>
        </w:rPr>
        <w:t xml:space="preserve">ig. </w:t>
      </w:r>
      <w:proofErr w:type="spellStart"/>
      <w:r>
        <w:rPr>
          <w:rFonts w:ascii="Arial" w:hAnsi="Arial" w:cs="Arial"/>
          <w:b/>
          <w:bCs/>
        </w:rPr>
        <w:t>S1</w:t>
      </w:r>
      <w:proofErr w:type="spellEnd"/>
      <w:r>
        <w:rPr>
          <w:rFonts w:ascii="Arial" w:hAnsi="Arial" w:cs="Arial"/>
        </w:rPr>
        <w:t xml:space="preserve"> </w:t>
      </w:r>
      <w:r w:rsidRPr="005E107E">
        <w:rPr>
          <w:rFonts w:ascii="Arial" w:hAnsi="Arial" w:cs="Arial"/>
        </w:rPr>
        <w:t>Abundance-occupancy relationship for abundant and rare bacteria and archaea.</w:t>
      </w:r>
      <w:r>
        <w:rPr>
          <w:rFonts w:ascii="Arial" w:hAnsi="Arial" w:cs="Arial"/>
        </w:rPr>
        <w:t xml:space="preserve"> “***” indicates significant Spearman correlation </w:t>
      </w:r>
      <w:r w:rsidRPr="00DA111F">
        <w:rPr>
          <w:rFonts w:ascii="Arial" w:hAnsi="Arial" w:cs="Arial"/>
        </w:rPr>
        <w:t>(</w:t>
      </w:r>
      <w:r w:rsidRPr="00276981">
        <w:rPr>
          <w:rFonts w:ascii="Arial" w:hAnsi="Arial" w:cs="Arial"/>
          <w:i/>
          <w:iCs/>
        </w:rPr>
        <w:t>P</w:t>
      </w:r>
      <w:r w:rsidRPr="00276981">
        <w:rPr>
          <w:rFonts w:ascii="Arial" w:hAnsi="Arial" w:cs="Arial"/>
          <w:bCs/>
          <w:color w:val="202124"/>
          <w:szCs w:val="21"/>
          <w:shd w:val="clear" w:color="auto" w:fill="FFFFFF"/>
        </w:rPr>
        <w:t xml:space="preserve"> </w:t>
      </w:r>
      <w:r w:rsidRPr="00276981">
        <w:rPr>
          <w:rFonts w:ascii="Arial" w:hAnsi="Arial" w:cs="Arial"/>
          <w:bCs/>
        </w:rPr>
        <w:t>&lt;</w:t>
      </w:r>
      <w:r>
        <w:rPr>
          <w:rFonts w:ascii="Arial" w:hAnsi="Arial" w:cs="Arial"/>
          <w:bCs/>
        </w:rPr>
        <w:t xml:space="preserve"> </w:t>
      </w:r>
      <w:r w:rsidRPr="00DA111F">
        <w:rPr>
          <w:rFonts w:ascii="Arial" w:hAnsi="Arial" w:cs="Arial"/>
        </w:rPr>
        <w:t>0.001</w:t>
      </w:r>
      <w:r>
        <w:rPr>
          <w:rFonts w:ascii="Arial" w:hAnsi="Arial" w:cs="Arial"/>
        </w:rPr>
        <w:t>)</w:t>
      </w:r>
    </w:p>
    <w:sectPr w:rsidR="00F50807" w:rsidRPr="00110F97" w:rsidSect="00382956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874EB" w14:textId="77777777" w:rsidR="006A3F9C" w:rsidRDefault="006A3F9C" w:rsidP="008A79B4">
      <w:r>
        <w:separator/>
      </w:r>
    </w:p>
  </w:endnote>
  <w:endnote w:type="continuationSeparator" w:id="0">
    <w:p w14:paraId="77068DE4" w14:textId="77777777" w:rsidR="006A3F9C" w:rsidRDefault="006A3F9C" w:rsidP="008A79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C0EBF" w14:textId="77777777" w:rsidR="00D5144A" w:rsidRDefault="00D5144A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Pr="00A553CB">
      <w:rPr>
        <w:noProof/>
        <w:lang w:val="zh-CN"/>
      </w:rPr>
      <w:t>27</w:t>
    </w:r>
    <w:r>
      <w:fldChar w:fldCharType="end"/>
    </w:r>
  </w:p>
  <w:p w14:paraId="07DE8C75" w14:textId="77777777" w:rsidR="00D5144A" w:rsidRDefault="00D5144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67D37" w14:textId="77777777" w:rsidR="00110F97" w:rsidRDefault="00110F9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Pr="00A553CB">
      <w:rPr>
        <w:noProof/>
        <w:lang w:val="zh-CN"/>
      </w:rPr>
      <w:t>27</w:t>
    </w:r>
    <w:r>
      <w:fldChar w:fldCharType="end"/>
    </w:r>
  </w:p>
  <w:p w14:paraId="0B4E8D69" w14:textId="77777777" w:rsidR="00110F97" w:rsidRDefault="00110F9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4B512C" w14:textId="77777777" w:rsidR="006A3F9C" w:rsidRDefault="006A3F9C" w:rsidP="008A79B4">
      <w:r>
        <w:separator/>
      </w:r>
    </w:p>
  </w:footnote>
  <w:footnote w:type="continuationSeparator" w:id="0">
    <w:p w14:paraId="44E2867A" w14:textId="77777777" w:rsidR="006A3F9C" w:rsidRDefault="006A3F9C" w:rsidP="008A79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B96E88"/>
    <w:multiLevelType w:val="hybridMultilevel"/>
    <w:tmpl w:val="BED8E282"/>
    <w:lvl w:ilvl="0" w:tplc="4E5EEB0C">
      <w:start w:val="1"/>
      <w:numFmt w:val="bullet"/>
      <w:lvlText w:val="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882543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icrobial Ecology&lt;/Style&gt;&lt;LeftDelim&gt;{&lt;/LeftDelim&gt;&lt;RightDelim&gt;}&lt;/RightDelim&gt;&lt;FontName&gt;Arial&lt;/FontName&gt;&lt;FontSize&gt;10&lt;/FontSize&gt;&lt;ReflistTitle&gt;&lt;/ReflistTitle&gt;&lt;StartingRefnum&gt;1&lt;/StartingRefnum&gt;&lt;FirstLineIndent&gt;0&lt;/FirstLineIndent&gt;&lt;HangingIndent&gt;720&lt;/HangingIndent&gt;&lt;LineSpacing&gt;1&lt;/LineSpacing&gt;&lt;SpaceAfter&gt;0&lt;/SpaceAfter&gt;&lt;HyperlinksEnabled&gt;1&lt;/HyperlinksEnabled&gt;&lt;HyperlinksVisible&gt;0&lt;/HyperlinksVisible&gt;&lt;/ENLayout&gt;"/>
    <w:docVar w:name="EN.Libraries" w:val="&lt;Libraries&gt;&lt;item db-id=&quot;a2r259edex900mesrz6p990dv0rrwvz9d959&quot;&gt;My EndNote Library&lt;record-ids&gt;&lt;item&gt;129&lt;/item&gt;&lt;item&gt;302&lt;/item&gt;&lt;item&gt;304&lt;/item&gt;&lt;item&gt;306&lt;/item&gt;&lt;item&gt;489&lt;/item&gt;&lt;item&gt;502&lt;/item&gt;&lt;item&gt;507&lt;/item&gt;&lt;item&gt;515&lt;/item&gt;&lt;item&gt;517&lt;/item&gt;&lt;item&gt;521&lt;/item&gt;&lt;/record-ids&gt;&lt;/item&gt;&lt;/Libraries&gt;"/>
  </w:docVars>
  <w:rsids>
    <w:rsidRoot w:val="00F50807"/>
    <w:rsid w:val="0003279D"/>
    <w:rsid w:val="000A66C9"/>
    <w:rsid w:val="000C33E2"/>
    <w:rsid w:val="000E5829"/>
    <w:rsid w:val="00110F97"/>
    <w:rsid w:val="00112BC1"/>
    <w:rsid w:val="0013378E"/>
    <w:rsid w:val="0017199F"/>
    <w:rsid w:val="00196064"/>
    <w:rsid w:val="002641A3"/>
    <w:rsid w:val="002F77FD"/>
    <w:rsid w:val="00382956"/>
    <w:rsid w:val="003D4515"/>
    <w:rsid w:val="003F4322"/>
    <w:rsid w:val="00405E9B"/>
    <w:rsid w:val="005010F8"/>
    <w:rsid w:val="00572D12"/>
    <w:rsid w:val="005C527F"/>
    <w:rsid w:val="005E107E"/>
    <w:rsid w:val="006A1772"/>
    <w:rsid w:val="006A3F9C"/>
    <w:rsid w:val="006B0658"/>
    <w:rsid w:val="006E4F2E"/>
    <w:rsid w:val="00747797"/>
    <w:rsid w:val="007C5DE0"/>
    <w:rsid w:val="008A79B4"/>
    <w:rsid w:val="00AF4C66"/>
    <w:rsid w:val="00B17B30"/>
    <w:rsid w:val="00BC0E71"/>
    <w:rsid w:val="00CA31BF"/>
    <w:rsid w:val="00CC6AE9"/>
    <w:rsid w:val="00D5144A"/>
    <w:rsid w:val="00D622A1"/>
    <w:rsid w:val="00D970A4"/>
    <w:rsid w:val="00DC1D62"/>
    <w:rsid w:val="00EA14C6"/>
    <w:rsid w:val="00EF677C"/>
    <w:rsid w:val="00F50807"/>
    <w:rsid w:val="00FC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70C774"/>
  <w15:chartTrackingRefBased/>
  <w15:docId w15:val="{1FB277DA-41D7-4699-9DD0-F5D715FAC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79B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79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79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79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79B4"/>
    <w:rPr>
      <w:sz w:val="18"/>
      <w:szCs w:val="18"/>
    </w:rPr>
  </w:style>
  <w:style w:type="character" w:styleId="a7">
    <w:name w:val="Hyperlink"/>
    <w:basedOn w:val="a0"/>
    <w:uiPriority w:val="99"/>
    <w:rsid w:val="008A79B4"/>
    <w:rPr>
      <w:color w:val="0563C1"/>
      <w:u w:val="single"/>
    </w:rPr>
  </w:style>
  <w:style w:type="table" w:styleId="a8">
    <w:name w:val="Table Grid"/>
    <w:basedOn w:val="a1"/>
    <w:uiPriority w:val="39"/>
    <w:rsid w:val="00110F97"/>
    <w:rPr>
      <w:rFonts w:ascii="等线" w:eastAsia="等线" w:hAnsi="等线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line number"/>
    <w:basedOn w:val="a0"/>
    <w:uiPriority w:val="99"/>
    <w:semiHidden/>
    <w:unhideWhenUsed/>
    <w:rsid w:val="00110F97"/>
  </w:style>
  <w:style w:type="character" w:styleId="aa">
    <w:name w:val="Unresolved Mention"/>
    <w:basedOn w:val="a0"/>
    <w:uiPriority w:val="99"/>
    <w:semiHidden/>
    <w:unhideWhenUsed/>
    <w:rsid w:val="00DC1D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sj@cigit.ac.cn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wangyu@gzhu.edu.cn" TargetMode="External"/><Relationship Id="rId12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arb-silva.de/documentation/release-138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jorbio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3285</Words>
  <Characters>18731</Characters>
  <Application>Microsoft Office Word</Application>
  <DocSecurity>0</DocSecurity>
  <Lines>156</Lines>
  <Paragraphs>43</Paragraphs>
  <ScaleCrop>false</ScaleCrop>
  <Company/>
  <LinksUpToDate>false</LinksUpToDate>
  <CharactersWithSpaces>21973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Fei Ye</dc:creator>
  <cp:keywords/>
  <dc:description/>
  <cp:lastModifiedBy>Fei Ye</cp:lastModifiedBy>
  <cp:revision>23</cp:revision>
  <dcterms:created xsi:type="dcterms:W3CDTF">2022-07-29T07:12:00Z</dcterms:created>
  <dcterms:modified xsi:type="dcterms:W3CDTF">2022-09-06T08:52:00Z</dcterms:modified>
</cp:coreProperties>
</file>