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0DF2" w14:textId="77777777" w:rsidR="00A703C2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hAnsi="Times New Roman"/>
          <w:b/>
          <w:bCs/>
          <w:sz w:val="24"/>
          <w:szCs w:val="24"/>
        </w:rPr>
        <w:t>Supplemental materials</w:t>
      </w:r>
    </w:p>
    <w:p w14:paraId="7B7EDDE8" w14:textId="77777777" w:rsidR="00A703C2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D13FF79" w14:textId="77777777" w:rsidR="00A703C2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upplementary Figure S1. </w:t>
      </w:r>
      <w:r w:rsidRPr="00AD7E61">
        <w:rPr>
          <w:rFonts w:ascii="Times New Roman" w:hAnsi="Times New Roman"/>
          <w:sz w:val="24"/>
          <w:szCs w:val="24"/>
        </w:rPr>
        <w:t xml:space="preserve">Stratified analysis by covariates: hazard ratio (95% confidence interval) for all-cause mortality according to </w:t>
      </w:r>
      <w:proofErr w:type="spellStart"/>
      <w:r w:rsidRPr="00AD7E61">
        <w:rPr>
          <w:rFonts w:ascii="Times New Roman" w:hAnsi="Times New Roman"/>
          <w:sz w:val="24"/>
          <w:szCs w:val="24"/>
        </w:rPr>
        <w:t>tertile</w:t>
      </w:r>
      <w:proofErr w:type="spellEnd"/>
      <w:r w:rsidRPr="00AD7E61">
        <w:rPr>
          <w:rFonts w:ascii="Times New Roman" w:hAnsi="Times New Roman"/>
          <w:sz w:val="24"/>
          <w:szCs w:val="24"/>
        </w:rPr>
        <w:t xml:space="preserve"> of serum gamma-glutamyl transferase</w:t>
      </w:r>
    </w:p>
    <w:p w14:paraId="133C97E8" w14:textId="77777777" w:rsidR="00A703C2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169C55AF" w14:textId="77777777" w:rsidR="00A703C2" w:rsidRPr="00137BF9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eastAsiaTheme="minorEastAsia" w:hAnsi="Times New Roman"/>
          <w:kern w:val="0"/>
          <w:sz w:val="24"/>
          <w:szCs w:val="24"/>
        </w:rPr>
        <w:t>CVD, cardiovascular disease; HR, hazard ratio; CI, confidence interval</w:t>
      </w:r>
    </w:p>
    <w:p w14:paraId="068FC91C" w14:textId="77777777" w:rsidR="00A703C2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522E2EE" w14:textId="77777777" w:rsidR="00A703C2" w:rsidRPr="00137BF9" w:rsidRDefault="00A703C2" w:rsidP="00A703C2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  <w:r w:rsidRPr="00137BF9">
        <w:rPr>
          <w:rFonts w:ascii="Times New Roman" w:hAnsi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137BF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37BF9">
        <w:rPr>
          <w:rFonts w:ascii="Times New Roman" w:hAnsi="Times New Roman"/>
          <w:sz w:val="24"/>
          <w:szCs w:val="24"/>
        </w:rPr>
        <w:t xml:space="preserve">Stratified analysis by covariates: hazard ratio (95% confidence interval) for cardiovascular disease (CVD)-specific mortality according to </w:t>
      </w:r>
      <w:proofErr w:type="spellStart"/>
      <w:r w:rsidRPr="00137BF9">
        <w:rPr>
          <w:rFonts w:ascii="Times New Roman" w:hAnsi="Times New Roman"/>
          <w:sz w:val="24"/>
          <w:szCs w:val="24"/>
        </w:rPr>
        <w:t>tertile</w:t>
      </w:r>
      <w:proofErr w:type="spellEnd"/>
      <w:r w:rsidRPr="00137BF9">
        <w:rPr>
          <w:rFonts w:ascii="Times New Roman" w:hAnsi="Times New Roman"/>
          <w:sz w:val="24"/>
          <w:szCs w:val="24"/>
        </w:rPr>
        <w:t xml:space="preserve"> of serum </w:t>
      </w:r>
      <w:r w:rsidRPr="00137BF9">
        <w:rPr>
          <w:rFonts w:ascii="Times New Roman" w:eastAsiaTheme="minorEastAsia" w:hAnsi="Times New Roman"/>
          <w:kern w:val="0"/>
          <w:sz w:val="24"/>
          <w:szCs w:val="24"/>
        </w:rPr>
        <w:t xml:space="preserve">gamma-glutamyl transferase </w:t>
      </w:r>
    </w:p>
    <w:p w14:paraId="3668A14C" w14:textId="77777777" w:rsidR="00A703C2" w:rsidRPr="00137BF9" w:rsidRDefault="00A703C2" w:rsidP="00A703C2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</w:p>
    <w:p w14:paraId="6700BC78" w14:textId="77777777" w:rsidR="00A703C2" w:rsidRPr="00137BF9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eastAsiaTheme="minorEastAsia" w:hAnsi="Times New Roman"/>
          <w:kern w:val="0"/>
          <w:sz w:val="24"/>
          <w:szCs w:val="24"/>
        </w:rPr>
        <w:t>CVD, cardiovascular disease; HR, hazard ratio; CI, confidence interval</w:t>
      </w:r>
    </w:p>
    <w:p w14:paraId="224B3BF6" w14:textId="77777777" w:rsidR="00A703C2" w:rsidRPr="00137BF9" w:rsidRDefault="00A703C2" w:rsidP="00A703C2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B480337" w14:textId="77777777" w:rsidR="00A703C2" w:rsidRPr="00137BF9" w:rsidRDefault="00A703C2" w:rsidP="00A703C2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  <w:r w:rsidRPr="00137BF9">
        <w:rPr>
          <w:rFonts w:ascii="Times New Roman" w:hAnsi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137BF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37BF9">
        <w:rPr>
          <w:rFonts w:ascii="Times New Roman" w:hAnsi="Times New Roman"/>
          <w:sz w:val="24"/>
          <w:szCs w:val="24"/>
        </w:rPr>
        <w:t xml:space="preserve">Stratified analysis by covariates: hazard ratio (95% confidence interval) for cancer-specific mortality according to </w:t>
      </w:r>
      <w:proofErr w:type="spellStart"/>
      <w:r w:rsidRPr="00137BF9">
        <w:rPr>
          <w:rFonts w:ascii="Times New Roman" w:hAnsi="Times New Roman"/>
          <w:sz w:val="24"/>
          <w:szCs w:val="24"/>
        </w:rPr>
        <w:t>tertile</w:t>
      </w:r>
      <w:proofErr w:type="spellEnd"/>
      <w:r w:rsidRPr="00137BF9">
        <w:rPr>
          <w:rFonts w:ascii="Times New Roman" w:hAnsi="Times New Roman"/>
          <w:sz w:val="24"/>
          <w:szCs w:val="24"/>
        </w:rPr>
        <w:t xml:space="preserve"> of serum </w:t>
      </w:r>
      <w:r w:rsidRPr="00137BF9">
        <w:rPr>
          <w:rFonts w:ascii="Times New Roman" w:eastAsiaTheme="minorEastAsia" w:hAnsi="Times New Roman"/>
          <w:kern w:val="0"/>
          <w:sz w:val="24"/>
          <w:szCs w:val="24"/>
        </w:rPr>
        <w:t xml:space="preserve">gamma-glutamyl transferase </w:t>
      </w:r>
    </w:p>
    <w:p w14:paraId="54B02D52" w14:textId="77777777" w:rsidR="00A703C2" w:rsidRPr="00137BF9" w:rsidRDefault="00A703C2" w:rsidP="00A703C2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</w:p>
    <w:p w14:paraId="05C7828D" w14:textId="77777777" w:rsidR="00A703C2" w:rsidRPr="00137BF9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eastAsiaTheme="minorEastAsia" w:hAnsi="Times New Roman"/>
          <w:kern w:val="0"/>
          <w:sz w:val="24"/>
          <w:szCs w:val="24"/>
        </w:rPr>
        <w:t>CVD, cardiovascular disease; HR, hazard ratio; CI, confidence interval</w:t>
      </w:r>
    </w:p>
    <w:p w14:paraId="51E813F1" w14:textId="77777777" w:rsidR="00A703C2" w:rsidRPr="00137BF9" w:rsidRDefault="00A703C2" w:rsidP="00A703C2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F51F1A5" w14:textId="77777777" w:rsidR="00A703C2" w:rsidRPr="00137BF9" w:rsidRDefault="00A703C2" w:rsidP="00A703C2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  <w:r w:rsidRPr="00137BF9">
        <w:rPr>
          <w:rFonts w:ascii="Times New Roman" w:hAnsi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137BF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37BF9">
        <w:rPr>
          <w:rFonts w:ascii="Times New Roman" w:hAnsi="Times New Roman"/>
          <w:sz w:val="24"/>
          <w:szCs w:val="24"/>
        </w:rPr>
        <w:t xml:space="preserve">Stratified analysis by covariates: hazard ratio (95% confidence interval) for respiratory disease-specific mortality according to </w:t>
      </w:r>
      <w:proofErr w:type="spellStart"/>
      <w:r w:rsidRPr="00137BF9">
        <w:rPr>
          <w:rFonts w:ascii="Times New Roman" w:hAnsi="Times New Roman"/>
          <w:sz w:val="24"/>
          <w:szCs w:val="24"/>
        </w:rPr>
        <w:t>tertile</w:t>
      </w:r>
      <w:proofErr w:type="spellEnd"/>
      <w:r w:rsidRPr="00137BF9">
        <w:rPr>
          <w:rFonts w:ascii="Times New Roman" w:hAnsi="Times New Roman"/>
          <w:sz w:val="24"/>
          <w:szCs w:val="24"/>
        </w:rPr>
        <w:t xml:space="preserve"> of serum </w:t>
      </w:r>
      <w:r w:rsidRPr="00137BF9">
        <w:rPr>
          <w:rFonts w:ascii="Times New Roman" w:eastAsiaTheme="minorEastAsia" w:hAnsi="Times New Roman"/>
          <w:kern w:val="0"/>
          <w:sz w:val="24"/>
          <w:szCs w:val="24"/>
        </w:rPr>
        <w:t>gamma-glutamyl transferase</w:t>
      </w:r>
    </w:p>
    <w:p w14:paraId="15B032C4" w14:textId="77777777" w:rsidR="00A703C2" w:rsidRPr="00137BF9" w:rsidRDefault="00A703C2" w:rsidP="00A703C2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</w:p>
    <w:p w14:paraId="23984B4B" w14:textId="77777777" w:rsidR="00A703C2" w:rsidRPr="00137BF9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eastAsiaTheme="minorEastAsia" w:hAnsi="Times New Roman"/>
          <w:kern w:val="0"/>
          <w:sz w:val="24"/>
          <w:szCs w:val="24"/>
        </w:rPr>
        <w:t>CVD, cardiovascular disease; HR, hazard ratio; CI, confidence interval</w:t>
      </w:r>
    </w:p>
    <w:p w14:paraId="248D37AB" w14:textId="77777777" w:rsidR="00A703C2" w:rsidRPr="00137BF9" w:rsidRDefault="00A703C2" w:rsidP="00A703C2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89D502B" w14:textId="77777777" w:rsidR="00A703C2" w:rsidRPr="00137BF9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hAnsi="Times New Roman"/>
          <w:b/>
          <w:bCs/>
          <w:sz w:val="24"/>
          <w:szCs w:val="24"/>
        </w:rPr>
        <w:lastRenderedPageBreak/>
        <w:t>Supplementary Figure S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137BF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37BF9">
        <w:rPr>
          <w:rFonts w:ascii="Times New Roman" w:hAnsi="Times New Roman"/>
          <w:sz w:val="24"/>
          <w:szCs w:val="24"/>
        </w:rPr>
        <w:t xml:space="preserve">Stratified analysis by covariates: hazard ratio (95% confidence interval) for liver disease-specific mortality according to </w:t>
      </w:r>
      <w:proofErr w:type="spellStart"/>
      <w:r w:rsidRPr="00137BF9">
        <w:rPr>
          <w:rFonts w:ascii="Times New Roman" w:hAnsi="Times New Roman"/>
          <w:sz w:val="24"/>
          <w:szCs w:val="24"/>
        </w:rPr>
        <w:t>tertile</w:t>
      </w:r>
      <w:proofErr w:type="spellEnd"/>
      <w:r w:rsidRPr="00137BF9">
        <w:rPr>
          <w:rFonts w:ascii="Times New Roman" w:hAnsi="Times New Roman"/>
          <w:sz w:val="24"/>
          <w:szCs w:val="24"/>
        </w:rPr>
        <w:t xml:space="preserve"> of serum </w:t>
      </w:r>
      <w:r w:rsidRPr="00137BF9">
        <w:rPr>
          <w:rFonts w:ascii="Times New Roman" w:eastAsiaTheme="minorEastAsia" w:hAnsi="Times New Roman"/>
          <w:kern w:val="0"/>
          <w:sz w:val="24"/>
          <w:szCs w:val="24"/>
        </w:rPr>
        <w:t xml:space="preserve">gamma-glutamyl transferase </w:t>
      </w:r>
    </w:p>
    <w:p w14:paraId="2619728A" w14:textId="77777777" w:rsidR="00A703C2" w:rsidRPr="00137BF9" w:rsidRDefault="00A703C2" w:rsidP="00A703C2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94BE7B5" w14:textId="77777777" w:rsidR="00A703C2" w:rsidRPr="00137BF9" w:rsidRDefault="00A703C2" w:rsidP="00A703C2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137BF9">
        <w:rPr>
          <w:rFonts w:ascii="Times New Roman" w:eastAsiaTheme="minorEastAsia" w:hAnsi="Times New Roman"/>
          <w:kern w:val="0"/>
          <w:sz w:val="24"/>
          <w:szCs w:val="24"/>
        </w:rPr>
        <w:t>CVD, cardiovascular disease; HR, hazard ratio; CI, confidence interval</w:t>
      </w:r>
    </w:p>
    <w:p w14:paraId="5BCDD3BB" w14:textId="77777777" w:rsidR="00A703C2" w:rsidRPr="00A703C2" w:rsidRDefault="00A703C2"/>
    <w:sectPr w:rsidR="00A703C2" w:rsidRPr="00A703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C2"/>
    <w:rsid w:val="00A7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3190A"/>
  <w15:chartTrackingRefBased/>
  <w15:docId w15:val="{C9003270-1F22-490F-BEFF-44A76F8A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3C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 Ju Cho</dc:creator>
  <cp:keywords/>
  <dc:description/>
  <cp:lastModifiedBy>Eun Ju Cho</cp:lastModifiedBy>
  <cp:revision>1</cp:revision>
  <dcterms:created xsi:type="dcterms:W3CDTF">2022-07-07T15:32:00Z</dcterms:created>
  <dcterms:modified xsi:type="dcterms:W3CDTF">2022-07-07T15:33:00Z</dcterms:modified>
</cp:coreProperties>
</file>