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8ACDB" w14:textId="62865294" w:rsidR="00440147" w:rsidRDefault="00440147" w:rsidP="00440147">
      <w:pPr>
        <w:spacing w:line="480" w:lineRule="auto"/>
        <w:rPr>
          <w:rFonts w:eastAsia="Times New Roman Uni"/>
          <w:i/>
          <w:iCs/>
          <w:color w:val="000000" w:themeColor="text1"/>
        </w:rPr>
      </w:pPr>
      <w:r>
        <w:rPr>
          <w:rFonts w:eastAsia="Times New Roman Uni"/>
          <w:color w:val="000000" w:themeColor="text1"/>
        </w:rPr>
        <w:t>O</w:t>
      </w:r>
      <w:r w:rsidRPr="002F1DCB">
        <w:rPr>
          <w:rFonts w:eastAsia="Times New Roman Uni"/>
          <w:color w:val="000000" w:themeColor="text1"/>
        </w:rPr>
        <w:t xml:space="preserve">nline </w:t>
      </w:r>
      <w:r>
        <w:rPr>
          <w:rFonts w:eastAsia="Times New Roman Uni"/>
          <w:color w:val="000000" w:themeColor="text1"/>
        </w:rPr>
        <w:t>S</w:t>
      </w:r>
      <w:r w:rsidRPr="002F1DCB">
        <w:rPr>
          <w:rFonts w:eastAsia="Times New Roman Uni"/>
          <w:color w:val="000000" w:themeColor="text1"/>
        </w:rPr>
        <w:t xml:space="preserve">upplement </w:t>
      </w:r>
      <w:r>
        <w:rPr>
          <w:rFonts w:eastAsia="Times New Roman Uni"/>
          <w:color w:val="000000" w:themeColor="text1"/>
        </w:rPr>
        <w:t>M</w:t>
      </w:r>
      <w:r w:rsidRPr="002F1DCB">
        <w:rPr>
          <w:rFonts w:eastAsia="Times New Roman Uni"/>
          <w:color w:val="000000" w:themeColor="text1"/>
        </w:rPr>
        <w:t>aterial</w:t>
      </w:r>
      <w:r>
        <w:rPr>
          <w:rFonts w:eastAsia="Times New Roman Uni"/>
          <w:color w:val="000000" w:themeColor="text1"/>
        </w:rPr>
        <w:t>s</w:t>
      </w:r>
    </w:p>
    <w:p w14:paraId="5A0114A6" w14:textId="081B2C21" w:rsidR="00440147" w:rsidRPr="002F1DCB" w:rsidRDefault="00440147" w:rsidP="00440147">
      <w:pPr>
        <w:spacing w:line="480" w:lineRule="auto"/>
        <w:rPr>
          <w:rFonts w:eastAsia="Times New Roman Uni"/>
          <w:i/>
          <w:iCs/>
          <w:color w:val="000000" w:themeColor="text1"/>
        </w:rPr>
      </w:pPr>
      <w:r w:rsidRPr="002F1DCB">
        <w:rPr>
          <w:rFonts w:eastAsia="Times New Roman Uni"/>
          <w:i/>
          <w:iCs/>
          <w:color w:val="000000" w:themeColor="text1"/>
        </w:rPr>
        <w:t>Table S1. Example data extraction form</w:t>
      </w:r>
    </w:p>
    <w:tbl>
      <w:tblPr>
        <w:tblStyle w:val="TableGrid"/>
        <w:tblW w:w="9149" w:type="dxa"/>
        <w:tblLook w:val="04A0" w:firstRow="1" w:lastRow="0" w:firstColumn="1" w:lastColumn="0" w:noHBand="0" w:noVBand="1"/>
      </w:tblPr>
      <w:tblGrid>
        <w:gridCol w:w="3048"/>
        <w:gridCol w:w="3049"/>
        <w:gridCol w:w="3052"/>
      </w:tblGrid>
      <w:tr w:rsidR="00440147" w:rsidRPr="002F1DCB" w14:paraId="1EFFFCC2" w14:textId="77777777" w:rsidTr="007E6C33">
        <w:trPr>
          <w:trHeight w:val="478"/>
        </w:trPr>
        <w:tc>
          <w:tcPr>
            <w:tcW w:w="3048" w:type="dxa"/>
          </w:tcPr>
          <w:p w14:paraId="768210CC" w14:textId="77777777" w:rsidR="00440147" w:rsidRPr="002F1DCB" w:rsidRDefault="00440147" w:rsidP="007E6C33">
            <w:pPr>
              <w:autoSpaceDE w:val="0"/>
              <w:autoSpaceDN w:val="0"/>
              <w:adjustRightInd w:val="0"/>
              <w:spacing w:line="480" w:lineRule="auto"/>
              <w:rPr>
                <w:rFonts w:eastAsia="Times New Roman Uni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="Times New Roman Uni"/>
                <w:color w:val="000000" w:themeColor="text1"/>
                <w:sz w:val="16"/>
                <w:szCs w:val="16"/>
              </w:rPr>
              <w:t xml:space="preserve">Reviewer: </w:t>
            </w:r>
          </w:p>
        </w:tc>
        <w:tc>
          <w:tcPr>
            <w:tcW w:w="3049" w:type="dxa"/>
          </w:tcPr>
          <w:p w14:paraId="76CB62E8" w14:textId="77777777" w:rsidR="00440147" w:rsidRPr="002F1DCB" w:rsidRDefault="00440147" w:rsidP="007E6C33">
            <w:pPr>
              <w:autoSpaceDE w:val="0"/>
              <w:autoSpaceDN w:val="0"/>
              <w:adjustRightInd w:val="0"/>
              <w:spacing w:line="480" w:lineRule="auto"/>
              <w:rPr>
                <w:rFonts w:eastAsia="Times New Roman Uni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="Times New Roman Uni"/>
                <w:color w:val="000000" w:themeColor="text1"/>
                <w:sz w:val="16"/>
                <w:szCs w:val="16"/>
              </w:rPr>
              <w:t>Review date: 02/05/21</w:t>
            </w:r>
          </w:p>
        </w:tc>
        <w:tc>
          <w:tcPr>
            <w:tcW w:w="3050" w:type="dxa"/>
          </w:tcPr>
          <w:p w14:paraId="739E67C6" w14:textId="77777777" w:rsidR="00440147" w:rsidRPr="002F1DCB" w:rsidRDefault="00440147" w:rsidP="007E6C33">
            <w:pPr>
              <w:autoSpaceDE w:val="0"/>
              <w:autoSpaceDN w:val="0"/>
              <w:adjustRightInd w:val="0"/>
              <w:spacing w:line="480" w:lineRule="auto"/>
              <w:rPr>
                <w:rFonts w:eastAsia="Times New Roman Uni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="Times New Roman Uni"/>
                <w:color w:val="000000" w:themeColor="text1"/>
                <w:sz w:val="16"/>
                <w:szCs w:val="16"/>
              </w:rPr>
              <w:t>Study No: 37</w:t>
            </w:r>
          </w:p>
        </w:tc>
      </w:tr>
      <w:tr w:rsidR="00440147" w:rsidRPr="002F1DCB" w14:paraId="098A16EE" w14:textId="77777777" w:rsidTr="007E6C33">
        <w:trPr>
          <w:trHeight w:val="452"/>
        </w:trPr>
        <w:tc>
          <w:tcPr>
            <w:tcW w:w="9149" w:type="dxa"/>
            <w:gridSpan w:val="3"/>
          </w:tcPr>
          <w:p w14:paraId="5D90729F" w14:textId="77777777" w:rsidR="00440147" w:rsidRPr="002F1DCB" w:rsidRDefault="00440147" w:rsidP="007E6C33">
            <w:pPr>
              <w:autoSpaceDE w:val="0"/>
              <w:autoSpaceDN w:val="0"/>
              <w:adjustRightInd w:val="0"/>
              <w:spacing w:line="480" w:lineRule="auto"/>
              <w:rPr>
                <w:rFonts w:eastAsia="Times New Roman Uni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="Times New Roman Uni"/>
                <w:color w:val="000000" w:themeColor="text1"/>
                <w:sz w:val="16"/>
                <w:szCs w:val="16"/>
              </w:rPr>
              <w:t xml:space="preserve">Paper title: </w:t>
            </w:r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>Resident satisfaction and its components in residential aged care</w:t>
            </w:r>
          </w:p>
        </w:tc>
      </w:tr>
      <w:tr w:rsidR="00440147" w:rsidRPr="002F1DCB" w14:paraId="6E28F71A" w14:textId="77777777" w:rsidTr="007E6C33">
        <w:trPr>
          <w:trHeight w:val="478"/>
        </w:trPr>
        <w:tc>
          <w:tcPr>
            <w:tcW w:w="3048" w:type="dxa"/>
          </w:tcPr>
          <w:p w14:paraId="119E61C9" w14:textId="77777777" w:rsidR="00440147" w:rsidRPr="002F1DCB" w:rsidRDefault="00440147" w:rsidP="007E6C33">
            <w:pPr>
              <w:autoSpaceDE w:val="0"/>
              <w:autoSpaceDN w:val="0"/>
              <w:adjustRightInd w:val="0"/>
              <w:spacing w:line="480" w:lineRule="auto"/>
              <w:rPr>
                <w:rFonts w:eastAsia="Times New Roman Uni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="Times New Roman Uni"/>
                <w:color w:val="000000" w:themeColor="text1"/>
                <w:sz w:val="16"/>
                <w:szCs w:val="16"/>
              </w:rPr>
              <w:t>Year published: 2002</w:t>
            </w:r>
          </w:p>
        </w:tc>
        <w:tc>
          <w:tcPr>
            <w:tcW w:w="3049" w:type="dxa"/>
          </w:tcPr>
          <w:p w14:paraId="041A0DC7" w14:textId="77777777" w:rsidR="00440147" w:rsidRPr="002F1DCB" w:rsidRDefault="00440147" w:rsidP="007E6C33">
            <w:pPr>
              <w:autoSpaceDE w:val="0"/>
              <w:autoSpaceDN w:val="0"/>
              <w:adjustRightInd w:val="0"/>
              <w:spacing w:line="480" w:lineRule="auto"/>
              <w:rPr>
                <w:rFonts w:eastAsia="Times New Roman Uni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="Times New Roman Uni"/>
                <w:color w:val="000000" w:themeColor="text1"/>
                <w:sz w:val="16"/>
                <w:szCs w:val="16"/>
              </w:rPr>
              <w:t>Country: Australia</w:t>
            </w:r>
          </w:p>
        </w:tc>
        <w:tc>
          <w:tcPr>
            <w:tcW w:w="3050" w:type="dxa"/>
          </w:tcPr>
          <w:p w14:paraId="768F2FC8" w14:textId="77777777" w:rsidR="00440147" w:rsidRPr="002F1DCB" w:rsidRDefault="00440147" w:rsidP="007E6C33">
            <w:pPr>
              <w:autoSpaceDE w:val="0"/>
              <w:autoSpaceDN w:val="0"/>
              <w:adjustRightInd w:val="0"/>
              <w:spacing w:line="480" w:lineRule="auto"/>
              <w:rPr>
                <w:rFonts w:eastAsia="Times New Roman Uni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="Times New Roman Uni"/>
                <w:color w:val="000000" w:themeColor="text1"/>
                <w:sz w:val="16"/>
                <w:szCs w:val="16"/>
              </w:rPr>
              <w:t>First author: Chou, S. C</w:t>
            </w:r>
          </w:p>
        </w:tc>
      </w:tr>
      <w:tr w:rsidR="00440147" w:rsidRPr="002F1DCB" w14:paraId="74C974B5" w14:textId="77777777" w:rsidTr="007E6C33">
        <w:trPr>
          <w:trHeight w:val="478"/>
        </w:trPr>
        <w:tc>
          <w:tcPr>
            <w:tcW w:w="9149" w:type="dxa"/>
            <w:gridSpan w:val="3"/>
          </w:tcPr>
          <w:p w14:paraId="349C8C91" w14:textId="77777777" w:rsidR="00440147" w:rsidRPr="002F1DCB" w:rsidRDefault="00440147" w:rsidP="007E6C33">
            <w:pPr>
              <w:autoSpaceDE w:val="0"/>
              <w:autoSpaceDN w:val="0"/>
              <w:adjustRightInd w:val="0"/>
              <w:spacing w:line="480" w:lineRule="auto"/>
              <w:rPr>
                <w:rFonts w:eastAsia="Times New Roman Uni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="Times New Roman Uni"/>
                <w:color w:val="000000" w:themeColor="text1"/>
                <w:sz w:val="16"/>
                <w:szCs w:val="16"/>
              </w:rPr>
              <w:t>Publication title: The Gerontologist</w:t>
            </w:r>
          </w:p>
        </w:tc>
      </w:tr>
      <w:tr w:rsidR="00440147" w:rsidRPr="002F1DCB" w14:paraId="2386D95A" w14:textId="77777777" w:rsidTr="007E6C33">
        <w:trPr>
          <w:trHeight w:val="478"/>
        </w:trPr>
        <w:tc>
          <w:tcPr>
            <w:tcW w:w="3048" w:type="dxa"/>
          </w:tcPr>
          <w:p w14:paraId="6F8F4261" w14:textId="77777777" w:rsidR="00440147" w:rsidRPr="002F1DCB" w:rsidRDefault="00440147" w:rsidP="007E6C33">
            <w:pPr>
              <w:autoSpaceDE w:val="0"/>
              <w:autoSpaceDN w:val="0"/>
              <w:adjustRightInd w:val="0"/>
              <w:spacing w:line="480" w:lineRule="auto"/>
              <w:rPr>
                <w:rFonts w:eastAsia="Times New Roman Uni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="Times New Roman Uni"/>
                <w:color w:val="000000" w:themeColor="text1"/>
                <w:sz w:val="16"/>
                <w:szCs w:val="16"/>
              </w:rPr>
              <w:t>Study design</w:t>
            </w:r>
          </w:p>
        </w:tc>
        <w:tc>
          <w:tcPr>
            <w:tcW w:w="6100" w:type="dxa"/>
            <w:gridSpan w:val="2"/>
          </w:tcPr>
          <w:p w14:paraId="65F2828A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A cross sectional survey design</w:t>
            </w:r>
          </w:p>
        </w:tc>
      </w:tr>
      <w:tr w:rsidR="00440147" w:rsidRPr="002F1DCB" w14:paraId="60964CBA" w14:textId="77777777" w:rsidTr="007E6C33">
        <w:trPr>
          <w:trHeight w:val="452"/>
        </w:trPr>
        <w:tc>
          <w:tcPr>
            <w:tcW w:w="3048" w:type="dxa"/>
          </w:tcPr>
          <w:p w14:paraId="074D16C8" w14:textId="77777777" w:rsidR="00440147" w:rsidRPr="002F1DCB" w:rsidRDefault="00440147" w:rsidP="007E6C33">
            <w:pPr>
              <w:autoSpaceDE w:val="0"/>
              <w:autoSpaceDN w:val="0"/>
              <w:adjustRightInd w:val="0"/>
              <w:spacing w:line="480" w:lineRule="auto"/>
              <w:rPr>
                <w:rFonts w:eastAsia="Times New Roman Uni"/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>Sample size / data (n)</w:t>
            </w:r>
          </w:p>
        </w:tc>
        <w:tc>
          <w:tcPr>
            <w:tcW w:w="6100" w:type="dxa"/>
            <w:gridSpan w:val="2"/>
          </w:tcPr>
          <w:p w14:paraId="336FBC44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394</w:t>
            </w:r>
          </w:p>
        </w:tc>
      </w:tr>
      <w:tr w:rsidR="00440147" w:rsidRPr="002F1DCB" w14:paraId="553D79C1" w14:textId="77777777" w:rsidTr="007E6C33">
        <w:trPr>
          <w:trHeight w:val="478"/>
        </w:trPr>
        <w:tc>
          <w:tcPr>
            <w:tcW w:w="3048" w:type="dxa"/>
          </w:tcPr>
          <w:p w14:paraId="010A551D" w14:textId="77777777" w:rsidR="00440147" w:rsidRPr="002F1DCB" w:rsidRDefault="00440147" w:rsidP="007E6C33">
            <w:pPr>
              <w:autoSpaceDE w:val="0"/>
              <w:autoSpaceDN w:val="0"/>
              <w:adjustRightInd w:val="0"/>
              <w:spacing w:line="480" w:lineRule="auto"/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2F1DCB">
              <w:rPr>
                <w:rFonts w:eastAsia="Times New Roman Uni"/>
                <w:color w:val="000000" w:themeColor="text1"/>
                <w:sz w:val="16"/>
                <w:szCs w:val="16"/>
              </w:rPr>
              <w:t>Instrument/ measurement</w:t>
            </w:r>
          </w:p>
        </w:tc>
        <w:tc>
          <w:tcPr>
            <w:tcW w:w="6100" w:type="dxa"/>
            <w:gridSpan w:val="2"/>
          </w:tcPr>
          <w:p w14:paraId="046FEF56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Resident Satisfaction Questionnaire</w:t>
            </w:r>
          </w:p>
        </w:tc>
      </w:tr>
      <w:tr w:rsidR="00440147" w:rsidRPr="002F1DCB" w14:paraId="3EF80216" w14:textId="77777777" w:rsidTr="007E6C33">
        <w:trPr>
          <w:trHeight w:val="717"/>
        </w:trPr>
        <w:tc>
          <w:tcPr>
            <w:tcW w:w="3048" w:type="dxa"/>
          </w:tcPr>
          <w:p w14:paraId="3274B956" w14:textId="77777777" w:rsidR="00440147" w:rsidRPr="002F1DCB" w:rsidRDefault="00440147" w:rsidP="007E6C3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</w:rPr>
              <w:t>Dimension/Area</w:t>
            </w:r>
          </w:p>
          <w:p w14:paraId="42F6F920" w14:textId="77777777" w:rsidR="00440147" w:rsidRPr="002F1DCB" w:rsidRDefault="00440147" w:rsidP="007E6C33">
            <w:pPr>
              <w:autoSpaceDE w:val="0"/>
              <w:autoSpaceDN w:val="0"/>
              <w:adjustRightInd w:val="0"/>
              <w:spacing w:line="480" w:lineRule="auto"/>
              <w:rPr>
                <w:rFonts w:eastAsia="Times New Roman Uni"/>
                <w:color w:val="000000" w:themeColor="text1"/>
                <w:sz w:val="16"/>
                <w:szCs w:val="16"/>
              </w:rPr>
            </w:pPr>
          </w:p>
        </w:tc>
        <w:tc>
          <w:tcPr>
            <w:tcW w:w="6100" w:type="dxa"/>
            <w:gridSpan w:val="2"/>
          </w:tcPr>
          <w:p w14:paraId="17C01526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Twenty-four items covering six aspects (factors) of resident satisfaction (i.e., room, home, social interaction, meals, service, staff care, and resident involvement)</w:t>
            </w:r>
          </w:p>
        </w:tc>
      </w:tr>
      <w:tr w:rsidR="00440147" w:rsidRPr="002F1DCB" w14:paraId="042802E7" w14:textId="77777777" w:rsidTr="007E6C33">
        <w:trPr>
          <w:trHeight w:val="717"/>
        </w:trPr>
        <w:tc>
          <w:tcPr>
            <w:tcW w:w="3048" w:type="dxa"/>
          </w:tcPr>
          <w:p w14:paraId="4B74D112" w14:textId="77777777" w:rsidR="00440147" w:rsidRPr="002F1DCB" w:rsidRDefault="00440147" w:rsidP="007E6C3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</w:rPr>
              <w:t>Results/</w:t>
            </w:r>
          </w:p>
          <w:p w14:paraId="5B857987" w14:textId="77777777" w:rsidR="00440147" w:rsidRPr="002F1DCB" w:rsidRDefault="00440147" w:rsidP="007E6C3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</w:rPr>
              <w:t>Conclusion</w:t>
            </w:r>
          </w:p>
          <w:p w14:paraId="2A940FA7" w14:textId="77777777" w:rsidR="00440147" w:rsidRPr="002F1DCB" w:rsidRDefault="00440147" w:rsidP="007E6C3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100" w:type="dxa"/>
            <w:gridSpan w:val="2"/>
          </w:tcPr>
          <w:p w14:paraId="0D294AD2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The results indicate that satisfaction with staff care has a moderate and positive effect on all other aspects of resident satisfaction. The relationships among satisfaction components are different for nursing home and hostel residents.</w:t>
            </w:r>
          </w:p>
        </w:tc>
      </w:tr>
      <w:tr w:rsidR="00440147" w:rsidRPr="002F1DCB" w14:paraId="3DD8BE06" w14:textId="77777777" w:rsidTr="007E6C33">
        <w:trPr>
          <w:trHeight w:val="693"/>
        </w:trPr>
        <w:tc>
          <w:tcPr>
            <w:tcW w:w="3048" w:type="dxa"/>
          </w:tcPr>
          <w:p w14:paraId="0E041CA1" w14:textId="77777777" w:rsidR="00440147" w:rsidRPr="002F1DCB" w:rsidRDefault="00440147" w:rsidP="007E6C3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</w:rPr>
              <w:t>Setting /</w:t>
            </w:r>
          </w:p>
          <w:p w14:paraId="4ECB159E" w14:textId="77777777" w:rsidR="00440147" w:rsidRPr="002F1DCB" w:rsidRDefault="00440147" w:rsidP="007E6C3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</w:rPr>
              <w:t>intended population</w:t>
            </w:r>
          </w:p>
          <w:p w14:paraId="60093307" w14:textId="77777777" w:rsidR="00440147" w:rsidRPr="002F1DCB" w:rsidRDefault="00440147" w:rsidP="007E6C3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100" w:type="dxa"/>
            <w:gridSpan w:val="2"/>
          </w:tcPr>
          <w:p w14:paraId="5BF76B35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394 nursing home</w:t>
            </w:r>
          </w:p>
        </w:tc>
      </w:tr>
    </w:tbl>
    <w:p w14:paraId="3EFEC9FE" w14:textId="77777777" w:rsidR="00440147" w:rsidRPr="002F1DCB" w:rsidRDefault="00440147" w:rsidP="00440147">
      <w:pPr>
        <w:spacing w:line="480" w:lineRule="auto"/>
        <w:rPr>
          <w:color w:val="000000" w:themeColor="text1"/>
        </w:rPr>
      </w:pPr>
    </w:p>
    <w:p w14:paraId="4F97D8A2" w14:textId="77777777" w:rsidR="00440147" w:rsidRPr="002F1DCB" w:rsidRDefault="00440147" w:rsidP="00440147">
      <w:pPr>
        <w:spacing w:line="480" w:lineRule="auto"/>
        <w:rPr>
          <w:color w:val="000000" w:themeColor="text1"/>
        </w:rPr>
      </w:pPr>
    </w:p>
    <w:p w14:paraId="0F5EA402" w14:textId="77777777" w:rsidR="00440147" w:rsidRPr="002F1DCB" w:rsidRDefault="00440147" w:rsidP="00440147">
      <w:pPr>
        <w:spacing w:line="480" w:lineRule="auto"/>
        <w:rPr>
          <w:rFonts w:eastAsia="Times New Roman Uni"/>
          <w:i/>
          <w:iCs/>
          <w:color w:val="000000" w:themeColor="text1"/>
        </w:rPr>
      </w:pPr>
      <w:r w:rsidRPr="002F1DCB">
        <w:rPr>
          <w:rFonts w:eastAsia="Times New Roman Uni"/>
          <w:i/>
          <w:iCs/>
          <w:color w:val="000000" w:themeColor="text1"/>
        </w:rPr>
        <w:t>Table S2 Results of Single Factor Studies</w:t>
      </w:r>
    </w:p>
    <w:tbl>
      <w:tblPr>
        <w:tblStyle w:val="TableGrid"/>
        <w:tblW w:w="8833" w:type="dxa"/>
        <w:tblLayout w:type="fixed"/>
        <w:tblLook w:val="04A0" w:firstRow="1" w:lastRow="0" w:firstColumn="1" w:lastColumn="0" w:noHBand="0" w:noVBand="1"/>
      </w:tblPr>
      <w:tblGrid>
        <w:gridCol w:w="849"/>
        <w:gridCol w:w="1126"/>
        <w:gridCol w:w="900"/>
        <w:gridCol w:w="1080"/>
        <w:gridCol w:w="1710"/>
        <w:gridCol w:w="2045"/>
        <w:gridCol w:w="1123"/>
      </w:tblGrid>
      <w:tr w:rsidR="00440147" w:rsidRPr="002F1DCB" w14:paraId="46793A93" w14:textId="77777777" w:rsidTr="007E6C33">
        <w:trPr>
          <w:trHeight w:val="1088"/>
        </w:trPr>
        <w:tc>
          <w:tcPr>
            <w:tcW w:w="849" w:type="dxa"/>
            <w:vMerge w:val="restart"/>
          </w:tcPr>
          <w:p w14:paraId="3CC69C72" w14:textId="77777777" w:rsidR="00440147" w:rsidRPr="002F1DCB" w:rsidRDefault="00440147" w:rsidP="007E6C33">
            <w:pPr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2F1DCB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>Resident Factor</w:t>
            </w:r>
          </w:p>
        </w:tc>
        <w:tc>
          <w:tcPr>
            <w:tcW w:w="1126" w:type="dxa"/>
          </w:tcPr>
          <w:p w14:paraId="2A6C9257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F1DCB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>Goodrow</w:t>
            </w:r>
            <w:proofErr w:type="spellEnd"/>
            <w:r w:rsidRPr="002F1DCB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 xml:space="preserve">, B., </w:t>
            </w:r>
            <w:proofErr w:type="spellStart"/>
            <w:r w:rsidRPr="002F1DCB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>Bohnenblust</w:t>
            </w:r>
            <w:proofErr w:type="spellEnd"/>
            <w:r w:rsidRPr="002F1DCB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 xml:space="preserve">, S. E., &amp; </w:t>
            </w:r>
            <w:proofErr w:type="spellStart"/>
            <w:r w:rsidRPr="002F1DCB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>Staynings</w:t>
            </w:r>
            <w:proofErr w:type="spellEnd"/>
            <w:r w:rsidRPr="002F1DCB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 xml:space="preserve">, A. (1979). </w:t>
            </w:r>
          </w:p>
          <w:p w14:paraId="2236CDAD" w14:textId="77777777" w:rsidR="00440147" w:rsidRPr="002F1DCB" w:rsidRDefault="00440147" w:rsidP="007E6C33">
            <w:pPr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0" w:type="dxa"/>
          </w:tcPr>
          <w:p w14:paraId="2B7D36EC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</w:rPr>
              <w:t>121 residents</w:t>
            </w:r>
          </w:p>
          <w:p w14:paraId="7DB0C3BD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survey</w:t>
            </w:r>
          </w:p>
        </w:tc>
        <w:tc>
          <w:tcPr>
            <w:tcW w:w="1080" w:type="dxa"/>
          </w:tcPr>
          <w:p w14:paraId="015218DC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Life Satisfaction Index A</w:t>
            </w:r>
          </w:p>
        </w:tc>
        <w:tc>
          <w:tcPr>
            <w:tcW w:w="1710" w:type="dxa"/>
          </w:tcPr>
          <w:p w14:paraId="45905250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18 items</w:t>
            </w:r>
          </w:p>
        </w:tc>
        <w:tc>
          <w:tcPr>
            <w:tcW w:w="2045" w:type="dxa"/>
          </w:tcPr>
          <w:p w14:paraId="4CB2AF37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High level of self-rated health </w:t>
            </w:r>
            <w:proofErr w:type="gramStart"/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have</w:t>
            </w:r>
            <w:proofErr w:type="gramEnd"/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high life satisfaction</w:t>
            </w:r>
          </w:p>
        </w:tc>
        <w:tc>
          <w:tcPr>
            <w:tcW w:w="1123" w:type="dxa"/>
          </w:tcPr>
          <w:p w14:paraId="7DF8A259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121 nursing home residents in England, Finland, </w:t>
            </w:r>
            <w:proofErr w:type="gramStart"/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Switzerland</w:t>
            </w:r>
            <w:proofErr w:type="gramEnd"/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and U.S.</w:t>
            </w:r>
          </w:p>
        </w:tc>
      </w:tr>
      <w:tr w:rsidR="00440147" w:rsidRPr="002F1DCB" w14:paraId="746AFBCF" w14:textId="77777777" w:rsidTr="007E6C33">
        <w:trPr>
          <w:trHeight w:val="1232"/>
        </w:trPr>
        <w:tc>
          <w:tcPr>
            <w:tcW w:w="849" w:type="dxa"/>
            <w:vMerge/>
          </w:tcPr>
          <w:p w14:paraId="33C8F830" w14:textId="77777777" w:rsidR="00440147" w:rsidRPr="002F1DCB" w:rsidRDefault="00440147" w:rsidP="007E6C33">
            <w:pPr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26" w:type="dxa"/>
          </w:tcPr>
          <w:p w14:paraId="3FE61AA9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F1DCB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>Draughn</w:t>
            </w:r>
            <w:proofErr w:type="spellEnd"/>
            <w:r w:rsidRPr="002F1DCB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 xml:space="preserve">, P. S., Stuart, T., Bruin, M. J., &amp; </w:t>
            </w:r>
            <w:proofErr w:type="spellStart"/>
            <w:r w:rsidRPr="002F1DCB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>Vlosky</w:t>
            </w:r>
            <w:proofErr w:type="spellEnd"/>
            <w:r w:rsidRPr="002F1DCB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 xml:space="preserve">, D. A. (2000). </w:t>
            </w:r>
          </w:p>
          <w:p w14:paraId="79999B56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</w:tcPr>
          <w:p w14:paraId="14E91932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</w:rPr>
              <w:t>251</w:t>
            </w: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Interview.</w:t>
            </w:r>
          </w:p>
        </w:tc>
        <w:tc>
          <w:tcPr>
            <w:tcW w:w="1080" w:type="dxa"/>
          </w:tcPr>
          <w:p w14:paraId="4D785CD1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Global Measure of Satisfaction with Life</w:t>
            </w:r>
          </w:p>
        </w:tc>
        <w:tc>
          <w:tcPr>
            <w:tcW w:w="1710" w:type="dxa"/>
          </w:tcPr>
          <w:p w14:paraId="1D8DACF9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Resident were asked if they were satisfied with life in the nursing home, with responses coded as (1) not at all; (2) somewhat; and (3) yes.</w:t>
            </w:r>
          </w:p>
        </w:tc>
        <w:tc>
          <w:tcPr>
            <w:tcW w:w="2045" w:type="dxa"/>
          </w:tcPr>
          <w:p w14:paraId="5F318746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Visits from friends and family members tended to be more </w:t>
            </w:r>
            <w:proofErr w:type="gramStart"/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satisfied ,who</w:t>
            </w:r>
            <w:proofErr w:type="gramEnd"/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were highly dependent on assistance were likely to have low satisfaction</w:t>
            </w:r>
          </w:p>
        </w:tc>
        <w:tc>
          <w:tcPr>
            <w:tcW w:w="1123" w:type="dxa"/>
          </w:tcPr>
          <w:p w14:paraId="0A1F78D3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25 nursing homes </w:t>
            </w:r>
          </w:p>
        </w:tc>
      </w:tr>
      <w:tr w:rsidR="00440147" w:rsidRPr="002F1DCB" w14:paraId="3B38BC51" w14:textId="77777777" w:rsidTr="007E6C33">
        <w:trPr>
          <w:trHeight w:val="1727"/>
        </w:trPr>
        <w:tc>
          <w:tcPr>
            <w:tcW w:w="849" w:type="dxa"/>
            <w:vMerge/>
          </w:tcPr>
          <w:p w14:paraId="474B2724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26" w:type="dxa"/>
          </w:tcPr>
          <w:p w14:paraId="29295C22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  <w:proofErr w:type="spellStart"/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>Gueldner</w:t>
            </w:r>
            <w:proofErr w:type="spellEnd"/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 xml:space="preserve">, S. H., Loeb, S., Morris, D., Penrod, J., Bramlett, M., Johnston, L., &amp; </w:t>
            </w:r>
            <w:proofErr w:type="spellStart"/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>Schlotzhauer</w:t>
            </w:r>
            <w:proofErr w:type="spellEnd"/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 xml:space="preserve">, P. (2001). </w:t>
            </w:r>
          </w:p>
        </w:tc>
        <w:tc>
          <w:tcPr>
            <w:tcW w:w="900" w:type="dxa"/>
          </w:tcPr>
          <w:p w14:paraId="32C045D7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138</w:t>
            </w:r>
          </w:p>
          <w:p w14:paraId="15441982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descriptive comparative study</w:t>
            </w:r>
          </w:p>
        </w:tc>
        <w:tc>
          <w:tcPr>
            <w:tcW w:w="1080" w:type="dxa"/>
          </w:tcPr>
          <w:p w14:paraId="70933FE1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Life Satisfaction Index A (LSIA)</w:t>
            </w:r>
          </w:p>
        </w:tc>
        <w:tc>
          <w:tcPr>
            <w:tcW w:w="1710" w:type="dxa"/>
          </w:tcPr>
          <w:p w14:paraId="5C0688A8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20 items:</w:t>
            </w:r>
          </w:p>
          <w:p w14:paraId="01B580DB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included: zest (vs. apathy); resolution and fortitude; congruence between desired</w:t>
            </w:r>
          </w:p>
          <w:p w14:paraId="2B1D13A6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and achieved goals; positive self-concept; and mood tone.</w:t>
            </w:r>
          </w:p>
        </w:tc>
        <w:tc>
          <w:tcPr>
            <w:tcW w:w="2045" w:type="dxa"/>
          </w:tcPr>
          <w:p w14:paraId="158782BA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Mentally alert and ambulatory</w:t>
            </w:r>
          </w:p>
          <w:p w14:paraId="0AAEE5A0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nursing home residents will have lower mood and</w:t>
            </w:r>
          </w:p>
          <w:p w14:paraId="72ABEC9C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life satisfaction scores than community-dwelling</w:t>
            </w:r>
          </w:p>
          <w:p w14:paraId="48A1136F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elders of comparable age and health status.</w:t>
            </w:r>
          </w:p>
        </w:tc>
        <w:tc>
          <w:tcPr>
            <w:tcW w:w="1123" w:type="dxa"/>
          </w:tcPr>
          <w:p w14:paraId="66735F6A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70 who lived in nursing</w:t>
            </w:r>
          </w:p>
          <w:p w14:paraId="73205A65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homes and 68 who lived independently in the community</w:t>
            </w:r>
          </w:p>
        </w:tc>
      </w:tr>
      <w:tr w:rsidR="00440147" w:rsidRPr="002F1DCB" w14:paraId="643D5795" w14:textId="77777777" w:rsidTr="007E6C33">
        <w:trPr>
          <w:trHeight w:val="1520"/>
        </w:trPr>
        <w:tc>
          <w:tcPr>
            <w:tcW w:w="849" w:type="dxa"/>
            <w:vMerge/>
          </w:tcPr>
          <w:p w14:paraId="0A9D515C" w14:textId="77777777" w:rsidR="00440147" w:rsidRPr="002F1DCB" w:rsidRDefault="00440147" w:rsidP="007E6C33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6" w:type="dxa"/>
          </w:tcPr>
          <w:p w14:paraId="5046F968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2F1DCB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>Moen, P., &amp; Erickson, M. A. (2001).</w:t>
            </w:r>
          </w:p>
        </w:tc>
        <w:tc>
          <w:tcPr>
            <w:tcW w:w="900" w:type="dxa"/>
          </w:tcPr>
          <w:p w14:paraId="4DDAF375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92 older adults </w:t>
            </w:r>
          </w:p>
          <w:p w14:paraId="63BA9FD3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Survey and</w:t>
            </w:r>
          </w:p>
          <w:p w14:paraId="09925712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Multivariate analyses</w:t>
            </w:r>
          </w:p>
        </w:tc>
        <w:tc>
          <w:tcPr>
            <w:tcW w:w="1080" w:type="dxa"/>
          </w:tcPr>
          <w:p w14:paraId="4E22F2DA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Satisfaction with the CCRC</w:t>
            </w:r>
          </w:p>
        </w:tc>
        <w:tc>
          <w:tcPr>
            <w:tcW w:w="1710" w:type="dxa"/>
          </w:tcPr>
          <w:p w14:paraId="2DCB8092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Four items:</w:t>
            </w:r>
          </w:p>
          <w:p w14:paraId="73101FAD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Satisfaction with continuing care, retirement community,</w:t>
            </w:r>
          </w:p>
          <w:p w14:paraId="4C9C2A5B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investment, </w:t>
            </w:r>
          </w:p>
          <w:p w14:paraId="1E11BE4D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home, and</w:t>
            </w:r>
          </w:p>
          <w:p w14:paraId="29BE5043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overall satisfaction</w:t>
            </w:r>
          </w:p>
        </w:tc>
        <w:tc>
          <w:tcPr>
            <w:tcW w:w="2045" w:type="dxa"/>
          </w:tcPr>
          <w:p w14:paraId="0519EE57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The two most powerful</w:t>
            </w:r>
          </w:p>
          <w:p w14:paraId="4ED92478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predictors are a high sense of mastery prior to the move and age</w:t>
            </w:r>
          </w:p>
          <w:p w14:paraId="7B58F784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cohort. Higher </w:t>
            </w:r>
            <w:proofErr w:type="spellStart"/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planfulness</w:t>
            </w:r>
            <w:proofErr w:type="spellEnd"/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is associated with greater odds of overall</w:t>
            </w:r>
          </w:p>
          <w:p w14:paraId="1F1C80AF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satisfaction.</w:t>
            </w:r>
          </w:p>
        </w:tc>
        <w:tc>
          <w:tcPr>
            <w:tcW w:w="1123" w:type="dxa"/>
          </w:tcPr>
          <w:p w14:paraId="23818B9F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Continuing care</w:t>
            </w:r>
          </w:p>
          <w:p w14:paraId="3BD628A1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retirement community (CCRC) in upstate New</w:t>
            </w:r>
          </w:p>
          <w:p w14:paraId="21E18879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York</w:t>
            </w:r>
          </w:p>
        </w:tc>
      </w:tr>
      <w:tr w:rsidR="00440147" w:rsidRPr="002F1DCB" w14:paraId="5B6613EC" w14:textId="77777777" w:rsidTr="007E6C33">
        <w:tblPrEx>
          <w:jc w:val="center"/>
        </w:tblPrEx>
        <w:trPr>
          <w:trHeight w:val="1430"/>
          <w:jc w:val="center"/>
        </w:trPr>
        <w:tc>
          <w:tcPr>
            <w:tcW w:w="849" w:type="dxa"/>
            <w:vMerge/>
          </w:tcPr>
          <w:p w14:paraId="2055CFDD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26" w:type="dxa"/>
          </w:tcPr>
          <w:p w14:paraId="171417DF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  <w:proofErr w:type="spellStart"/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>Sasson</w:t>
            </w:r>
            <w:proofErr w:type="spellEnd"/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 xml:space="preserve">, S. (2001). </w:t>
            </w:r>
          </w:p>
          <w:p w14:paraId="78E47D88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</w:tcPr>
          <w:p w14:paraId="70B0BB19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92 residents</w:t>
            </w:r>
          </w:p>
          <w:p w14:paraId="47068F1D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Face-to-face interviews</w:t>
            </w:r>
          </w:p>
          <w:p w14:paraId="61AD2E10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Three-point scale</w:t>
            </w:r>
          </w:p>
          <w:p w14:paraId="4BCD168B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</w:tcPr>
          <w:p w14:paraId="15E6C092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The Nursing Home Resident Questionnaire</w:t>
            </w:r>
          </w:p>
          <w:p w14:paraId="50764DFF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(NHRQ)</w:t>
            </w:r>
          </w:p>
        </w:tc>
        <w:tc>
          <w:tcPr>
            <w:tcW w:w="1710" w:type="dxa"/>
          </w:tcPr>
          <w:p w14:paraId="659B08E0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14 items</w:t>
            </w:r>
          </w:p>
        </w:tc>
        <w:tc>
          <w:tcPr>
            <w:tcW w:w="2045" w:type="dxa"/>
          </w:tcPr>
          <w:p w14:paraId="07B06008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Higher levels</w:t>
            </w:r>
          </w:p>
          <w:p w14:paraId="1460C08A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of ethnic identity were positively associated with the adjustment and</w:t>
            </w:r>
          </w:p>
          <w:p w14:paraId="5EC7395C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satisfaction of the resident with nursing home living</w:t>
            </w:r>
          </w:p>
        </w:tc>
        <w:tc>
          <w:tcPr>
            <w:tcW w:w="1123" w:type="dxa"/>
          </w:tcPr>
          <w:p w14:paraId="1BF0665A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Jewish and African American elderly</w:t>
            </w:r>
          </w:p>
          <w:p w14:paraId="70933BB2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residents in one urban long-term care facility</w:t>
            </w:r>
          </w:p>
        </w:tc>
      </w:tr>
      <w:tr w:rsidR="00440147" w:rsidRPr="002F1DCB" w14:paraId="418A4CB0" w14:textId="77777777" w:rsidTr="007E6C33">
        <w:trPr>
          <w:trHeight w:val="1313"/>
        </w:trPr>
        <w:tc>
          <w:tcPr>
            <w:tcW w:w="849" w:type="dxa"/>
            <w:vMerge/>
          </w:tcPr>
          <w:p w14:paraId="7617331A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26" w:type="dxa"/>
          </w:tcPr>
          <w:p w14:paraId="73105BA3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>Bangerter</w:t>
            </w:r>
            <w:proofErr w:type="spellEnd"/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 xml:space="preserve">, L. R., Heid, A. R., Abbott, K., &amp; Van </w:t>
            </w:r>
            <w:proofErr w:type="spellStart"/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>Haitsma</w:t>
            </w:r>
            <w:proofErr w:type="spellEnd"/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 xml:space="preserve">, K. (2017). </w:t>
            </w:r>
          </w:p>
          <w:p w14:paraId="55986B55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0" w:type="dxa"/>
          </w:tcPr>
          <w:p w14:paraId="535A841A" w14:textId="77777777" w:rsidR="00440147" w:rsidRPr="002F1DCB" w:rsidRDefault="00440147" w:rsidP="007E6C3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F1D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39 residents</w:t>
            </w:r>
          </w:p>
          <w:p w14:paraId="528ACCAF" w14:textId="77777777" w:rsidR="00440147" w:rsidRPr="002F1DCB" w:rsidRDefault="00440147" w:rsidP="007E6C3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F1D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Survey and interview</w:t>
            </w:r>
          </w:p>
        </w:tc>
        <w:tc>
          <w:tcPr>
            <w:tcW w:w="1080" w:type="dxa"/>
          </w:tcPr>
          <w:p w14:paraId="31DB3D5A" w14:textId="77777777" w:rsidR="00440147" w:rsidRPr="002F1DCB" w:rsidRDefault="00440147" w:rsidP="007E6C3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F1D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Preferences of Everyday Living Inventory</w:t>
            </w:r>
          </w:p>
        </w:tc>
        <w:tc>
          <w:tcPr>
            <w:tcW w:w="1710" w:type="dxa"/>
          </w:tcPr>
          <w:p w14:paraId="42CD6F20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PELI </w:t>
            </w:r>
          </w:p>
          <w:p w14:paraId="5E2CF8C3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5 domains: social contact, growth activities,</w:t>
            </w:r>
          </w:p>
          <w:p w14:paraId="7E503E62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diversionary activities, self-dominion, and enlisting others</w:t>
            </w:r>
          </w:p>
          <w:p w14:paraId="677624DE" w14:textId="77777777" w:rsidR="00440147" w:rsidRPr="002F1DCB" w:rsidRDefault="00440147" w:rsidP="007E6C3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F1D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 care.</w:t>
            </w:r>
          </w:p>
        </w:tc>
        <w:tc>
          <w:tcPr>
            <w:tcW w:w="2045" w:type="dxa"/>
          </w:tcPr>
          <w:p w14:paraId="3A714ED0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Participants’ responses of free choice were linked to significantly higher ratings of satisfaction</w:t>
            </w:r>
          </w:p>
          <w:p w14:paraId="27E94633" w14:textId="77777777" w:rsidR="00440147" w:rsidRPr="002F1DCB" w:rsidRDefault="00440147" w:rsidP="007E6C3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F1D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compared to no choice and some choice</w:t>
            </w:r>
          </w:p>
        </w:tc>
        <w:tc>
          <w:tcPr>
            <w:tcW w:w="1123" w:type="dxa"/>
          </w:tcPr>
          <w:p w14:paraId="3B36D4B1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7 nursing homes </w:t>
            </w:r>
            <w:r w:rsidRPr="002F1DCB">
              <w:rPr>
                <w:color w:val="000000" w:themeColor="text1"/>
                <w:sz w:val="16"/>
                <w:szCs w:val="16"/>
              </w:rPr>
              <w:t xml:space="preserve">in Philadelphia </w:t>
            </w:r>
          </w:p>
        </w:tc>
      </w:tr>
      <w:tr w:rsidR="00440147" w:rsidRPr="002F1DCB" w14:paraId="6FD93C7D" w14:textId="77777777" w:rsidTr="007E6C33">
        <w:trPr>
          <w:trHeight w:val="1331"/>
        </w:trPr>
        <w:tc>
          <w:tcPr>
            <w:tcW w:w="849" w:type="dxa"/>
            <w:vMerge/>
          </w:tcPr>
          <w:p w14:paraId="71ACD33A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26" w:type="dxa"/>
          </w:tcPr>
          <w:p w14:paraId="0E30495E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 xml:space="preserve">Resnick, B., Boltz, M., </w:t>
            </w:r>
            <w:proofErr w:type="spellStart"/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>Galik</w:t>
            </w:r>
            <w:proofErr w:type="spellEnd"/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 xml:space="preserve">, E., Holmes, S., Fix, S., &amp; Zhu, S. (2019). </w:t>
            </w:r>
          </w:p>
        </w:tc>
        <w:tc>
          <w:tcPr>
            <w:tcW w:w="900" w:type="dxa"/>
          </w:tcPr>
          <w:p w14:paraId="6D7B40D6" w14:textId="77777777" w:rsidR="00440147" w:rsidRPr="002F1DCB" w:rsidRDefault="00440147" w:rsidP="007E6C3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F1D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593 </w:t>
            </w:r>
            <w:proofErr w:type="gramStart"/>
            <w:r w:rsidRPr="002F1D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resident</w:t>
            </w:r>
            <w:proofErr w:type="gramEnd"/>
            <w:r w:rsidRPr="002F1D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questionnaire</w:t>
            </w:r>
          </w:p>
        </w:tc>
        <w:tc>
          <w:tcPr>
            <w:tcW w:w="1080" w:type="dxa"/>
          </w:tcPr>
          <w:p w14:paraId="2C733998" w14:textId="77777777" w:rsidR="00440147" w:rsidRPr="002F1DCB" w:rsidRDefault="00440147" w:rsidP="007E6C3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F1D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Resident Satisfaction Index (RSI)</w:t>
            </w:r>
          </w:p>
        </w:tc>
        <w:tc>
          <w:tcPr>
            <w:tcW w:w="1710" w:type="dxa"/>
          </w:tcPr>
          <w:p w14:paraId="5B754CC4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</w:rPr>
              <w:t xml:space="preserve">four subscales (1) the residents’ perceptions of health </w:t>
            </w:r>
            <w:proofErr w:type="gramStart"/>
            <w:r w:rsidRPr="002F1DCB">
              <w:rPr>
                <w:color w:val="000000" w:themeColor="text1"/>
                <w:sz w:val="16"/>
                <w:szCs w:val="16"/>
              </w:rPr>
              <w:t>care(</w:t>
            </w:r>
            <w:proofErr w:type="gramEnd"/>
            <w:r w:rsidRPr="002F1DCB">
              <w:rPr>
                <w:color w:val="000000" w:themeColor="text1"/>
                <w:sz w:val="16"/>
                <w:szCs w:val="16"/>
              </w:rPr>
              <w:t>2) the physical environment (3)relationships with staff, and (4) physical and social activities</w:t>
            </w:r>
          </w:p>
          <w:p w14:paraId="3E0EDF28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045" w:type="dxa"/>
          </w:tcPr>
          <w:p w14:paraId="5B93E735" w14:textId="77777777" w:rsidR="00440147" w:rsidRPr="002F1DCB" w:rsidRDefault="00440147" w:rsidP="007E6C3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F1D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Females were noted to be more satisfied</w:t>
            </w:r>
          </w:p>
          <w:p w14:paraId="5419C8C0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</w:rPr>
              <w:t>with activities and to take significantly more medications than males</w:t>
            </w:r>
          </w:p>
        </w:tc>
        <w:tc>
          <w:tcPr>
            <w:tcW w:w="1123" w:type="dxa"/>
          </w:tcPr>
          <w:p w14:paraId="7C37482F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</w:rPr>
              <w:t>64 assisted living settings</w:t>
            </w:r>
          </w:p>
        </w:tc>
      </w:tr>
      <w:tr w:rsidR="00440147" w:rsidRPr="002F1DCB" w14:paraId="1B6E51E5" w14:textId="77777777" w:rsidTr="007E6C33">
        <w:trPr>
          <w:trHeight w:val="1979"/>
        </w:trPr>
        <w:tc>
          <w:tcPr>
            <w:tcW w:w="849" w:type="dxa"/>
            <w:vMerge/>
          </w:tcPr>
          <w:p w14:paraId="7BF28CB4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26" w:type="dxa"/>
          </w:tcPr>
          <w:p w14:paraId="230CDAFD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>Prawitz</w:t>
            </w:r>
            <w:proofErr w:type="spellEnd"/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 xml:space="preserve">, A. D., &amp; Wozniak, P. (2005). </w:t>
            </w:r>
          </w:p>
          <w:p w14:paraId="3F39F0A8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</w:tcPr>
          <w:p w14:paraId="2CD22138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650 CCRC residents</w:t>
            </w:r>
          </w:p>
          <w:p w14:paraId="14512010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proofErr w:type="spellStart"/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questionnaie</w:t>
            </w:r>
            <w:proofErr w:type="spellEnd"/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response</w:t>
            </w:r>
          </w:p>
          <w:p w14:paraId="0747BA91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ranging from 5 = very satisfied to 1 = very dissatisfied</w:t>
            </w:r>
          </w:p>
        </w:tc>
        <w:tc>
          <w:tcPr>
            <w:tcW w:w="1080" w:type="dxa"/>
          </w:tcPr>
          <w:p w14:paraId="65CCFB5B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satisfaction with the CCRC</w:t>
            </w:r>
          </w:p>
        </w:tc>
        <w:tc>
          <w:tcPr>
            <w:tcW w:w="1710" w:type="dxa"/>
          </w:tcPr>
          <w:p w14:paraId="03D3B21F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Factor1 (8 items). Satisfaction with care aspects: Service and costs</w:t>
            </w:r>
          </w:p>
          <w:p w14:paraId="6B64FD7D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Factor2 (7 items). Importance of atmosphere: Social climate and physical appearance</w:t>
            </w:r>
          </w:p>
        </w:tc>
        <w:tc>
          <w:tcPr>
            <w:tcW w:w="2045" w:type="dxa"/>
          </w:tcPr>
          <w:p w14:paraId="1C5DA763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satisfaction with</w:t>
            </w:r>
          </w:p>
          <w:p w14:paraId="4FEB47EC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the chosen CCRC was positively related to the search process. That is, those</w:t>
            </w:r>
          </w:p>
          <w:p w14:paraId="1033031A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who conducted a more extensive search were more satisfied with the </w:t>
            </w:r>
            <w:proofErr w:type="gramStart"/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CCRC</w:t>
            </w:r>
            <w:proofErr w:type="gramEnd"/>
          </w:p>
          <w:p w14:paraId="100AB22C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and its characteristics</w:t>
            </w:r>
          </w:p>
        </w:tc>
        <w:tc>
          <w:tcPr>
            <w:tcW w:w="1123" w:type="dxa"/>
          </w:tcPr>
          <w:p w14:paraId="0561FE88" w14:textId="77777777" w:rsidR="00440147" w:rsidRPr="002F1DCB" w:rsidRDefault="00440147" w:rsidP="007E6C3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F1D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 CCRCs in U.S.</w:t>
            </w:r>
          </w:p>
        </w:tc>
      </w:tr>
      <w:tr w:rsidR="00440147" w:rsidRPr="002F1DCB" w14:paraId="4D155245" w14:textId="77777777" w:rsidTr="007E6C33">
        <w:trPr>
          <w:trHeight w:val="1070"/>
        </w:trPr>
        <w:tc>
          <w:tcPr>
            <w:tcW w:w="849" w:type="dxa"/>
            <w:vMerge w:val="restart"/>
          </w:tcPr>
          <w:p w14:paraId="7248714A" w14:textId="77777777" w:rsidR="00440147" w:rsidRPr="002F1DCB" w:rsidRDefault="00440147" w:rsidP="007E6C33">
            <w:pPr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Service Program Factor</w:t>
            </w:r>
          </w:p>
        </w:tc>
        <w:tc>
          <w:tcPr>
            <w:tcW w:w="1126" w:type="dxa"/>
          </w:tcPr>
          <w:p w14:paraId="602F1F70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 xml:space="preserve">Simmons, S. F., &amp; </w:t>
            </w:r>
            <w:proofErr w:type="spellStart"/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>Schnelle</w:t>
            </w:r>
            <w:proofErr w:type="spellEnd"/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>, J. F. (1999).</w:t>
            </w:r>
          </w:p>
          <w:p w14:paraId="0AD5F9C3" w14:textId="77777777" w:rsidR="00440147" w:rsidRPr="002F1DCB" w:rsidRDefault="00440147" w:rsidP="007E6C33">
            <w:pPr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</w:tcPr>
          <w:p w14:paraId="4DDB5ACC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305 residents</w:t>
            </w:r>
          </w:p>
          <w:p w14:paraId="73371D59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as incontinent </w:t>
            </w:r>
          </w:p>
          <w:p w14:paraId="246DC5FC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  <w:p w14:paraId="225128B2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Direct Observations and</w:t>
            </w:r>
          </w:p>
          <w:p w14:paraId="1E92E778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Resident Interview</w:t>
            </w:r>
          </w:p>
        </w:tc>
        <w:tc>
          <w:tcPr>
            <w:tcW w:w="1080" w:type="dxa"/>
          </w:tcPr>
          <w:p w14:paraId="04C69FEB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Index 1—Direct Satisfaction.</w:t>
            </w:r>
          </w:p>
          <w:p w14:paraId="52F1AC1F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  <w:p w14:paraId="1C65127B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</w:tcPr>
          <w:p w14:paraId="6C82BDC4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Satisfaction Indices:</w:t>
            </w:r>
          </w:p>
          <w:p w14:paraId="6EB6F42C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Direct satisfaction questions,</w:t>
            </w:r>
          </w:p>
          <w:p w14:paraId="7BC23271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Preference for more, </w:t>
            </w:r>
          </w:p>
          <w:p w14:paraId="64161FFF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Preference for less.</w:t>
            </w:r>
          </w:p>
        </w:tc>
        <w:tc>
          <w:tcPr>
            <w:tcW w:w="2045" w:type="dxa"/>
          </w:tcPr>
          <w:p w14:paraId="3FD658B9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Residents are deemed</w:t>
            </w:r>
          </w:p>
          <w:p w14:paraId="1D1677F1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"satisfied" if their care needs are being met </w:t>
            </w:r>
          </w:p>
          <w:p w14:paraId="02041E03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and dissatisfied if their care needs are not being</w:t>
            </w:r>
          </w:p>
          <w:p w14:paraId="73001B2C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met by their received care</w:t>
            </w:r>
          </w:p>
          <w:p w14:paraId="661F6F21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levels.</w:t>
            </w:r>
          </w:p>
        </w:tc>
        <w:tc>
          <w:tcPr>
            <w:tcW w:w="1123" w:type="dxa"/>
          </w:tcPr>
          <w:p w14:paraId="5EF73767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three facilities</w:t>
            </w:r>
          </w:p>
        </w:tc>
      </w:tr>
      <w:tr w:rsidR="00440147" w:rsidRPr="002F1DCB" w14:paraId="0586FFB2" w14:textId="77777777" w:rsidTr="007E6C33">
        <w:trPr>
          <w:trHeight w:val="1754"/>
        </w:trPr>
        <w:tc>
          <w:tcPr>
            <w:tcW w:w="849" w:type="dxa"/>
            <w:vMerge/>
          </w:tcPr>
          <w:p w14:paraId="4601F177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26" w:type="dxa"/>
          </w:tcPr>
          <w:p w14:paraId="5399383F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>Casarett</w:t>
            </w:r>
            <w:proofErr w:type="spellEnd"/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 xml:space="preserve">, D. J., Hirschman, K. B., Miller, E. R., &amp; Farrar, J. T. (2002). </w:t>
            </w:r>
          </w:p>
          <w:p w14:paraId="380FB6CF" w14:textId="77777777" w:rsidR="00440147" w:rsidRPr="002F1DCB" w:rsidRDefault="00440147" w:rsidP="007E6C33">
            <w:pPr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</w:tcPr>
          <w:p w14:paraId="4DE4E895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66 </w:t>
            </w:r>
            <w:proofErr w:type="gramStart"/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resident</w:t>
            </w:r>
            <w:proofErr w:type="gramEnd"/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with pain</w:t>
            </w:r>
          </w:p>
          <w:p w14:paraId="61BB7D9C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Cross-sectional interview study</w:t>
            </w:r>
          </w:p>
          <w:p w14:paraId="70CEAF92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  <w:p w14:paraId="44327571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6-point scale.</w:t>
            </w:r>
          </w:p>
        </w:tc>
        <w:tc>
          <w:tcPr>
            <w:tcW w:w="1080" w:type="dxa"/>
          </w:tcPr>
          <w:p w14:paraId="5ED03E33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Overall Satisfaction with Pain Management</w:t>
            </w:r>
          </w:p>
        </w:tc>
        <w:tc>
          <w:tcPr>
            <w:tcW w:w="1710" w:type="dxa"/>
          </w:tcPr>
          <w:p w14:paraId="75EF15AC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Overall, how satisfied are you with the way that your pain is</w:t>
            </w:r>
          </w:p>
          <w:p w14:paraId="701F5DF2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being treated?</w:t>
            </w:r>
          </w:p>
          <w:p w14:paraId="7E63ED7E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_1—Very dissatisfied</w:t>
            </w:r>
          </w:p>
          <w:p w14:paraId="5A9B0038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_2—Dissatisfied</w:t>
            </w:r>
          </w:p>
          <w:p w14:paraId="07645185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_3—Slightly dissatisfied</w:t>
            </w:r>
          </w:p>
          <w:p w14:paraId="2E980162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_4—Slightly satisfied</w:t>
            </w:r>
          </w:p>
          <w:p w14:paraId="1879CA92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_5—Satisfied</w:t>
            </w:r>
          </w:p>
          <w:p w14:paraId="135CFED6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_6—Very satisfied</w:t>
            </w:r>
          </w:p>
        </w:tc>
        <w:tc>
          <w:tcPr>
            <w:tcW w:w="2045" w:type="dxa"/>
          </w:tcPr>
          <w:p w14:paraId="71A90944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Satisfaction</w:t>
            </w:r>
          </w:p>
          <w:p w14:paraId="7CD57860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with pain management can be measured reliably and overall satisfaction was inversely correlated</w:t>
            </w:r>
          </w:p>
          <w:p w14:paraId="2477F2B0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with pain</w:t>
            </w:r>
          </w:p>
        </w:tc>
        <w:tc>
          <w:tcPr>
            <w:tcW w:w="1123" w:type="dxa"/>
          </w:tcPr>
          <w:p w14:paraId="28A60E80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Two urban nursing homes.</w:t>
            </w:r>
          </w:p>
        </w:tc>
      </w:tr>
      <w:tr w:rsidR="00440147" w:rsidRPr="002F1DCB" w14:paraId="7D88B673" w14:textId="77777777" w:rsidTr="007E6C33">
        <w:trPr>
          <w:trHeight w:val="1169"/>
        </w:trPr>
        <w:tc>
          <w:tcPr>
            <w:tcW w:w="849" w:type="dxa"/>
            <w:vMerge/>
          </w:tcPr>
          <w:p w14:paraId="270C162C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26" w:type="dxa"/>
          </w:tcPr>
          <w:p w14:paraId="15BB6CE7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>Atherly</w:t>
            </w:r>
            <w:proofErr w:type="spellEnd"/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>, A., Kane, R. L., &amp; Smith, M. A. (2004).</w:t>
            </w:r>
          </w:p>
          <w:p w14:paraId="524DA85E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</w:tcPr>
          <w:p w14:paraId="0840FECF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402</w:t>
            </w:r>
            <w:r w:rsidRPr="002F1DCB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407C0AD0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</w:rPr>
              <w:t>face-to-face interviews</w:t>
            </w:r>
          </w:p>
          <w:p w14:paraId="71B7AF91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</w:rPr>
              <w:t>with a 5-point Likert scale</w:t>
            </w:r>
          </w:p>
        </w:tc>
        <w:tc>
          <w:tcPr>
            <w:tcW w:w="1080" w:type="dxa"/>
          </w:tcPr>
          <w:p w14:paraId="2ED73DFF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</w:rPr>
              <w:t>The Program for All-Inclusive Care of the Elderly (PACE) Satisfaction Survey</w:t>
            </w:r>
          </w:p>
        </w:tc>
        <w:tc>
          <w:tcPr>
            <w:tcW w:w="1710" w:type="dxa"/>
          </w:tcPr>
          <w:p w14:paraId="12721DE8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</w:rPr>
              <w:t xml:space="preserve">The 23 items in the participant survey </w:t>
            </w:r>
            <w:proofErr w:type="gramStart"/>
            <w:r w:rsidRPr="002F1DCB">
              <w:rPr>
                <w:color w:val="000000" w:themeColor="text1"/>
                <w:sz w:val="16"/>
                <w:szCs w:val="16"/>
              </w:rPr>
              <w:t>was</w:t>
            </w:r>
            <w:proofErr w:type="gramEnd"/>
            <w:r w:rsidRPr="002F1DCB">
              <w:rPr>
                <w:color w:val="000000" w:themeColor="text1"/>
                <w:sz w:val="16"/>
                <w:szCs w:val="16"/>
              </w:rPr>
              <w:t xml:space="preserve"> scored</w:t>
            </w:r>
          </w:p>
          <w:p w14:paraId="3EF1FE96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</w:rPr>
              <w:t>such as I enjoy going today</w:t>
            </w:r>
          </w:p>
          <w:p w14:paraId="64C087E6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</w:rPr>
              <w:t>care,’’ ‘‘I enjoy being with the people I meet at today care,’’ ‘‘I would like to go today care less often.’’</w:t>
            </w:r>
          </w:p>
          <w:p w14:paraId="492A605D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045" w:type="dxa"/>
          </w:tcPr>
          <w:p w14:paraId="79BFB981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</w:rPr>
              <w:t>Three domains were identified for the participant survey: perceived access to care, perceived interpersonal quality for the participant, and involvement in decision making.</w:t>
            </w:r>
          </w:p>
          <w:p w14:paraId="4B3C9561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</w:rPr>
              <w:t>The PACE group displayed superior satisfaction on all scales.</w:t>
            </w:r>
          </w:p>
        </w:tc>
        <w:tc>
          <w:tcPr>
            <w:tcW w:w="1123" w:type="dxa"/>
          </w:tcPr>
          <w:p w14:paraId="6E3B8C77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</w:rPr>
              <w:t>11 PACE sites with PACE participants or their family members and a non-PACE group</w:t>
            </w:r>
          </w:p>
        </w:tc>
      </w:tr>
      <w:tr w:rsidR="00440147" w:rsidRPr="002F1DCB" w14:paraId="741CA55F" w14:textId="77777777" w:rsidTr="007E6C33">
        <w:trPr>
          <w:trHeight w:val="1736"/>
        </w:trPr>
        <w:tc>
          <w:tcPr>
            <w:tcW w:w="849" w:type="dxa"/>
            <w:vMerge/>
          </w:tcPr>
          <w:p w14:paraId="00CC587C" w14:textId="77777777" w:rsidR="00440147" w:rsidRPr="002F1DCB" w:rsidRDefault="00440147" w:rsidP="007E6C33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6" w:type="dxa"/>
          </w:tcPr>
          <w:p w14:paraId="3A6B4684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</w:rPr>
            </w:pPr>
            <w:r w:rsidRPr="002F1DCB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 xml:space="preserve">Grant, L. A., Rockwood, T., &amp; </w:t>
            </w:r>
            <w:proofErr w:type="spellStart"/>
            <w:r w:rsidRPr="002F1DCB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>Stennes</w:t>
            </w:r>
            <w:proofErr w:type="spellEnd"/>
            <w:r w:rsidRPr="002F1DCB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 xml:space="preserve">, L. (2015). </w:t>
            </w:r>
          </w:p>
          <w:p w14:paraId="407D1C02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0" w:type="dxa"/>
          </w:tcPr>
          <w:p w14:paraId="1AA846CE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</w:rPr>
              <w:t xml:space="preserve">820 </w:t>
            </w:r>
          </w:p>
          <w:p w14:paraId="44B10AA7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</w:rPr>
              <w:t>randomized trial experimental subjects</w:t>
            </w:r>
          </w:p>
          <w:p w14:paraId="56F27CE3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</w:rPr>
              <w:t xml:space="preserve">Control </w:t>
            </w:r>
            <w:proofErr w:type="gramStart"/>
            <w:r w:rsidRPr="002F1DCB">
              <w:rPr>
                <w:color w:val="000000" w:themeColor="text1"/>
                <w:sz w:val="16"/>
                <w:szCs w:val="16"/>
              </w:rPr>
              <w:t>subjects(</w:t>
            </w:r>
            <w:proofErr w:type="gramEnd"/>
            <w:r w:rsidRPr="002F1DCB">
              <w:rPr>
                <w:rFonts w:ascii="Adv PS 45 4 A" w:hAnsi="Adv PS 45 4 A" w:cs="Adv PS 45 4 A"/>
                <w:color w:val="000000" w:themeColor="text1"/>
                <w:sz w:val="16"/>
                <w:szCs w:val="16"/>
              </w:rPr>
              <w:t xml:space="preserve">n </w:t>
            </w:r>
            <w:r w:rsidRPr="002F1DCB">
              <w:rPr>
                <w:rFonts w:ascii="Adv PS Sym" w:hAnsi="Adv PS Sym" w:cs="Adv PS Sym"/>
                <w:color w:val="000000" w:themeColor="text1"/>
                <w:sz w:val="16"/>
                <w:szCs w:val="16"/>
              </w:rPr>
              <w:t xml:space="preserve">= </w:t>
            </w:r>
            <w:r w:rsidRPr="002F1DCB">
              <w:rPr>
                <w:color w:val="000000" w:themeColor="text1"/>
                <w:sz w:val="16"/>
                <w:szCs w:val="16"/>
              </w:rPr>
              <w:t>762)</w:t>
            </w:r>
          </w:p>
        </w:tc>
        <w:tc>
          <w:tcPr>
            <w:tcW w:w="1080" w:type="dxa"/>
          </w:tcPr>
          <w:p w14:paraId="2FADF099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</w:rPr>
              <w:t>Satisfaction with Internal Systems (SIS) and Satisfaction with External Systems (SES)</w:t>
            </w:r>
          </w:p>
        </w:tc>
        <w:tc>
          <w:tcPr>
            <w:tcW w:w="1710" w:type="dxa"/>
          </w:tcPr>
          <w:p w14:paraId="3EF3F925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</w:rPr>
              <w:t>25Items: quality of services, staff, quality of care, responsiveness, competency, care or concern, and global ratings services; healthcare services, coordinating services with doctors and other medical professionals, handling medical emergencies or unexpected events, meeting personal needs for assistance, and independence and safety</w:t>
            </w:r>
          </w:p>
        </w:tc>
        <w:tc>
          <w:tcPr>
            <w:tcW w:w="2045" w:type="dxa"/>
          </w:tcPr>
          <w:p w14:paraId="30A9D8EF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</w:rPr>
              <w:t>Telehealth services increased the probability that clients will be more satisfied compared with those without telehealth in homecare agencies. The opposite effect resulted among assisted living residents.</w:t>
            </w:r>
          </w:p>
        </w:tc>
        <w:tc>
          <w:tcPr>
            <w:tcW w:w="1123" w:type="dxa"/>
          </w:tcPr>
          <w:p w14:paraId="7EF41027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</w:rPr>
              <w:t>Assisted living and home healthcare.</w:t>
            </w:r>
          </w:p>
        </w:tc>
      </w:tr>
      <w:tr w:rsidR="00440147" w:rsidRPr="002F1DCB" w14:paraId="5216B6DF" w14:textId="77777777" w:rsidTr="007E6C33">
        <w:trPr>
          <w:trHeight w:val="1736"/>
        </w:trPr>
        <w:tc>
          <w:tcPr>
            <w:tcW w:w="849" w:type="dxa"/>
            <w:vMerge/>
          </w:tcPr>
          <w:p w14:paraId="0A011B6F" w14:textId="77777777" w:rsidR="00440147" w:rsidRPr="002F1DCB" w:rsidRDefault="00440147" w:rsidP="007E6C33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6" w:type="dxa"/>
          </w:tcPr>
          <w:p w14:paraId="678636C8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F1DCB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>Poey</w:t>
            </w:r>
            <w:proofErr w:type="spellEnd"/>
            <w:r w:rsidRPr="002F1DCB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 xml:space="preserve">, J. L., </w:t>
            </w:r>
            <w:proofErr w:type="spellStart"/>
            <w:r w:rsidRPr="002F1DCB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>Hermer</w:t>
            </w:r>
            <w:proofErr w:type="spellEnd"/>
            <w:r w:rsidRPr="002F1DCB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 xml:space="preserve">, L., Cornelison, L., </w:t>
            </w:r>
            <w:proofErr w:type="spellStart"/>
            <w:r w:rsidRPr="002F1DCB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>Kaup</w:t>
            </w:r>
            <w:proofErr w:type="spellEnd"/>
            <w:r w:rsidRPr="002F1DCB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 xml:space="preserve">, M. L., Drake, P., Stone, R. I., &amp; Doll, G. (2017). </w:t>
            </w:r>
          </w:p>
          <w:p w14:paraId="22F07F1C" w14:textId="77777777" w:rsidR="00440147" w:rsidRPr="002F1DCB" w:rsidRDefault="00440147" w:rsidP="007E6C33">
            <w:pPr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</w:tcPr>
          <w:p w14:paraId="7F491096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</w:rPr>
              <w:t>6214 nursing home residents in 2013-2014 and 5538 residents in 2014-2015</w:t>
            </w:r>
          </w:p>
        </w:tc>
        <w:tc>
          <w:tcPr>
            <w:tcW w:w="1080" w:type="dxa"/>
          </w:tcPr>
          <w:p w14:paraId="310E4C45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My </w:t>
            </w:r>
            <w:proofErr w:type="spellStart"/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InnerView</w:t>
            </w:r>
            <w:proofErr w:type="spellEnd"/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developed a Resident Satisfaction Survey</w:t>
            </w:r>
          </w:p>
        </w:tc>
        <w:tc>
          <w:tcPr>
            <w:tcW w:w="1710" w:type="dxa"/>
          </w:tcPr>
          <w:p w14:paraId="0C90BDA0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32 questions divided into quality of life (QOL), quality of care</w:t>
            </w:r>
          </w:p>
          <w:p w14:paraId="27C74C56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and service (QOC, QOS), and global satisfaction subdomains</w:t>
            </w:r>
          </w:p>
        </w:tc>
        <w:tc>
          <w:tcPr>
            <w:tcW w:w="2045" w:type="dxa"/>
          </w:tcPr>
          <w:p w14:paraId="23C85556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After controlling for facility characteristics, satisfaction with overall </w:t>
            </w:r>
            <w:proofErr w:type="gramStart"/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QOL ,QOC</w:t>
            </w:r>
            <w:proofErr w:type="gramEnd"/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, and global satisfaction was higher in</w:t>
            </w:r>
          </w:p>
          <w:p w14:paraId="577E92C4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homes that had fully implemented Person-centered care (PCC).</w:t>
            </w:r>
          </w:p>
        </w:tc>
        <w:tc>
          <w:tcPr>
            <w:tcW w:w="1123" w:type="dxa"/>
          </w:tcPr>
          <w:p w14:paraId="2DD150D5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Three hundred twenty nursing homes in Kansas</w:t>
            </w:r>
          </w:p>
        </w:tc>
      </w:tr>
      <w:tr w:rsidR="00440147" w:rsidRPr="002F1DCB" w14:paraId="41263776" w14:textId="77777777" w:rsidTr="007E6C33">
        <w:trPr>
          <w:trHeight w:val="2645"/>
        </w:trPr>
        <w:tc>
          <w:tcPr>
            <w:tcW w:w="849" w:type="dxa"/>
            <w:vMerge w:val="restart"/>
          </w:tcPr>
          <w:p w14:paraId="4C726B64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>Staff Factor</w:t>
            </w:r>
          </w:p>
        </w:tc>
        <w:tc>
          <w:tcPr>
            <w:tcW w:w="1126" w:type="dxa"/>
          </w:tcPr>
          <w:p w14:paraId="5C8EC81F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 xml:space="preserve">Garrard, J., Kane, R. L., </w:t>
            </w:r>
            <w:proofErr w:type="spellStart"/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>Radosevich</w:t>
            </w:r>
            <w:proofErr w:type="spellEnd"/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 xml:space="preserve">, D. M., </w:t>
            </w:r>
            <w:proofErr w:type="spellStart"/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>Skay</w:t>
            </w:r>
            <w:proofErr w:type="spellEnd"/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 xml:space="preserve">, C. L., Arnold, S., </w:t>
            </w:r>
            <w:proofErr w:type="spellStart"/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>Kepferle</w:t>
            </w:r>
            <w:proofErr w:type="spellEnd"/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 xml:space="preserve">, L., ... &amp; Buchanan, J. L. (1990). </w:t>
            </w:r>
          </w:p>
          <w:p w14:paraId="6CA04392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0" w:type="dxa"/>
          </w:tcPr>
          <w:p w14:paraId="5B4D30F9" w14:textId="77777777" w:rsidR="00440147" w:rsidRPr="002F1DCB" w:rsidRDefault="00440147" w:rsidP="007E6C33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2F1D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525 residents with </w:t>
            </w:r>
            <w:r w:rsidRPr="002F1DCB">
              <w:rPr>
                <w:color w:val="000000" w:themeColor="text1"/>
                <w:sz w:val="16"/>
                <w:szCs w:val="16"/>
              </w:rPr>
              <w:t xml:space="preserve">geriatric nurse practitioner (GNPs) and 323 residents without GNP </w:t>
            </w:r>
          </w:p>
          <w:p w14:paraId="3B5CA0E4" w14:textId="77777777" w:rsidR="00440147" w:rsidRPr="002F1DCB" w:rsidRDefault="00440147" w:rsidP="007E6C3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</w:rPr>
              <w:t>structured interview</w:t>
            </w:r>
          </w:p>
        </w:tc>
        <w:tc>
          <w:tcPr>
            <w:tcW w:w="1080" w:type="dxa"/>
          </w:tcPr>
          <w:p w14:paraId="6B951BE6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</w:rPr>
              <w:t>Interview Protocol.</w:t>
            </w:r>
          </w:p>
        </w:tc>
        <w:tc>
          <w:tcPr>
            <w:tcW w:w="1710" w:type="dxa"/>
          </w:tcPr>
          <w:p w14:paraId="525C34EC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</w:rPr>
              <w:t>149 items divided into three sections: 1) demographic data, 2) information on source of admission to and discharge and 3) items concerning the resident's functional capabilities, quality of care, and satisfaction.</w:t>
            </w:r>
          </w:p>
        </w:tc>
        <w:tc>
          <w:tcPr>
            <w:tcW w:w="2045" w:type="dxa"/>
          </w:tcPr>
          <w:p w14:paraId="36673101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</w:rPr>
              <w:t xml:space="preserve">The study showed that </w:t>
            </w:r>
            <w:proofErr w:type="gramStart"/>
            <w:r w:rsidRPr="002F1DCB">
              <w:rPr>
                <w:color w:val="000000" w:themeColor="text1"/>
                <w:sz w:val="16"/>
                <w:szCs w:val="16"/>
              </w:rPr>
              <w:t>the  GNP</w:t>
            </w:r>
            <w:proofErr w:type="gramEnd"/>
            <w:r w:rsidRPr="002F1DCB">
              <w:rPr>
                <w:color w:val="000000" w:themeColor="text1"/>
                <w:sz w:val="16"/>
                <w:szCs w:val="16"/>
              </w:rPr>
              <w:t xml:space="preserve"> as a nursing home employee had little impact on residents' functional status, physical condition, or satisfaction</w:t>
            </w:r>
          </w:p>
        </w:tc>
        <w:tc>
          <w:tcPr>
            <w:tcW w:w="1123" w:type="dxa"/>
          </w:tcPr>
          <w:p w14:paraId="2FCFC317" w14:textId="77777777" w:rsidR="00440147" w:rsidRPr="002F1DCB" w:rsidRDefault="00440147" w:rsidP="007E6C3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F1D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The 30 homes with CNP</w:t>
            </w:r>
          </w:p>
          <w:p w14:paraId="507C0705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</w:rPr>
              <w:t>30 comparison homes without a GNP</w:t>
            </w:r>
          </w:p>
        </w:tc>
      </w:tr>
      <w:tr w:rsidR="00440147" w:rsidRPr="002F1DCB" w14:paraId="0698B093" w14:textId="77777777" w:rsidTr="007E6C33">
        <w:trPr>
          <w:trHeight w:val="1880"/>
        </w:trPr>
        <w:tc>
          <w:tcPr>
            <w:tcW w:w="849" w:type="dxa"/>
            <w:vMerge/>
          </w:tcPr>
          <w:p w14:paraId="722A923D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26" w:type="dxa"/>
          </w:tcPr>
          <w:p w14:paraId="66392F56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>Sikorska</w:t>
            </w:r>
            <w:proofErr w:type="spellEnd"/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 xml:space="preserve">-Simmons, E. (2006). </w:t>
            </w:r>
          </w:p>
          <w:p w14:paraId="3AD9D5C7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0" w:type="dxa"/>
          </w:tcPr>
          <w:p w14:paraId="51EAFD79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335 residents</w:t>
            </w:r>
          </w:p>
          <w:p w14:paraId="3F0ADE0E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298 staff</w:t>
            </w:r>
          </w:p>
          <w:p w14:paraId="1EF5836C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cross-sectional design</w:t>
            </w:r>
          </w:p>
          <w:p w14:paraId="4BBF92E3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4-point scale</w:t>
            </w:r>
          </w:p>
        </w:tc>
        <w:tc>
          <w:tcPr>
            <w:tcW w:w="1080" w:type="dxa"/>
          </w:tcPr>
          <w:p w14:paraId="0F72E157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Resident Satisfaction Index</w:t>
            </w:r>
          </w:p>
          <w:p w14:paraId="453B7609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Staff Job Satisfaction</w:t>
            </w:r>
          </w:p>
          <w:p w14:paraId="152C104A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  <w:p w14:paraId="56799244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</w:tcPr>
          <w:p w14:paraId="10ED1B10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6 items that focus</w:t>
            </w:r>
          </w:p>
          <w:p w14:paraId="7333FEEA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on resident perceptions of services, staff, and social</w:t>
            </w:r>
          </w:p>
          <w:p w14:paraId="2CC74980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environment in the facility (e.g., Is the staff kind</w:t>
            </w:r>
          </w:p>
          <w:p w14:paraId="745B7BF4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and caring? Do you feel like at home here?)</w:t>
            </w:r>
          </w:p>
        </w:tc>
        <w:tc>
          <w:tcPr>
            <w:tcW w:w="2045" w:type="dxa"/>
          </w:tcPr>
          <w:p w14:paraId="74AF3247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Greater resident satisfaction</w:t>
            </w:r>
          </w:p>
          <w:p w14:paraId="0028CAB4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in the facility was associated with higher staff job</w:t>
            </w:r>
          </w:p>
          <w:p w14:paraId="37F50713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satisfaction and more positive staff views of organizational</w:t>
            </w:r>
          </w:p>
          <w:p w14:paraId="4E1D39C5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culture. </w:t>
            </w:r>
          </w:p>
          <w:p w14:paraId="523E28EF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</w:tcPr>
          <w:p w14:paraId="35B54805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43 assisted living facilities.</w:t>
            </w:r>
          </w:p>
        </w:tc>
      </w:tr>
      <w:tr w:rsidR="00440147" w:rsidRPr="002F1DCB" w14:paraId="259EE4BC" w14:textId="77777777" w:rsidTr="007E6C33">
        <w:trPr>
          <w:trHeight w:val="2150"/>
        </w:trPr>
        <w:tc>
          <w:tcPr>
            <w:tcW w:w="849" w:type="dxa"/>
            <w:vMerge/>
          </w:tcPr>
          <w:p w14:paraId="2ABAB931" w14:textId="77777777" w:rsidR="00440147" w:rsidRPr="002F1DCB" w:rsidRDefault="00440147" w:rsidP="007E6C33">
            <w:pPr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26" w:type="dxa"/>
          </w:tcPr>
          <w:p w14:paraId="585F52B5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F1DCB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>Plaku-Alakbarova</w:t>
            </w:r>
            <w:proofErr w:type="spellEnd"/>
            <w:r w:rsidRPr="002F1DCB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 xml:space="preserve">, B., Punnett, L., Gore, R. J., &amp; </w:t>
            </w:r>
            <w:proofErr w:type="spellStart"/>
            <w:r w:rsidRPr="002F1DCB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>Procare</w:t>
            </w:r>
            <w:proofErr w:type="spellEnd"/>
            <w:r w:rsidRPr="002F1DCB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 xml:space="preserve"> Research Team. (2018). </w:t>
            </w:r>
          </w:p>
          <w:p w14:paraId="5BF4D5A6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0" w:type="dxa"/>
          </w:tcPr>
          <w:p w14:paraId="5AB530B9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</w:rPr>
              <w:t>52300 residents</w:t>
            </w:r>
          </w:p>
          <w:p w14:paraId="741B06DD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</w:p>
          <w:p w14:paraId="4BE34E6F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</w:rPr>
              <w:t xml:space="preserve">175 </w:t>
            </w: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skilled nursing</w:t>
            </w:r>
          </w:p>
          <w:p w14:paraId="6A44E5CB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Facilities</w:t>
            </w:r>
          </w:p>
          <w:p w14:paraId="7030850B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  <w:p w14:paraId="106CF135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multilevel linear regression</w:t>
            </w:r>
          </w:p>
        </w:tc>
        <w:tc>
          <w:tcPr>
            <w:tcW w:w="1080" w:type="dxa"/>
          </w:tcPr>
          <w:p w14:paraId="3E6E3B9F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My Inner View</w:t>
            </w:r>
          </w:p>
          <w:p w14:paraId="25F21389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An Annual Satisfaction Survey</w:t>
            </w:r>
          </w:p>
        </w:tc>
        <w:tc>
          <w:tcPr>
            <w:tcW w:w="1710" w:type="dxa"/>
          </w:tcPr>
          <w:p w14:paraId="52E44144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included</w:t>
            </w:r>
          </w:p>
          <w:p w14:paraId="19A8A705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24 items, categorized into four a priori subdomains: quality of life</w:t>
            </w:r>
          </w:p>
          <w:p w14:paraId="761C3212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(10 items), quality of care (8 items), quality of service (4 items), and</w:t>
            </w:r>
          </w:p>
          <w:p w14:paraId="32B9D2C7" w14:textId="77777777" w:rsidR="00440147" w:rsidRPr="002F1DCB" w:rsidRDefault="00440147" w:rsidP="007E6C3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</w:rPr>
              <w:t>global satisfaction (2 items).</w:t>
            </w:r>
          </w:p>
        </w:tc>
        <w:tc>
          <w:tcPr>
            <w:tcW w:w="2045" w:type="dxa"/>
          </w:tcPr>
          <w:p w14:paraId="1DD7E80C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A 1-point increase in overall employee satisfaction was associated with an increase of 17.4 points</w:t>
            </w:r>
          </w:p>
          <w:p w14:paraId="7EEDE055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in the satisfaction of residents and family members and a 19% decrease in the</w:t>
            </w:r>
          </w:p>
          <w:p w14:paraId="06C42421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incidence of resident falls, weight loss, and pressure ulcers combined.</w:t>
            </w:r>
          </w:p>
          <w:p w14:paraId="2DAAB438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</w:tcPr>
          <w:p w14:paraId="08D0A4F5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175 skilled nursing</w:t>
            </w:r>
          </w:p>
          <w:p w14:paraId="475511F6" w14:textId="77777777" w:rsidR="00440147" w:rsidRPr="002F1DCB" w:rsidRDefault="00440147" w:rsidP="007E6C3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</w:rPr>
              <w:t>facilities in the eastern United States</w:t>
            </w:r>
          </w:p>
        </w:tc>
      </w:tr>
      <w:tr w:rsidR="00440147" w:rsidRPr="002F1DCB" w14:paraId="348371CE" w14:textId="77777777" w:rsidTr="007E6C33">
        <w:trPr>
          <w:trHeight w:val="1655"/>
        </w:trPr>
        <w:tc>
          <w:tcPr>
            <w:tcW w:w="849" w:type="dxa"/>
            <w:vMerge w:val="restart"/>
          </w:tcPr>
          <w:p w14:paraId="5BB9B605" w14:textId="77777777" w:rsidR="00440147" w:rsidRPr="002F1DCB" w:rsidRDefault="00440147" w:rsidP="007E6C33">
            <w:pPr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2F1DCB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>Facility Factor</w:t>
            </w:r>
          </w:p>
        </w:tc>
        <w:tc>
          <w:tcPr>
            <w:tcW w:w="1126" w:type="dxa"/>
          </w:tcPr>
          <w:p w14:paraId="7E88C0B8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F1DCB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>Sikorska</w:t>
            </w:r>
            <w:proofErr w:type="spellEnd"/>
            <w:r w:rsidRPr="002F1DCB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 xml:space="preserve">-Simmons, E. (2005). </w:t>
            </w:r>
          </w:p>
          <w:p w14:paraId="5F564A0E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0" w:type="dxa"/>
          </w:tcPr>
          <w:p w14:paraId="0C63D4A1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</w:rPr>
              <w:t>156</w:t>
            </w:r>
          </w:p>
          <w:p w14:paraId="6CE0DA49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interview</w:t>
            </w:r>
          </w:p>
        </w:tc>
        <w:tc>
          <w:tcPr>
            <w:tcW w:w="1080" w:type="dxa"/>
          </w:tcPr>
          <w:p w14:paraId="09230C66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The Resident Satisfaction Index</w:t>
            </w:r>
          </w:p>
          <w:p w14:paraId="209F4B7F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(RSI) (</w:t>
            </w:r>
            <w:proofErr w:type="spellStart"/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Sikorska</w:t>
            </w:r>
            <w:proofErr w:type="spellEnd"/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-Simmons, 2001)</w:t>
            </w:r>
          </w:p>
        </w:tc>
        <w:tc>
          <w:tcPr>
            <w:tcW w:w="1710" w:type="dxa"/>
          </w:tcPr>
          <w:p w14:paraId="1A200195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Items include</w:t>
            </w:r>
          </w:p>
          <w:p w14:paraId="58E97EAE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health care, housekeeping, physical environment, relationships</w:t>
            </w:r>
          </w:p>
          <w:p w14:paraId="10ADB2FA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with staff, and social life/activities.</w:t>
            </w:r>
          </w:p>
        </w:tc>
        <w:tc>
          <w:tcPr>
            <w:tcW w:w="2045" w:type="dxa"/>
          </w:tcPr>
          <w:p w14:paraId="72B7EB85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Residents in nonprofit facilities</w:t>
            </w:r>
          </w:p>
          <w:p w14:paraId="14D35131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were more satisfied than residents in the</w:t>
            </w:r>
          </w:p>
          <w:p w14:paraId="09DE92A8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for-profit facilities. Residents in nonprofit facilities were</w:t>
            </w:r>
          </w:p>
          <w:p w14:paraId="3AACDFF1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more satisfied with health care, physical environment, and social life/activities</w:t>
            </w:r>
          </w:p>
          <w:p w14:paraId="15180123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in the facility</w:t>
            </w:r>
          </w:p>
        </w:tc>
        <w:tc>
          <w:tcPr>
            <w:tcW w:w="1123" w:type="dxa"/>
          </w:tcPr>
          <w:p w14:paraId="54F0545C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8for-profit </w:t>
            </w:r>
            <w:r w:rsidRPr="002F1DCB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>assisted living</w:t>
            </w: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facilities and 5 </w:t>
            </w:r>
            <w:proofErr w:type="gramStart"/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nonprofit</w:t>
            </w:r>
            <w:proofErr w:type="gramEnd"/>
          </w:p>
          <w:p w14:paraId="22E1338D" w14:textId="77777777" w:rsidR="00440147" w:rsidRPr="002F1DCB" w:rsidRDefault="00440147" w:rsidP="007E6C3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</w:rPr>
              <w:t>facilities in Maryland</w:t>
            </w:r>
          </w:p>
        </w:tc>
      </w:tr>
      <w:tr w:rsidR="00440147" w:rsidRPr="002F1DCB" w14:paraId="7C3ACDF6" w14:textId="77777777" w:rsidTr="007E6C33">
        <w:trPr>
          <w:trHeight w:val="1691"/>
        </w:trPr>
        <w:tc>
          <w:tcPr>
            <w:tcW w:w="849" w:type="dxa"/>
            <w:vMerge/>
          </w:tcPr>
          <w:p w14:paraId="31B1AD8D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26" w:type="dxa"/>
          </w:tcPr>
          <w:p w14:paraId="085BB92B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 xml:space="preserve">Lucas, J. A., Levin, C. A., Lowe, T. J., Robertson, B., </w:t>
            </w:r>
            <w:proofErr w:type="spellStart"/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>Akincigil</w:t>
            </w:r>
            <w:proofErr w:type="spellEnd"/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 xml:space="preserve">, A., </w:t>
            </w:r>
            <w:proofErr w:type="spellStart"/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>Sambamoorthi</w:t>
            </w:r>
            <w:proofErr w:type="spellEnd"/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 xml:space="preserve">, U., ... &amp; Crystal, S. (2007). </w:t>
            </w:r>
          </w:p>
        </w:tc>
        <w:tc>
          <w:tcPr>
            <w:tcW w:w="900" w:type="dxa"/>
          </w:tcPr>
          <w:p w14:paraId="41DB49EA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1496 residents </w:t>
            </w:r>
          </w:p>
          <w:p w14:paraId="14AF5EB1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Survey</w:t>
            </w:r>
          </w:p>
          <w:p w14:paraId="26D0671F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Hierarchical Linear Modeling</w:t>
            </w:r>
          </w:p>
        </w:tc>
        <w:tc>
          <w:tcPr>
            <w:tcW w:w="1080" w:type="dxa"/>
          </w:tcPr>
          <w:p w14:paraId="2410DA4B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Rutgers Satisfaction Assessment Tool-NH Resident</w:t>
            </w:r>
          </w:p>
        </w:tc>
        <w:tc>
          <w:tcPr>
            <w:tcW w:w="1710" w:type="dxa"/>
          </w:tcPr>
          <w:p w14:paraId="35933468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18 general and 2 global</w:t>
            </w:r>
          </w:p>
          <w:p w14:paraId="6B4E465B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satisfaction items.</w:t>
            </w:r>
          </w:p>
          <w:p w14:paraId="34EE0353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five content domains of NH care and life (environment, activities,</w:t>
            </w:r>
          </w:p>
          <w:p w14:paraId="2A026125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caregiver/services, food, and personal well-being).</w:t>
            </w:r>
          </w:p>
        </w:tc>
        <w:tc>
          <w:tcPr>
            <w:tcW w:w="2045" w:type="dxa"/>
          </w:tcPr>
          <w:p w14:paraId="385581B0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Non-chain affiliation, certified nursing assistant</w:t>
            </w:r>
          </w:p>
          <w:p w14:paraId="435D0E16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staffing, and provision of a family council had significant positive effects</w:t>
            </w:r>
          </w:p>
          <w:p w14:paraId="63F230F7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on total resident satisfaction</w:t>
            </w:r>
          </w:p>
        </w:tc>
        <w:tc>
          <w:tcPr>
            <w:tcW w:w="1123" w:type="dxa"/>
          </w:tcPr>
          <w:p w14:paraId="5D4D5ECD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NHs (N = 72) from two states</w:t>
            </w:r>
          </w:p>
        </w:tc>
      </w:tr>
      <w:tr w:rsidR="00440147" w:rsidRPr="002F1DCB" w14:paraId="3D28D23E" w14:textId="77777777" w:rsidTr="007E6C33">
        <w:trPr>
          <w:trHeight w:val="2330"/>
        </w:trPr>
        <w:tc>
          <w:tcPr>
            <w:tcW w:w="849" w:type="dxa"/>
            <w:vMerge/>
          </w:tcPr>
          <w:p w14:paraId="76FC615B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26" w:type="dxa"/>
          </w:tcPr>
          <w:p w14:paraId="4B2FDE2A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 xml:space="preserve">Williams, A., Straker, J. K., &amp; Applebaum, R. (2016). </w:t>
            </w:r>
          </w:p>
          <w:p w14:paraId="066ABFB6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0" w:type="dxa"/>
          </w:tcPr>
          <w:p w14:paraId="48496369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22,822 residents Survey interview</w:t>
            </w:r>
          </w:p>
        </w:tc>
        <w:tc>
          <w:tcPr>
            <w:tcW w:w="1080" w:type="dxa"/>
          </w:tcPr>
          <w:p w14:paraId="4277991F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Ohio Nursing Home Resident and Family</w:t>
            </w:r>
          </w:p>
          <w:p w14:paraId="013A1C46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Satisfaction Surveys</w:t>
            </w:r>
          </w:p>
        </w:tc>
        <w:tc>
          <w:tcPr>
            <w:tcW w:w="1710" w:type="dxa"/>
          </w:tcPr>
          <w:p w14:paraId="2D5B4D06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50 questions encompassed 10</w:t>
            </w:r>
          </w:p>
          <w:p w14:paraId="22A69D60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domains including activities, administration, choice, direct</w:t>
            </w:r>
          </w:p>
          <w:p w14:paraId="6CF021B5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care and nurse assistants, environment, laundry, meals and</w:t>
            </w:r>
          </w:p>
          <w:p w14:paraId="534A1D4B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dining, social services, therapy, and overall/general satisfaction.</w:t>
            </w:r>
          </w:p>
        </w:tc>
        <w:tc>
          <w:tcPr>
            <w:tcW w:w="2045" w:type="dxa"/>
          </w:tcPr>
          <w:p w14:paraId="5D52A421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Findings indicate that the star rating system does not adequately reflect consumer satisfaction.</w:t>
            </w:r>
          </w:p>
        </w:tc>
        <w:tc>
          <w:tcPr>
            <w:tcW w:w="1123" w:type="dxa"/>
          </w:tcPr>
          <w:p w14:paraId="466F76AE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955 Ohio facilities</w:t>
            </w:r>
          </w:p>
        </w:tc>
      </w:tr>
      <w:tr w:rsidR="00440147" w:rsidRPr="002F1DCB" w14:paraId="2A39B38F" w14:textId="77777777" w:rsidTr="007E6C33">
        <w:trPr>
          <w:trHeight w:val="2870"/>
        </w:trPr>
        <w:tc>
          <w:tcPr>
            <w:tcW w:w="849" w:type="dxa"/>
            <w:vMerge w:val="restart"/>
          </w:tcPr>
          <w:p w14:paraId="621676FA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>Food Service Factor</w:t>
            </w:r>
          </w:p>
        </w:tc>
        <w:tc>
          <w:tcPr>
            <w:tcW w:w="1126" w:type="dxa"/>
          </w:tcPr>
          <w:p w14:paraId="12DF4896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>Crogan</w:t>
            </w:r>
            <w:proofErr w:type="spellEnd"/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 xml:space="preserve">, N. L., Evans, B., &amp; Velasquez, D. (2004). </w:t>
            </w:r>
          </w:p>
          <w:p w14:paraId="1AF06E52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0" w:type="dxa"/>
          </w:tcPr>
          <w:p w14:paraId="14C512BD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20 residents</w:t>
            </w:r>
          </w:p>
          <w:p w14:paraId="676C930E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Phase One:</w:t>
            </w:r>
          </w:p>
          <w:p w14:paraId="4B527B58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in-depth interviews</w:t>
            </w:r>
          </w:p>
          <w:p w14:paraId="3652B117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  <w:p w14:paraId="1D609C32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  <w:p w14:paraId="1E54DFAA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61 residents</w:t>
            </w:r>
          </w:p>
          <w:p w14:paraId="39154AC2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Phase Two:</w:t>
            </w:r>
          </w:p>
          <w:p w14:paraId="00E1D1B1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</w:rPr>
              <w:t xml:space="preserve">survey </w:t>
            </w: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4-point Likert scale</w:t>
            </w:r>
          </w:p>
        </w:tc>
        <w:tc>
          <w:tcPr>
            <w:tcW w:w="1080" w:type="dxa"/>
          </w:tcPr>
          <w:p w14:paraId="72362546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Food and Food Service Questionnaire</w:t>
            </w:r>
          </w:p>
          <w:p w14:paraId="2240F48E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FoodEx</w:t>
            </w:r>
            <w:proofErr w:type="spellEnd"/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-LTC)</w:t>
            </w:r>
          </w:p>
        </w:tc>
        <w:tc>
          <w:tcPr>
            <w:tcW w:w="1710" w:type="dxa"/>
          </w:tcPr>
          <w:p w14:paraId="30F2AFD9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44-item, 5-domain</w:t>
            </w:r>
          </w:p>
          <w:p w14:paraId="6950DD83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: enjoying food and food service; exercising choice; cooking good food; providing good food service negative view; providing good food service positive view</w:t>
            </w:r>
          </w:p>
        </w:tc>
        <w:tc>
          <w:tcPr>
            <w:tcW w:w="2045" w:type="dxa"/>
          </w:tcPr>
          <w:p w14:paraId="5E4EE7F1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proofErr w:type="spellStart"/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FoodEx</w:t>
            </w:r>
            <w:proofErr w:type="spellEnd"/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-LTC appears to be a valid and reliable measure of resident food and food service satisfaction in</w:t>
            </w:r>
          </w:p>
          <w:p w14:paraId="14250456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nursing homes.</w:t>
            </w:r>
          </w:p>
        </w:tc>
        <w:tc>
          <w:tcPr>
            <w:tcW w:w="1123" w:type="dxa"/>
          </w:tcPr>
          <w:p w14:paraId="6B240D6A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4 southwestern</w:t>
            </w:r>
          </w:p>
          <w:p w14:paraId="612381DC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nursing homes</w:t>
            </w:r>
          </w:p>
        </w:tc>
      </w:tr>
      <w:tr w:rsidR="00440147" w:rsidRPr="002F1DCB" w14:paraId="4FF8E265" w14:textId="77777777" w:rsidTr="007E6C33">
        <w:trPr>
          <w:trHeight w:val="1250"/>
        </w:trPr>
        <w:tc>
          <w:tcPr>
            <w:tcW w:w="849" w:type="dxa"/>
            <w:vMerge/>
          </w:tcPr>
          <w:p w14:paraId="02AA383D" w14:textId="77777777" w:rsidR="00440147" w:rsidRPr="002F1DCB" w:rsidRDefault="00440147" w:rsidP="007E6C33">
            <w:pPr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26" w:type="dxa"/>
          </w:tcPr>
          <w:p w14:paraId="573C33FB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F1DCB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>Crogan</w:t>
            </w:r>
            <w:proofErr w:type="spellEnd"/>
            <w:r w:rsidRPr="002F1DCB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 xml:space="preserve">, N. L., </w:t>
            </w:r>
            <w:proofErr w:type="spellStart"/>
            <w:r w:rsidRPr="002F1DCB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>Dupler</w:t>
            </w:r>
            <w:proofErr w:type="spellEnd"/>
            <w:r w:rsidRPr="002F1DCB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 xml:space="preserve">, A. E., Short, R., &amp; Heaton, G. (2013). </w:t>
            </w:r>
          </w:p>
          <w:p w14:paraId="3BA30A64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0" w:type="dxa"/>
          </w:tcPr>
          <w:p w14:paraId="78D25F83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</w:rPr>
              <w:t>61 residents</w:t>
            </w: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two-group, repeated</w:t>
            </w:r>
          </w:p>
          <w:p w14:paraId="39A725D8" w14:textId="77777777" w:rsidR="00440147" w:rsidRPr="002F1DCB" w:rsidRDefault="00440147" w:rsidP="007E6C3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</w:rPr>
              <w:t>measures design</w:t>
            </w:r>
          </w:p>
        </w:tc>
        <w:tc>
          <w:tcPr>
            <w:tcW w:w="1080" w:type="dxa"/>
          </w:tcPr>
          <w:p w14:paraId="5C638FAE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proofErr w:type="spellStart"/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FoodEx</w:t>
            </w:r>
            <w:proofErr w:type="spellEnd"/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-LTC</w:t>
            </w:r>
          </w:p>
        </w:tc>
        <w:tc>
          <w:tcPr>
            <w:tcW w:w="1710" w:type="dxa"/>
          </w:tcPr>
          <w:p w14:paraId="728BF999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28-item, four-domains include</w:t>
            </w:r>
          </w:p>
          <w:p w14:paraId="7EF3584A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enjoying food and food service (8</w:t>
            </w:r>
          </w:p>
          <w:p w14:paraId="588F1CDF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items); exercising choice (6 items</w:t>
            </w:r>
            <w:proofErr w:type="gramStart"/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);</w:t>
            </w:r>
            <w:proofErr w:type="gramEnd"/>
          </w:p>
          <w:p w14:paraId="055378F2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cooking good food (5 items); and</w:t>
            </w:r>
          </w:p>
          <w:p w14:paraId="6E539EE6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providing food service (9 items).</w:t>
            </w:r>
          </w:p>
        </w:tc>
        <w:tc>
          <w:tcPr>
            <w:tcW w:w="2045" w:type="dxa"/>
          </w:tcPr>
          <w:p w14:paraId="1903C63B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</w:rPr>
              <w:t>Intervention group residents (NH A) reported significant overall improvement in food service satisfaction and significant improvement in serum prealbumin levels after the intervention (Eat Right food delivery system)</w:t>
            </w:r>
          </w:p>
        </w:tc>
        <w:tc>
          <w:tcPr>
            <w:tcW w:w="1123" w:type="dxa"/>
          </w:tcPr>
          <w:p w14:paraId="40D895D5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</w:rPr>
              <w:t>Two eastern Washington State nursing homes</w:t>
            </w:r>
          </w:p>
        </w:tc>
      </w:tr>
      <w:tr w:rsidR="00440147" w:rsidRPr="002F1DCB" w14:paraId="28A73E38" w14:textId="77777777" w:rsidTr="007E6C33">
        <w:trPr>
          <w:trHeight w:val="1727"/>
        </w:trPr>
        <w:tc>
          <w:tcPr>
            <w:tcW w:w="849" w:type="dxa"/>
            <w:vMerge/>
          </w:tcPr>
          <w:p w14:paraId="1A122A9D" w14:textId="77777777" w:rsidR="00440147" w:rsidRPr="002F1DCB" w:rsidRDefault="00440147" w:rsidP="007E6C33">
            <w:pPr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26" w:type="dxa"/>
          </w:tcPr>
          <w:p w14:paraId="45F98E6B" w14:textId="77777777" w:rsidR="00440147" w:rsidRPr="002F1DCB" w:rsidRDefault="00440147" w:rsidP="007E6C33">
            <w:pPr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 xml:space="preserve">Goh, B. K., Garcia, M., </w:t>
            </w:r>
            <w:proofErr w:type="spellStart"/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>Joung</w:t>
            </w:r>
            <w:proofErr w:type="spellEnd"/>
            <w:r w:rsidRPr="002F1DCB">
              <w:rPr>
                <w:color w:val="000000" w:themeColor="text1"/>
                <w:sz w:val="16"/>
                <w:szCs w:val="16"/>
                <w:shd w:val="clear" w:color="auto" w:fill="FFFFFF"/>
              </w:rPr>
              <w:t xml:space="preserve">, H. W., &amp; Fowler, D. (2013). </w:t>
            </w:r>
          </w:p>
        </w:tc>
        <w:tc>
          <w:tcPr>
            <w:tcW w:w="900" w:type="dxa"/>
          </w:tcPr>
          <w:p w14:paraId="11D9805B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450 residents</w:t>
            </w:r>
          </w:p>
          <w:p w14:paraId="601DE299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Survey </w:t>
            </w:r>
          </w:p>
          <w:p w14:paraId="758AE29E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5-point Likert-type scales </w:t>
            </w:r>
          </w:p>
          <w:p w14:paraId="6C24BBD6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</w:tcPr>
          <w:p w14:paraId="5846E512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SERVQUAL </w:t>
            </w:r>
          </w:p>
          <w:p w14:paraId="32CEC5C5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</w:tcPr>
          <w:p w14:paraId="4185F56D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Five dimensions: tangibles, reliability,</w:t>
            </w:r>
          </w:p>
          <w:p w14:paraId="4B252ECA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responsiveness, assurance, and empathy</w:t>
            </w:r>
          </w:p>
        </w:tc>
        <w:tc>
          <w:tcPr>
            <w:tcW w:w="2045" w:type="dxa"/>
          </w:tcPr>
          <w:p w14:paraId="6C80CD34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Tangibles and reliability among</w:t>
            </w:r>
          </w:p>
          <w:p w14:paraId="244D2B38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five service-quality dimensions significantly impacted the respondents’</w:t>
            </w:r>
          </w:p>
          <w:p w14:paraId="3F7FC967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overall satisfaction levels</w:t>
            </w:r>
          </w:p>
        </w:tc>
        <w:tc>
          <w:tcPr>
            <w:tcW w:w="1123" w:type="dxa"/>
          </w:tcPr>
          <w:p w14:paraId="245E47E4" w14:textId="77777777" w:rsidR="00440147" w:rsidRPr="002F1DCB" w:rsidRDefault="00440147" w:rsidP="007E6C33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F1DCB">
              <w:rPr>
                <w:rFonts w:eastAsiaTheme="minorEastAsia"/>
                <w:color w:val="000000" w:themeColor="text1"/>
                <w:sz w:val="16"/>
                <w:szCs w:val="16"/>
              </w:rPr>
              <w:t>Continuing Care Retirement Community</w:t>
            </w:r>
          </w:p>
          <w:p w14:paraId="4FF8B6A4" w14:textId="77777777" w:rsidR="00440147" w:rsidRPr="002F1DCB" w:rsidRDefault="00440147" w:rsidP="007E6C3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F1D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(CCRC).</w:t>
            </w:r>
          </w:p>
          <w:p w14:paraId="13838FFE" w14:textId="77777777" w:rsidR="00440147" w:rsidRPr="002F1DCB" w:rsidRDefault="00440147" w:rsidP="007E6C3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937B1A8" w14:textId="77777777" w:rsidR="00440147" w:rsidRPr="002F1DCB" w:rsidRDefault="00440147" w:rsidP="007E6C3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330AA90F" w14:textId="77777777" w:rsidR="00440147" w:rsidRPr="002F1DCB" w:rsidRDefault="00440147" w:rsidP="00440147">
      <w:pPr>
        <w:spacing w:line="480" w:lineRule="auto"/>
        <w:rPr>
          <w:color w:val="000000" w:themeColor="text1"/>
        </w:rPr>
      </w:pPr>
    </w:p>
    <w:p w14:paraId="3B047F90" w14:textId="77777777" w:rsidR="00440147" w:rsidRPr="002F1DCB" w:rsidRDefault="00440147" w:rsidP="00440147">
      <w:pPr>
        <w:spacing w:line="480" w:lineRule="auto"/>
        <w:rPr>
          <w:color w:val="000000" w:themeColor="text1"/>
        </w:rPr>
      </w:pPr>
    </w:p>
    <w:p w14:paraId="244B8F20" w14:textId="77777777" w:rsidR="008E7B3B" w:rsidRDefault="00440147"/>
    <w:sectPr w:rsidR="008E7B3B" w:rsidSect="00583DD8">
      <w:headerReference w:type="even" r:id="rId4"/>
      <w:headerReference w:type="default" r:id="rId5"/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LT Std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 Uni">
    <w:altName w:val="Yu Gothic"/>
    <w:panose1 w:val="020B0604020202020204"/>
    <w:charset w:val="80"/>
    <w:family w:val="roman"/>
    <w:pitch w:val="variable"/>
    <w:sig w:usb0="B334AAFF" w:usb1="F9DFFFFF" w:usb2="0000003E" w:usb3="00000000" w:csb0="001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 PS 45 4 A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dv PS Sym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333890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8F2BAE5" w14:textId="77777777" w:rsidR="00C81BCF" w:rsidRDefault="00440147" w:rsidP="00EA1DF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2F8C5CB" w14:textId="77777777" w:rsidR="00C81BCF" w:rsidRDefault="00440147" w:rsidP="00C479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64570" w14:textId="77777777" w:rsidR="00C81BCF" w:rsidRDefault="00440147" w:rsidP="00C47920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07591125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69E8C5B" w14:textId="77777777" w:rsidR="00C81BCF" w:rsidRDefault="00440147" w:rsidP="00FF35A6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B7B5F1D" w14:textId="77777777" w:rsidR="00C81BCF" w:rsidRDefault="00440147" w:rsidP="00FF35A6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9060094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CBD7C75" w14:textId="77777777" w:rsidR="00C81BCF" w:rsidRDefault="00440147" w:rsidP="00EA1DF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16</w:t>
        </w:r>
        <w:r>
          <w:rPr>
            <w:rStyle w:val="PageNumber"/>
          </w:rPr>
          <w:fldChar w:fldCharType="end"/>
        </w:r>
      </w:p>
    </w:sdtContent>
  </w:sdt>
  <w:p w14:paraId="3C5C88CB" w14:textId="77777777" w:rsidR="00C81BCF" w:rsidRDefault="00440147" w:rsidP="00FF35A6">
    <w:pPr>
      <w:pStyle w:val="Header"/>
      <w:ind w:right="360"/>
    </w:pPr>
    <w:r>
      <w:t>RESIDENT SATISFACTION</w:t>
    </w:r>
    <w:r>
      <w:t xml:space="preserve"> INDICATORS</w:t>
    </w:r>
  </w:p>
  <w:p w14:paraId="44F8A9FD" w14:textId="77777777" w:rsidR="00C81BCF" w:rsidRDefault="004401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147"/>
    <w:rsid w:val="00440147"/>
    <w:rsid w:val="00583DD8"/>
    <w:rsid w:val="00916B0B"/>
    <w:rsid w:val="00C5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F1D5A9"/>
  <w15:chartTrackingRefBased/>
  <w15:docId w15:val="{6E789086-9D3F-B34E-B844-5D16F7B57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14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01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40147"/>
    <w:pPr>
      <w:autoSpaceDE w:val="0"/>
      <w:autoSpaceDN w:val="0"/>
      <w:adjustRightInd w:val="0"/>
    </w:pPr>
    <w:rPr>
      <w:rFonts w:ascii="Univers LT Std" w:hAnsi="Univers LT Std" w:cs="Univers LT Std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401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0147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440147"/>
  </w:style>
  <w:style w:type="paragraph" w:styleId="Header">
    <w:name w:val="header"/>
    <w:basedOn w:val="Normal"/>
    <w:link w:val="HeaderChar"/>
    <w:uiPriority w:val="99"/>
    <w:unhideWhenUsed/>
    <w:rsid w:val="004401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014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1858</Words>
  <Characters>10596</Characters>
  <Application>Microsoft Office Word</Application>
  <DocSecurity>0</DocSecurity>
  <Lines>88</Lines>
  <Paragraphs>24</Paragraphs>
  <ScaleCrop>false</ScaleCrop>
  <Company/>
  <LinksUpToDate>false</LinksUpToDate>
  <CharactersWithSpaces>12430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Xiaoli Li</dc:creator>
  <cp:keywords/>
  <dc:description/>
  <cp:lastModifiedBy>Xiaoli Li</cp:lastModifiedBy>
  <cp:revision>1</cp:revision>
  <dcterms:created xsi:type="dcterms:W3CDTF">2022-12-15T03:26:00Z</dcterms:created>
  <dcterms:modified xsi:type="dcterms:W3CDTF">2022-12-15T03:30:00Z</dcterms:modified>
</cp:coreProperties>
</file>