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057A7" w14:textId="446FE801" w:rsidR="00356BDE" w:rsidRPr="00356BDE" w:rsidRDefault="00356BDE" w:rsidP="00356BDE">
      <w:bookmarkStart w:id="0" w:name="_Hlk84413307"/>
      <w:bookmarkStart w:id="1" w:name="_Toc74639268"/>
      <w:bookmarkStart w:id="2" w:name="_Hlk74665222"/>
      <w:bookmarkStart w:id="3" w:name="_GoBack"/>
      <w:bookmarkEnd w:id="3"/>
      <w:r w:rsidRPr="00356BDE">
        <w:rPr>
          <w:rFonts w:eastAsiaTheme="majorEastAsia"/>
          <w:b/>
          <w:bCs/>
          <w:kern w:val="32"/>
          <w:sz w:val="20"/>
        </w:rPr>
        <w:t>Journal: Biodiversity and conservation</w:t>
      </w:r>
    </w:p>
    <w:p w14:paraId="35AA4B0E" w14:textId="77777777" w:rsidR="00F767CC" w:rsidRDefault="00F767CC" w:rsidP="00F767CC">
      <w:pPr>
        <w:pStyle w:val="Ttulo1"/>
        <w:spacing w:line="240" w:lineRule="auto"/>
        <w:jc w:val="left"/>
        <w:rPr>
          <w:rFonts w:cs="Times New Roman"/>
          <w:sz w:val="20"/>
          <w:szCs w:val="20"/>
          <w:lang w:val="en-US"/>
        </w:rPr>
      </w:pPr>
      <w:bookmarkStart w:id="4" w:name="_gjdgxs"/>
      <w:bookmarkEnd w:id="4"/>
      <w:r>
        <w:rPr>
          <w:rFonts w:cs="Times New Roman"/>
          <w:sz w:val="20"/>
          <w:szCs w:val="20"/>
          <w:lang w:val="en-US"/>
        </w:rPr>
        <w:t>Supplementary material</w:t>
      </w:r>
    </w:p>
    <w:p w14:paraId="62E0B05F" w14:textId="5A38F652" w:rsidR="00F51160" w:rsidRPr="003B0DF1" w:rsidRDefault="00F51160" w:rsidP="002917C0">
      <w:pPr>
        <w:pStyle w:val="Ttulo1"/>
        <w:spacing w:line="240" w:lineRule="auto"/>
        <w:rPr>
          <w:rFonts w:cs="Times New Roman"/>
          <w:sz w:val="20"/>
          <w:szCs w:val="20"/>
          <w:lang w:val="en-US"/>
        </w:rPr>
      </w:pPr>
      <w:r w:rsidRPr="003B0DF1">
        <w:rPr>
          <w:rFonts w:cs="Times New Roman"/>
          <w:sz w:val="20"/>
          <w:szCs w:val="20"/>
          <w:lang w:val="en-US"/>
        </w:rPr>
        <w:t xml:space="preserve">Taxonomic and functional diversity of flower-visiting insects </w:t>
      </w:r>
      <w:r w:rsidR="002B52A6" w:rsidRPr="003B0DF1">
        <w:rPr>
          <w:rFonts w:cs="Times New Roman"/>
          <w:sz w:val="20"/>
          <w:szCs w:val="20"/>
          <w:lang w:val="en-US"/>
        </w:rPr>
        <w:t>in</w:t>
      </w:r>
      <w:r w:rsidRPr="003B0DF1">
        <w:rPr>
          <w:rFonts w:cs="Times New Roman"/>
          <w:sz w:val="20"/>
          <w:szCs w:val="20"/>
          <w:lang w:val="en-US"/>
        </w:rPr>
        <w:t xml:space="preserve"> coffee crop</w:t>
      </w:r>
      <w:r w:rsidR="002B52A6" w:rsidRPr="003B0DF1">
        <w:rPr>
          <w:rFonts w:cs="Times New Roman"/>
          <w:sz w:val="20"/>
          <w:szCs w:val="20"/>
          <w:lang w:val="en-US"/>
        </w:rPr>
        <w:t>s</w:t>
      </w:r>
      <w:r w:rsidRPr="003B0DF1">
        <w:rPr>
          <w:rFonts w:cs="Times New Roman"/>
          <w:sz w:val="20"/>
          <w:szCs w:val="20"/>
          <w:lang w:val="en-US"/>
        </w:rPr>
        <w:t xml:space="preserve"> in Colombia</w:t>
      </w:r>
    </w:p>
    <w:p w14:paraId="1FCD933A" w14:textId="77777777" w:rsidR="00B72B9E" w:rsidRPr="003B0DF1" w:rsidRDefault="00B72B9E" w:rsidP="002917C0">
      <w:pPr>
        <w:rPr>
          <w:sz w:val="20"/>
        </w:rPr>
      </w:pPr>
      <w:bookmarkStart w:id="5" w:name="_30j0zll"/>
      <w:bookmarkEnd w:id="5"/>
    </w:p>
    <w:p w14:paraId="60DB27D8" w14:textId="4EC10B63" w:rsidR="00F51160" w:rsidRDefault="00B5721A" w:rsidP="002917C0">
      <w:pPr>
        <w:pStyle w:val="Prrafodelista"/>
        <w:rPr>
          <w:rStyle w:val="Hipervnculo"/>
          <w:sz w:val="20"/>
        </w:rPr>
      </w:pPr>
      <w:hyperlink r:id="rId8" w:history="1">
        <w:r w:rsidR="009763DE">
          <w:pict w14:anchorId="3CAEFCB3">
            <v:shape id="Imagen 18" o:spid="_x0000_i1026" type="#_x0000_t75" alt="Incluir el identificador de Orcid en la firma de los artículos - Biblioteca  Sant Joan de Déu" style="width:14.15pt;height:14.15pt;visibility:visible;mso-wrap-style:square">
              <v:imagedata r:id="rId9" o:title="Incluir el identificador de Orcid en la firma de los artículos - Biblioteca  Sant Joan de Déu"/>
            </v:shape>
          </w:pict>
        </w:r>
      </w:hyperlink>
      <w:r w:rsidR="00F51160" w:rsidRPr="009B30BC">
        <w:rPr>
          <w:sz w:val="20"/>
        </w:rPr>
        <w:t>Juan Diego Maldonado-Cepeda</w:t>
      </w:r>
      <w:r w:rsidR="00F51160" w:rsidRPr="009B30BC">
        <w:rPr>
          <w:sz w:val="20"/>
          <w:vertAlign w:val="superscript"/>
        </w:rPr>
        <w:t>1</w:t>
      </w:r>
      <w:r w:rsidR="00F51160" w:rsidRPr="009B30BC">
        <w:rPr>
          <w:sz w:val="20"/>
        </w:rPr>
        <w:t xml:space="preserve">, </w:t>
      </w:r>
      <w:r w:rsidR="009B30BC">
        <w:rPr>
          <w:noProof/>
          <w:lang w:val="es-CO" w:eastAsia="es-CO"/>
        </w:rPr>
        <w:drawing>
          <wp:inline distT="0" distB="0" distL="0" distR="0" wp14:anchorId="083922B7" wp14:editId="6483ECEC">
            <wp:extent cx="137455" cy="138529"/>
            <wp:effectExtent l="0" t="0" r="0" b="0"/>
            <wp:docPr id="7" name="Imagen 7" descr="Incluir el identificador de Orcid en la firma de los artículos - Biblioteca  Sant Joan de Dé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ir el identificador de Orcid en la firma de los artículos - Biblioteca  Sant Joan de Dé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118" cy="145244"/>
                    </a:xfrm>
                    <a:prstGeom prst="rect">
                      <a:avLst/>
                    </a:prstGeom>
                    <a:noFill/>
                    <a:ln>
                      <a:noFill/>
                    </a:ln>
                  </pic:spPr>
                </pic:pic>
              </a:graphicData>
            </a:graphic>
          </wp:inline>
        </w:drawing>
      </w:r>
      <w:r w:rsidR="00F51160" w:rsidRPr="009B30BC">
        <w:rPr>
          <w:sz w:val="20"/>
        </w:rPr>
        <w:t>Jesús Hernando Gómez</w:t>
      </w:r>
      <w:r w:rsidR="00F51160" w:rsidRPr="009B30BC">
        <w:rPr>
          <w:sz w:val="20"/>
          <w:vertAlign w:val="superscript"/>
        </w:rPr>
        <w:t>1</w:t>
      </w:r>
      <w:r w:rsidR="00F51160" w:rsidRPr="009B30BC">
        <w:rPr>
          <w:sz w:val="20"/>
        </w:rPr>
        <w:t xml:space="preserve">, </w:t>
      </w:r>
      <w:r w:rsidR="009B30BC">
        <w:rPr>
          <w:noProof/>
          <w:lang w:val="es-CO" w:eastAsia="es-CO"/>
        </w:rPr>
        <w:drawing>
          <wp:inline distT="0" distB="0" distL="0" distR="0" wp14:anchorId="62BBCE81" wp14:editId="783CC63C">
            <wp:extent cx="137455" cy="138529"/>
            <wp:effectExtent l="0" t="0" r="0" b="0"/>
            <wp:docPr id="23" name="Imagen 23" descr="Incluir el identificador de Orcid en la firma de los artículos - Biblioteca  Sant Joan de Dé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ir el identificador de Orcid en la firma de los artículos - Biblioteca  Sant Joan de Dé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118" cy="145244"/>
                    </a:xfrm>
                    <a:prstGeom prst="rect">
                      <a:avLst/>
                    </a:prstGeom>
                    <a:noFill/>
                    <a:ln>
                      <a:noFill/>
                    </a:ln>
                  </pic:spPr>
                </pic:pic>
              </a:graphicData>
            </a:graphic>
          </wp:inline>
        </w:drawing>
      </w:r>
      <w:r w:rsidR="009B30BC">
        <w:rPr>
          <w:sz w:val="20"/>
        </w:rPr>
        <w:t>Pablo Benavides-</w:t>
      </w:r>
      <w:r w:rsidR="00F51160" w:rsidRPr="009B30BC">
        <w:rPr>
          <w:sz w:val="20"/>
        </w:rPr>
        <w:t>Machado</w:t>
      </w:r>
      <w:r w:rsidR="00F51160" w:rsidRPr="009B30BC">
        <w:rPr>
          <w:sz w:val="20"/>
          <w:vertAlign w:val="superscript"/>
        </w:rPr>
        <w:t>1</w:t>
      </w:r>
      <w:r w:rsidR="00F51160" w:rsidRPr="009B30BC">
        <w:rPr>
          <w:sz w:val="20"/>
        </w:rPr>
        <w:t xml:space="preserve">, </w:t>
      </w:r>
      <w:r w:rsidR="009B30BC">
        <w:rPr>
          <w:noProof/>
          <w:lang w:val="es-CO" w:eastAsia="es-CO"/>
        </w:rPr>
        <w:drawing>
          <wp:inline distT="0" distB="0" distL="0" distR="0" wp14:anchorId="0AA26211" wp14:editId="023DEA7E">
            <wp:extent cx="137455" cy="138529"/>
            <wp:effectExtent l="0" t="0" r="0" b="0"/>
            <wp:docPr id="24" name="Imagen 24" descr="Incluir el identificador de Orcid en la firma de los artículos - Biblioteca  Sant Joan de Dé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ir el identificador de Orcid en la firma de los artículos - Biblioteca  Sant Joan de Dé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118" cy="145244"/>
                    </a:xfrm>
                    <a:prstGeom prst="rect">
                      <a:avLst/>
                    </a:prstGeom>
                    <a:noFill/>
                    <a:ln>
                      <a:noFill/>
                    </a:ln>
                  </pic:spPr>
                </pic:pic>
              </a:graphicData>
            </a:graphic>
          </wp:inline>
        </w:drawing>
      </w:r>
      <w:r w:rsidR="00F51160" w:rsidRPr="009B30BC">
        <w:rPr>
          <w:sz w:val="20"/>
        </w:rPr>
        <w:t>Juliana Jaramillo</w:t>
      </w:r>
      <w:r w:rsidR="00F51160" w:rsidRPr="009B30BC">
        <w:rPr>
          <w:sz w:val="20"/>
          <w:vertAlign w:val="superscript"/>
        </w:rPr>
        <w:t>2</w:t>
      </w:r>
      <w:r w:rsidR="00F51160" w:rsidRPr="009B30BC">
        <w:rPr>
          <w:sz w:val="20"/>
        </w:rPr>
        <w:t xml:space="preserve">, </w:t>
      </w:r>
      <w:r w:rsidR="009B30BC">
        <w:rPr>
          <w:noProof/>
          <w:lang w:val="es-CO" w:eastAsia="es-CO"/>
        </w:rPr>
        <w:drawing>
          <wp:inline distT="0" distB="0" distL="0" distR="0" wp14:anchorId="50556041" wp14:editId="62C4871F">
            <wp:extent cx="137455" cy="138529"/>
            <wp:effectExtent l="0" t="0" r="0" b="0"/>
            <wp:docPr id="25" name="Imagen 25" descr="Incluir el identificador de Orcid en la firma de los artículos - Biblioteca  Sant Joan de Dé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cluir el identificador de Orcid en la firma de los artículos - Biblioteca  Sant Joan de Dé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118" cy="145244"/>
                    </a:xfrm>
                    <a:prstGeom prst="rect">
                      <a:avLst/>
                    </a:prstGeom>
                    <a:noFill/>
                    <a:ln>
                      <a:noFill/>
                    </a:ln>
                  </pic:spPr>
                </pic:pic>
              </a:graphicData>
            </a:graphic>
          </wp:inline>
        </w:drawing>
      </w:r>
      <w:r w:rsidR="00F51160" w:rsidRPr="009B30BC">
        <w:rPr>
          <w:sz w:val="20"/>
        </w:rPr>
        <w:t>Zulma Nancy Gil</w:t>
      </w:r>
      <w:r w:rsidR="00F51160" w:rsidRPr="009B30BC">
        <w:rPr>
          <w:sz w:val="20"/>
          <w:vertAlign w:val="superscript"/>
        </w:rPr>
        <w:t>1</w:t>
      </w:r>
      <w:r w:rsidR="00F51160" w:rsidRPr="009B30BC">
        <w:rPr>
          <w:sz w:val="20"/>
        </w:rPr>
        <w:t xml:space="preserve">, </w:t>
      </w:r>
      <w:hyperlink r:id="rId15" w:history="1">
        <w:r w:rsidR="0077508A" w:rsidRPr="00153CBE">
          <w:rPr>
            <w:rStyle w:val="Hipervnculo"/>
            <w:sz w:val="20"/>
          </w:rPr>
          <w:t>zulma.gil@cafedecolombia.com</w:t>
        </w:r>
      </w:hyperlink>
    </w:p>
    <w:p w14:paraId="5EDEB732" w14:textId="77777777" w:rsidR="008A5579" w:rsidRDefault="008A5579" w:rsidP="002917C0">
      <w:pPr>
        <w:pStyle w:val="Prrafodelista"/>
        <w:rPr>
          <w:sz w:val="20"/>
        </w:rPr>
      </w:pPr>
    </w:p>
    <w:p w14:paraId="2195E0AB" w14:textId="7F51461A" w:rsidR="00F51160" w:rsidRPr="003B0DF1" w:rsidRDefault="00F51160" w:rsidP="002917C0">
      <w:pPr>
        <w:rPr>
          <w:i/>
          <w:sz w:val="20"/>
        </w:rPr>
      </w:pPr>
      <w:r w:rsidRPr="003B0DF1">
        <w:rPr>
          <w:sz w:val="20"/>
          <w:vertAlign w:val="superscript"/>
        </w:rPr>
        <w:t>1</w:t>
      </w:r>
      <w:r w:rsidRPr="003B0DF1">
        <w:rPr>
          <w:i/>
          <w:sz w:val="20"/>
        </w:rPr>
        <w:t>Entomology D</w:t>
      </w:r>
      <w:r w:rsidR="00204391" w:rsidRPr="003B0DF1">
        <w:rPr>
          <w:i/>
          <w:sz w:val="20"/>
        </w:rPr>
        <w:t>epartment</w:t>
      </w:r>
      <w:r w:rsidRPr="003B0DF1">
        <w:rPr>
          <w:i/>
          <w:sz w:val="20"/>
        </w:rPr>
        <w:t>, Centro Nacional de Investigaciones de Café – Cenicaf</w:t>
      </w:r>
      <w:r w:rsidR="00AF7923" w:rsidRPr="003B0DF1">
        <w:rPr>
          <w:i/>
          <w:sz w:val="20"/>
        </w:rPr>
        <w:t xml:space="preserve">é, Planalto Headquarters, km. 4-vía antigua a </w:t>
      </w:r>
      <w:r w:rsidRPr="003B0DF1">
        <w:rPr>
          <w:i/>
          <w:sz w:val="20"/>
        </w:rPr>
        <w:t>Manizales</w:t>
      </w:r>
      <w:r w:rsidR="00AF7923" w:rsidRPr="003B0DF1">
        <w:rPr>
          <w:i/>
          <w:sz w:val="20"/>
        </w:rPr>
        <w:t>,</w:t>
      </w:r>
      <w:r w:rsidRPr="003B0DF1">
        <w:rPr>
          <w:i/>
          <w:sz w:val="20"/>
        </w:rPr>
        <w:t xml:space="preserve"> Manizales</w:t>
      </w:r>
      <w:r w:rsidR="00AF7923" w:rsidRPr="003B0DF1">
        <w:rPr>
          <w:i/>
          <w:sz w:val="20"/>
        </w:rPr>
        <w:t xml:space="preserve">, </w:t>
      </w:r>
      <w:r w:rsidRPr="003B0DF1">
        <w:rPr>
          <w:i/>
          <w:sz w:val="20"/>
        </w:rPr>
        <w:t>Caldas</w:t>
      </w:r>
      <w:r w:rsidR="00AF7923" w:rsidRPr="003B0DF1">
        <w:rPr>
          <w:i/>
          <w:sz w:val="20"/>
        </w:rPr>
        <w:t xml:space="preserve">, </w:t>
      </w:r>
      <w:r w:rsidRPr="003B0DF1">
        <w:rPr>
          <w:i/>
          <w:sz w:val="20"/>
        </w:rPr>
        <w:t>Colombia.</w:t>
      </w:r>
      <w:r w:rsidR="00AF7923" w:rsidRPr="003B0DF1">
        <w:rPr>
          <w:sz w:val="20"/>
        </w:rPr>
        <w:t xml:space="preserve"> </w:t>
      </w:r>
    </w:p>
    <w:p w14:paraId="35E6453C" w14:textId="38BFEDB0" w:rsidR="00F77DD1" w:rsidRPr="003B0DF1" w:rsidRDefault="00F51160" w:rsidP="002917C0">
      <w:pPr>
        <w:rPr>
          <w:i/>
          <w:iCs/>
          <w:sz w:val="20"/>
        </w:rPr>
      </w:pPr>
      <w:r w:rsidRPr="003B0DF1">
        <w:rPr>
          <w:i/>
          <w:sz w:val="20"/>
          <w:vertAlign w:val="superscript"/>
        </w:rPr>
        <w:t>2</w:t>
      </w:r>
      <w:r w:rsidRPr="003B0DF1">
        <w:rPr>
          <w:i/>
          <w:sz w:val="20"/>
        </w:rPr>
        <w:t xml:space="preserve">Theme Lead </w:t>
      </w:r>
      <w:r w:rsidR="002F7E1F" w:rsidRPr="003B0DF1">
        <w:rPr>
          <w:i/>
          <w:sz w:val="20"/>
        </w:rPr>
        <w:t>Regenerative</w:t>
      </w:r>
      <w:r w:rsidRPr="003B0DF1">
        <w:rPr>
          <w:i/>
          <w:sz w:val="20"/>
        </w:rPr>
        <w:t xml:space="preserve"> Agriculture</w:t>
      </w:r>
      <w:r w:rsidR="0061797A" w:rsidRPr="003B0DF1">
        <w:rPr>
          <w:i/>
          <w:sz w:val="20"/>
        </w:rPr>
        <w:t>,</w:t>
      </w:r>
      <w:r w:rsidRPr="003B0DF1">
        <w:rPr>
          <w:i/>
          <w:sz w:val="20"/>
        </w:rPr>
        <w:t xml:space="preserve"> Rainforest Alliance</w:t>
      </w:r>
      <w:bookmarkEnd w:id="0"/>
      <w:r w:rsidR="002F7E1F" w:rsidRPr="003B0DF1">
        <w:rPr>
          <w:i/>
          <w:sz w:val="20"/>
        </w:rPr>
        <w:t xml:space="preserve"> </w:t>
      </w:r>
      <w:r w:rsidR="00F77DD1" w:rsidRPr="003B0DF1">
        <w:rPr>
          <w:i/>
          <w:iCs/>
          <w:sz w:val="20"/>
        </w:rPr>
        <w:t>De Ruyterkade 6 BG</w:t>
      </w:r>
      <w:r w:rsidR="00144A1A" w:rsidRPr="003B0DF1">
        <w:rPr>
          <w:i/>
          <w:iCs/>
          <w:sz w:val="20"/>
        </w:rPr>
        <w:t>,</w:t>
      </w:r>
      <w:r w:rsidR="00F77DD1" w:rsidRPr="003B0DF1">
        <w:rPr>
          <w:i/>
          <w:iCs/>
          <w:sz w:val="20"/>
        </w:rPr>
        <w:t>1013 AA</w:t>
      </w:r>
      <w:r w:rsidR="00144A1A" w:rsidRPr="003B0DF1">
        <w:rPr>
          <w:i/>
          <w:iCs/>
          <w:sz w:val="20"/>
        </w:rPr>
        <w:t>,</w:t>
      </w:r>
      <w:r w:rsidR="00F77DD1" w:rsidRPr="003B0DF1">
        <w:rPr>
          <w:i/>
          <w:iCs/>
          <w:sz w:val="20"/>
        </w:rPr>
        <w:t xml:space="preserve"> Amsterdam</w:t>
      </w:r>
    </w:p>
    <w:p w14:paraId="7D7EC932" w14:textId="55F02DC4" w:rsidR="005A03AC" w:rsidRDefault="00144A1A" w:rsidP="002917C0">
      <w:pPr>
        <w:rPr>
          <w:i/>
          <w:iCs/>
          <w:sz w:val="20"/>
        </w:rPr>
      </w:pPr>
      <w:r w:rsidRPr="003B0DF1">
        <w:rPr>
          <w:i/>
          <w:iCs/>
          <w:sz w:val="20"/>
        </w:rPr>
        <w:t xml:space="preserve">The </w:t>
      </w:r>
      <w:r w:rsidR="00F77DD1" w:rsidRPr="003B0DF1">
        <w:rPr>
          <w:i/>
          <w:iCs/>
          <w:sz w:val="20"/>
        </w:rPr>
        <w:t>Netherlands</w:t>
      </w:r>
    </w:p>
    <w:p w14:paraId="7A1898A2" w14:textId="75A7ECC3" w:rsidR="009B30BC" w:rsidRDefault="009B30BC" w:rsidP="002917C0">
      <w:pPr>
        <w:rPr>
          <w:i/>
          <w:iCs/>
          <w:sz w:val="20"/>
        </w:rPr>
      </w:pPr>
    </w:p>
    <w:p w14:paraId="658B0F71" w14:textId="5F9E90B9" w:rsidR="00932C67" w:rsidRPr="003B0DF1" w:rsidRDefault="00932C67" w:rsidP="002917C0">
      <w:pPr>
        <w:spacing w:before="240" w:after="60"/>
        <w:jc w:val="both"/>
        <w:rPr>
          <w:b/>
          <w:bCs/>
          <w:spacing w:val="-1"/>
          <w:sz w:val="20"/>
        </w:rPr>
      </w:pPr>
      <w:r w:rsidRPr="003B0DF1">
        <w:rPr>
          <w:b/>
          <w:bCs/>
          <w:spacing w:val="-1"/>
          <w:sz w:val="20"/>
        </w:rPr>
        <w:t xml:space="preserve">Abstract </w:t>
      </w:r>
    </w:p>
    <w:bookmarkEnd w:id="1"/>
    <w:p w14:paraId="53B87F6E" w14:textId="6995D0C1" w:rsidR="00361C9C" w:rsidRPr="004C34D9" w:rsidRDefault="0080178F" w:rsidP="002917C0">
      <w:pPr>
        <w:widowControl w:val="0"/>
        <w:spacing w:before="240"/>
        <w:jc w:val="both"/>
        <w:rPr>
          <w:b/>
          <w:sz w:val="20"/>
          <w:lang w:val="es-CO"/>
        </w:rPr>
      </w:pPr>
      <w:r>
        <w:rPr>
          <w:b/>
          <w:sz w:val="20"/>
        </w:rPr>
        <w:t>Supplementary t</w:t>
      </w:r>
      <w:r w:rsidR="00361C9C" w:rsidRPr="003B0DF1">
        <w:rPr>
          <w:b/>
          <w:sz w:val="20"/>
        </w:rPr>
        <w:t xml:space="preserve">able 1 Description of </w:t>
      </w:r>
      <w:r w:rsidR="008166E8" w:rsidRPr="003B0DF1">
        <w:rPr>
          <w:b/>
          <w:sz w:val="20"/>
        </w:rPr>
        <w:t>study</w:t>
      </w:r>
      <w:r w:rsidR="00707402" w:rsidRPr="003B0DF1">
        <w:rPr>
          <w:b/>
          <w:sz w:val="20"/>
        </w:rPr>
        <w:t xml:space="preserve"> sites</w:t>
      </w:r>
      <w:r w:rsidR="004D1192" w:rsidRPr="003B0DF1">
        <w:rPr>
          <w:b/>
          <w:sz w:val="20"/>
        </w:rPr>
        <w:t xml:space="preserve"> </w:t>
      </w:r>
      <w:r w:rsidR="004D1192" w:rsidRPr="0053099B">
        <w:rPr>
          <w:b/>
          <w:sz w:val="20"/>
          <w:lang w:val="es-CO"/>
        </w:rPr>
        <w:fldChar w:fldCharType="begin" w:fldLock="1"/>
      </w:r>
      <w:r w:rsidR="004D1192" w:rsidRPr="0053099B">
        <w:rPr>
          <w:b/>
          <w:sz w:val="20"/>
          <w:lang w:val="es-CO"/>
        </w:rPr>
        <w:instrText>ADDIN CSL_CITATION {"citationItems":[{"id":"ITEM-1","itemData":{"author":[{"dropping-particle":"","family":"Arcila","given":"P. J.","non-dropping-particle":"","parse-names":false,"suffix":""},{"dropping-particle":"","family":"Farfán","given":"V. F.","non-dropping-particle":"","parse-names":false,"suffix":""},{"dropping-particle":"","family":"Moreno","given":"B. A.","non-dropping-particle":"","parse-names":false,"suffix":""},{"dropping-particle":"","family":"Salazar","given":"G. L.","non-dropping-particle":"","parse-names":false,"suffix":""},{"dropping-particle":"","family":"Hincapié","given":"G. E.","non-dropping-particle":"","parse-names":false,"suffix":""}],"container-title":"Sistemas de Producción de café en Colombia","editor":[{"dropping-particle":"","family":"Cenicafé-Federación Nacional de Cafeteros","given":"FNC","non-dropping-particle":"","parse-names":false,"suffix":""}],"id":"ITEM-1","issued":{"date-parts":[["2007"]]},"page":"55(1):161-200","publisher":"Cenicafé","publisher-place":"Chinchiná, Caldas, Colombia.","title":"Crecimiento y desarollo de la planta de café","type":"chapter"},"uris":["http://www.mendeley.com/documents/?uuid=4c0e703c-3dde-4ec2-8514-942026e502f5"]},{"id":"ITEM-2","itemData":{"ISBN":"9788578110796","ISSN":"1098-6596","PMID":"25246403","abstract":"Predicting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approach.","author":[{"dropping-particle":"","family":"Cenicafé","given":"","non-dropping-particle":"","parse-names":false,"suffix":""}],"editor":[{"dropping-particle":"","family":"Benavides M.","given":"Pablo","non-dropping-particle":"","parse-names":false,"suffix":""},{"dropping-particle":"","family":"Salazar G.","given":"Luis Fernando","non-dropping-particle":"","parse-names":false,"suffix":""},{"dropping-particle":"","family":"Góngora B.","given":"Carmenza Esther","non-dropping-particle":"","parse-names":false,"suffix":""},{"dropping-particle":"","family":"Acuña Z.","given":"José Ricardo","non-dropping-particle":"","parse-names":false,"suffix":""},{"dropping-particle":"","family":"Molina Vinasco","given":"Diana María","non-dropping-particle":"","parse-names":false,"suffix":""}],"id":"ITEM-2","issued":{"date-parts":[["2020"]]},"page":"21-190","publisher":"Federación Nacional de Cafeteros de Colombia, (FNC).","publisher-place":"Chinchiná, Caldas, Colombia.","title":"Anuario metereologico cafetero 2019","type":"article-journal"},"uris":["http://www.mendeley.com/documents/?uuid=c8c76b14-49bf-420a-9993-5dd4117146b3"]},{"id":"ITEM-3","itemData":{"abstract":"El manejo integral de la caficultura colombiana requiere del conocimiento de la diversidad de ambientes naturales donde se encuentran el millón de hectáreas cultivadas en café, con el fin de lograr una mejor planificación de las actividades involucradas en la agroindustria cafetera. Se adelantó entoces el estudio sobre Ecotopos Cafeteros definidos como \"espacios vitales en los que reinan condiciones ambientales similares\" para el cultivo de café. Para definir el límite de las agrupaciones se consideraron el clima, el suelo y el relieve de tal manera que condiciones similares predominantes por las tres variables conformaran un área agroecológica relativamente homogénea; en esta forma los ecotopos se constituyen en un universo muestral para la planificación regional. La zona cafetera se analizó de norte a sur por cada una de las vertientes de las tres cordilleras y la Sierra Nevada de Santa Marta, teniendo como fundamental la continuidad geográfica. Por esta razón y por el análisis separado de las vertientes, pueden resultar áreas análogas. La agrupación se basó en la predominancia de determinado tipo de suelo (material parental, erosión, condiciones físicas), en el comportamiento anual de la lluvia y su distribución a través de año y en la longitud de los periodos de crecimiento normal del cultivo a través de los balances hídricos. Finalmente se identificaron 86 ecotopos cafeteros en mapa a escala 1:100.000 y para cada uno de ellos se elaboró una leyenda que incluye: un código, una localización geográfico política, la latitud, franja altitudinal cafetera, la lluvia anual, los meses de menor lluvia (con o sin déficit), suelos predominantes y su relieve, modalidad de caficultura (sol, sombra, tecnificada, tradicional), épocas de cosecha y área cultivada en café según el Censo cafetero 1980 - 1981. Con el Proyecto de Ecotopos se pretende contribuir a la productividad agrícola en aspectos como: conocimiento de la oferta ambiental, conservación de los recursos naturales, reestructuración del área cafetera, identificación de épocas de floración y cosecha del cafeto, evaluación de cosechas, manejo de las prácticas culturales y de problemas fitosanitarios de los cafetales así como el conocimiento de la oferta</w:instrText>
      </w:r>
      <w:r w:rsidR="004D1192" w:rsidRPr="004C34D9">
        <w:rPr>
          <w:b/>
          <w:sz w:val="20"/>
          <w:lang w:val="es-CO"/>
        </w:rPr>
        <w:instrText xml:space="preserve"> ambiental para cafés especiales y calidad de bebida.","author":[{"dropping-particle":"","family":"Gómez","given":"Lucía","non-dropping-particle":"","parse-names":false,"suffix":""},{"dropping-particle":"","family":"Caballero","given":"Antonio","non-dropping-particle":"","parse-names":false,"suffix":""},{"dropping-particle":"","family":"Baldión","given":"José Vicente","non-dropping-particle":"","parse-names":false,"suffix":""}],"id":"ITEM-3","issued":{"date-parts":[["1991"]]},"page":"1-138","title":"Ecotopos cafeteros de Colombia","type":"article"},"uris":["http://www.mendeley.com/documents/?uuid=eeac1d71-4c5d-4f25-8f82-642bfbbfa195"]},{"id":"ITEM-4","itemData":{"author":[{"dropping-particle":"","family":"IGAC","given":"","non-dropping-particle":"","parse-names":false,"suffix":""}],"container-title":"Instituto Geográfico Agustín Codazzi-","id":"ITEM-4","issued":{"date-parts":[["2017"]]},"title":"Mapa de Ecosistemas Continentales, Costeros y Marinos de Colombia","type":"article"},"uris":["http://www.mendeley.com/documents/?uuid=0cc11408-2e2f-458c-a2ed-d5bac37108c4"]}],"mendeley":{"formattedCitation":"(Gómez et al. 1991; Arcila et al. 2007; IGAC 2017; Cenicafé 2020)","plainTextFormattedCitation":"(Gómez et al. 1991; Arcila et al. 2007; IGAC 2017; Cenicafé 2020)","previouslyFormattedCitation":"(Gómez et al. 1991; Arcila et al. 2007; IGAC 2017; Cenicafé 2020)"},"properties":{"noteIndex":0},"schema":"https://github.com/citation-style-language/schema/raw/master/csl-citation.json"}</w:instrText>
      </w:r>
      <w:r w:rsidR="004D1192" w:rsidRPr="0053099B">
        <w:rPr>
          <w:b/>
          <w:sz w:val="20"/>
          <w:lang w:val="es-CO"/>
        </w:rPr>
        <w:fldChar w:fldCharType="separate"/>
      </w:r>
      <w:r w:rsidR="004D1192" w:rsidRPr="004C34D9">
        <w:rPr>
          <w:b/>
          <w:sz w:val="20"/>
          <w:lang w:val="es-CO"/>
        </w:rPr>
        <w:t xml:space="preserve">(Gómez et al. 1991; Arcila et al. 2007; </w:t>
      </w:r>
      <w:r w:rsidR="0053099B" w:rsidRPr="0053099B">
        <w:rPr>
          <w:b/>
          <w:sz w:val="20"/>
          <w:lang w:val="es-CO"/>
        </w:rPr>
        <w:t>Instituto Humboldt</w:t>
      </w:r>
      <w:r w:rsidR="00630ABA" w:rsidRPr="004C34D9">
        <w:rPr>
          <w:b/>
          <w:sz w:val="20"/>
          <w:lang w:val="es-CO"/>
        </w:rPr>
        <w:t xml:space="preserve"> </w:t>
      </w:r>
      <w:r w:rsidR="00FC6A68" w:rsidRPr="004C34D9">
        <w:rPr>
          <w:b/>
          <w:sz w:val="20"/>
          <w:lang w:val="es-CO"/>
        </w:rPr>
        <w:t>et al.</w:t>
      </w:r>
      <w:r w:rsidR="004D1192" w:rsidRPr="004C34D9">
        <w:rPr>
          <w:b/>
          <w:sz w:val="20"/>
          <w:lang w:val="es-CO"/>
        </w:rPr>
        <w:t xml:space="preserve"> 2017; Cenicafé 2020)</w:t>
      </w:r>
      <w:r w:rsidR="004D1192" w:rsidRPr="0053099B">
        <w:rPr>
          <w:b/>
          <w:sz w:val="20"/>
          <w:lang w:val="es-CO"/>
        </w:rPr>
        <w:fldChar w:fldCharType="end"/>
      </w:r>
      <w:r w:rsidR="004D1192" w:rsidRPr="004C34D9">
        <w:rPr>
          <w:b/>
          <w:sz w:val="20"/>
          <w:lang w:val="es-CO"/>
        </w:rPr>
        <w:t>.</w:t>
      </w:r>
    </w:p>
    <w:tbl>
      <w:tblPr>
        <w:tblpPr w:leftFromText="141" w:rightFromText="141" w:vertAnchor="text" w:tblpY="1"/>
        <w:tblOverlap w:val="never"/>
        <w:tblW w:w="8931" w:type="dxa"/>
        <w:tblCellMar>
          <w:left w:w="70" w:type="dxa"/>
          <w:right w:w="70" w:type="dxa"/>
        </w:tblCellMar>
        <w:tblLook w:val="04A0" w:firstRow="1" w:lastRow="0" w:firstColumn="1" w:lastColumn="0" w:noHBand="0" w:noVBand="1"/>
      </w:tblPr>
      <w:tblGrid>
        <w:gridCol w:w="1418"/>
        <w:gridCol w:w="1984"/>
        <w:gridCol w:w="1418"/>
        <w:gridCol w:w="1843"/>
        <w:gridCol w:w="2268"/>
      </w:tblGrid>
      <w:tr w:rsidR="00583F3C" w:rsidRPr="003B0DF1" w14:paraId="456FA792" w14:textId="77777777" w:rsidTr="00D12344">
        <w:trPr>
          <w:trHeight w:val="903"/>
        </w:trPr>
        <w:tc>
          <w:tcPr>
            <w:tcW w:w="1418" w:type="dxa"/>
            <w:tcBorders>
              <w:top w:val="single" w:sz="4" w:space="0" w:color="auto"/>
              <w:left w:val="nil"/>
              <w:bottom w:val="single" w:sz="4" w:space="0" w:color="auto"/>
              <w:right w:val="nil"/>
            </w:tcBorders>
            <w:shd w:val="clear" w:color="auto" w:fill="auto"/>
            <w:noWrap/>
            <w:vAlign w:val="center"/>
            <w:hideMark/>
          </w:tcPr>
          <w:p w14:paraId="56DE32AB" w14:textId="11641F4B" w:rsidR="00583F3C" w:rsidRPr="003B0DF1" w:rsidRDefault="00583F3C" w:rsidP="00D12344">
            <w:pPr>
              <w:rPr>
                <w:b/>
                <w:bCs/>
                <w:color w:val="000000"/>
                <w:sz w:val="20"/>
                <w:lang w:eastAsia="es-CO"/>
              </w:rPr>
            </w:pPr>
            <w:r w:rsidRPr="003B0DF1">
              <w:rPr>
                <w:b/>
                <w:bCs/>
                <w:color w:val="000000"/>
                <w:sz w:val="20"/>
                <w:lang w:eastAsia="es-CO"/>
              </w:rPr>
              <w:t>Site</w:t>
            </w:r>
          </w:p>
        </w:tc>
        <w:tc>
          <w:tcPr>
            <w:tcW w:w="1984" w:type="dxa"/>
            <w:tcBorders>
              <w:top w:val="single" w:sz="4" w:space="0" w:color="auto"/>
              <w:left w:val="nil"/>
              <w:bottom w:val="single" w:sz="4" w:space="0" w:color="auto"/>
              <w:right w:val="nil"/>
            </w:tcBorders>
            <w:shd w:val="clear" w:color="auto" w:fill="auto"/>
            <w:noWrap/>
            <w:vAlign w:val="center"/>
            <w:hideMark/>
          </w:tcPr>
          <w:p w14:paraId="254AA8E8" w14:textId="6666F959" w:rsidR="00583F3C" w:rsidRPr="003B0DF1" w:rsidRDefault="00583F3C" w:rsidP="00D12344">
            <w:pPr>
              <w:rPr>
                <w:b/>
                <w:bCs/>
                <w:color w:val="000000"/>
                <w:sz w:val="20"/>
                <w:lang w:eastAsia="es-CO"/>
              </w:rPr>
            </w:pPr>
            <w:r w:rsidRPr="003B0DF1">
              <w:rPr>
                <w:b/>
                <w:bCs/>
                <w:color w:val="000000"/>
                <w:sz w:val="20"/>
                <w:lang w:eastAsia="es-CO"/>
              </w:rPr>
              <w:t>Location</w:t>
            </w:r>
          </w:p>
        </w:tc>
        <w:tc>
          <w:tcPr>
            <w:tcW w:w="1418" w:type="dxa"/>
            <w:tcBorders>
              <w:top w:val="single" w:sz="4" w:space="0" w:color="auto"/>
              <w:left w:val="nil"/>
              <w:bottom w:val="single" w:sz="4" w:space="0" w:color="auto"/>
              <w:right w:val="nil"/>
            </w:tcBorders>
            <w:shd w:val="clear" w:color="auto" w:fill="auto"/>
            <w:noWrap/>
            <w:vAlign w:val="center"/>
            <w:hideMark/>
          </w:tcPr>
          <w:p w14:paraId="3C3E9D81" w14:textId="391F2CFF" w:rsidR="00583F3C" w:rsidRPr="003B0DF1" w:rsidRDefault="00583F3C" w:rsidP="00D12344">
            <w:pPr>
              <w:rPr>
                <w:b/>
                <w:bCs/>
                <w:color w:val="000000"/>
                <w:sz w:val="20"/>
                <w:lang w:eastAsia="es-CO"/>
              </w:rPr>
            </w:pPr>
            <w:r w:rsidRPr="003B0DF1">
              <w:rPr>
                <w:b/>
                <w:bCs/>
                <w:color w:val="000000"/>
                <w:sz w:val="20"/>
                <w:lang w:eastAsia="es-CO"/>
              </w:rPr>
              <w:t>Climate conditions</w:t>
            </w:r>
          </w:p>
        </w:tc>
        <w:tc>
          <w:tcPr>
            <w:tcW w:w="1843" w:type="dxa"/>
            <w:tcBorders>
              <w:top w:val="single" w:sz="4" w:space="0" w:color="auto"/>
              <w:left w:val="nil"/>
              <w:bottom w:val="single" w:sz="4" w:space="0" w:color="auto"/>
              <w:right w:val="nil"/>
            </w:tcBorders>
            <w:shd w:val="clear" w:color="auto" w:fill="auto"/>
            <w:noWrap/>
            <w:vAlign w:val="center"/>
            <w:hideMark/>
          </w:tcPr>
          <w:p w14:paraId="492D33CE" w14:textId="405DF3FA" w:rsidR="00583F3C" w:rsidRPr="003B0DF1" w:rsidRDefault="00583F3C" w:rsidP="00D12344">
            <w:pPr>
              <w:rPr>
                <w:b/>
                <w:bCs/>
                <w:color w:val="000000"/>
                <w:sz w:val="20"/>
                <w:lang w:eastAsia="es-CO"/>
              </w:rPr>
            </w:pPr>
            <w:r w:rsidRPr="003B0DF1">
              <w:rPr>
                <w:b/>
                <w:bCs/>
                <w:color w:val="000000"/>
                <w:sz w:val="20"/>
                <w:lang w:eastAsia="es-CO"/>
              </w:rPr>
              <w:t>Harvest distribution</w:t>
            </w:r>
          </w:p>
        </w:tc>
        <w:tc>
          <w:tcPr>
            <w:tcW w:w="2268" w:type="dxa"/>
            <w:tcBorders>
              <w:top w:val="single" w:sz="4" w:space="0" w:color="auto"/>
              <w:left w:val="nil"/>
              <w:bottom w:val="single" w:sz="4" w:space="0" w:color="auto"/>
              <w:right w:val="nil"/>
            </w:tcBorders>
            <w:shd w:val="clear" w:color="auto" w:fill="auto"/>
            <w:noWrap/>
            <w:vAlign w:val="center"/>
            <w:hideMark/>
          </w:tcPr>
          <w:p w14:paraId="66294CC9" w14:textId="68F37BB3" w:rsidR="00583F3C" w:rsidRPr="003B0DF1" w:rsidRDefault="00583F3C" w:rsidP="00D12344">
            <w:pPr>
              <w:rPr>
                <w:b/>
                <w:bCs/>
                <w:color w:val="000000"/>
                <w:sz w:val="20"/>
                <w:lang w:eastAsia="es-CO"/>
              </w:rPr>
            </w:pPr>
            <w:r w:rsidRPr="003B0DF1">
              <w:rPr>
                <w:b/>
                <w:bCs/>
                <w:color w:val="000000"/>
                <w:sz w:val="20"/>
                <w:lang w:eastAsia="es-CO"/>
              </w:rPr>
              <w:t>Ecological characterization</w:t>
            </w:r>
          </w:p>
        </w:tc>
      </w:tr>
      <w:tr w:rsidR="00583F3C" w:rsidRPr="003B0DF1" w14:paraId="30D177DF" w14:textId="77777777" w:rsidTr="00D12344">
        <w:trPr>
          <w:trHeight w:val="2542"/>
        </w:trPr>
        <w:tc>
          <w:tcPr>
            <w:tcW w:w="1418" w:type="dxa"/>
            <w:tcBorders>
              <w:top w:val="nil"/>
              <w:left w:val="nil"/>
              <w:bottom w:val="nil"/>
              <w:right w:val="nil"/>
            </w:tcBorders>
            <w:shd w:val="clear" w:color="auto" w:fill="auto"/>
            <w:noWrap/>
            <w:hideMark/>
          </w:tcPr>
          <w:p w14:paraId="729C817A" w14:textId="49616D25" w:rsidR="00583F3C" w:rsidRPr="003B0DF1" w:rsidRDefault="00583F3C" w:rsidP="00D12344">
            <w:pPr>
              <w:rPr>
                <w:color w:val="000000"/>
                <w:sz w:val="20"/>
                <w:lang w:eastAsia="es-CO"/>
              </w:rPr>
            </w:pPr>
            <w:r w:rsidRPr="003B0DF1">
              <w:rPr>
                <w:color w:val="000000"/>
                <w:sz w:val="20"/>
                <w:lang w:eastAsia="es-CO"/>
              </w:rPr>
              <w:t>Northern region</w:t>
            </w:r>
          </w:p>
          <w:p w14:paraId="149EDE5A" w14:textId="36EE1A39" w:rsidR="00583F3C" w:rsidRPr="003B0DF1" w:rsidRDefault="00583F3C" w:rsidP="00D12344">
            <w:pPr>
              <w:rPr>
                <w:color w:val="000000"/>
                <w:sz w:val="20"/>
                <w:lang w:eastAsia="es-CO"/>
              </w:rPr>
            </w:pPr>
          </w:p>
          <w:p w14:paraId="2CB31F83" w14:textId="5F6BAA81" w:rsidR="00583F3C" w:rsidRPr="003B0DF1" w:rsidRDefault="00583F3C" w:rsidP="00D12344">
            <w:pPr>
              <w:rPr>
                <w:color w:val="000000"/>
                <w:sz w:val="20"/>
                <w:lang w:eastAsia="es-CO"/>
              </w:rPr>
            </w:pPr>
            <w:r w:rsidRPr="003B0DF1">
              <w:rPr>
                <w:color w:val="000000"/>
                <w:sz w:val="20"/>
                <w:lang w:eastAsia="es-CO"/>
              </w:rPr>
              <w:t>Pueblo Bello Experiment Station</w:t>
            </w:r>
          </w:p>
        </w:tc>
        <w:tc>
          <w:tcPr>
            <w:tcW w:w="1984" w:type="dxa"/>
            <w:tcBorders>
              <w:top w:val="nil"/>
              <w:left w:val="nil"/>
              <w:bottom w:val="nil"/>
              <w:right w:val="nil"/>
            </w:tcBorders>
            <w:shd w:val="clear" w:color="auto" w:fill="auto"/>
            <w:hideMark/>
          </w:tcPr>
          <w:p w14:paraId="7E02B50B" w14:textId="0CE29C4D" w:rsidR="00583F3C" w:rsidRPr="003B0DF1" w:rsidRDefault="00583F3C" w:rsidP="00D12344">
            <w:pPr>
              <w:rPr>
                <w:color w:val="000000"/>
                <w:sz w:val="20"/>
                <w:lang w:eastAsia="es-CO"/>
              </w:rPr>
            </w:pPr>
            <w:r w:rsidRPr="003B0DF1">
              <w:rPr>
                <w:color w:val="000000"/>
                <w:sz w:val="20"/>
                <w:lang w:eastAsia="es-CO"/>
              </w:rPr>
              <w:t>Municipality of Pueblo Bello (department of Cesar), located in the Sierra Nevada de Santa Marta mountain range (10° 25' N; 73° 34' W); altitude:</w:t>
            </w:r>
          </w:p>
          <w:p w14:paraId="6ECCB0CA" w14:textId="12528F76" w:rsidR="00583F3C" w:rsidRPr="003B0DF1" w:rsidRDefault="00583F3C" w:rsidP="00D12344">
            <w:pPr>
              <w:rPr>
                <w:color w:val="000000"/>
                <w:sz w:val="20"/>
                <w:lang w:eastAsia="es-CO"/>
              </w:rPr>
            </w:pPr>
            <w:r w:rsidRPr="003B0DF1">
              <w:rPr>
                <w:color w:val="000000"/>
                <w:sz w:val="20"/>
                <w:lang w:eastAsia="es-CO"/>
              </w:rPr>
              <w:t>1,134 m above sea level; coffee ecotope: 402.</w:t>
            </w:r>
          </w:p>
        </w:tc>
        <w:tc>
          <w:tcPr>
            <w:tcW w:w="1418" w:type="dxa"/>
            <w:tcBorders>
              <w:top w:val="nil"/>
              <w:left w:val="nil"/>
              <w:bottom w:val="nil"/>
              <w:right w:val="nil"/>
            </w:tcBorders>
            <w:shd w:val="clear" w:color="auto" w:fill="auto"/>
            <w:hideMark/>
          </w:tcPr>
          <w:p w14:paraId="3DA72B2C" w14:textId="1CD0105D" w:rsidR="00583F3C" w:rsidRPr="003B0DF1" w:rsidRDefault="00583F3C" w:rsidP="00D12344">
            <w:pPr>
              <w:rPr>
                <w:color w:val="000000"/>
                <w:sz w:val="20"/>
                <w:lang w:eastAsia="es-CO"/>
              </w:rPr>
            </w:pPr>
            <w:r w:rsidRPr="003B0DF1">
              <w:rPr>
                <w:color w:val="000000"/>
                <w:sz w:val="20"/>
                <w:lang w:eastAsia="es-CO"/>
              </w:rPr>
              <w:t>Average temperature of 27.9 °C; mean relative humidity of 78.3%; annual precipitation of 1,727.7 mm; and 2,302 hours of sunshine/year.</w:t>
            </w:r>
          </w:p>
        </w:tc>
        <w:tc>
          <w:tcPr>
            <w:tcW w:w="1843" w:type="dxa"/>
            <w:tcBorders>
              <w:top w:val="nil"/>
              <w:left w:val="nil"/>
              <w:bottom w:val="nil"/>
              <w:right w:val="nil"/>
            </w:tcBorders>
            <w:shd w:val="clear" w:color="auto" w:fill="auto"/>
            <w:hideMark/>
          </w:tcPr>
          <w:p w14:paraId="512FFF24" w14:textId="66938FC4" w:rsidR="00583F3C" w:rsidRPr="003B0DF1" w:rsidRDefault="00583F3C" w:rsidP="00D12344">
            <w:pPr>
              <w:rPr>
                <w:color w:val="000000"/>
                <w:sz w:val="20"/>
                <w:lang w:eastAsia="es-CO"/>
              </w:rPr>
            </w:pPr>
            <w:r w:rsidRPr="003B0DF1">
              <w:rPr>
                <w:color w:val="000000"/>
                <w:sz w:val="20"/>
                <w:lang w:eastAsia="es-CO"/>
              </w:rPr>
              <w:t>Flowering between March and April accounts for 90% of the main harvest; flowering between August and September accounts for the remaining 10%.</w:t>
            </w:r>
          </w:p>
        </w:tc>
        <w:tc>
          <w:tcPr>
            <w:tcW w:w="2268" w:type="dxa"/>
            <w:tcBorders>
              <w:top w:val="nil"/>
              <w:left w:val="nil"/>
              <w:bottom w:val="nil"/>
              <w:right w:val="nil"/>
            </w:tcBorders>
            <w:shd w:val="clear" w:color="auto" w:fill="auto"/>
            <w:hideMark/>
          </w:tcPr>
          <w:p w14:paraId="395BDED9" w14:textId="59BF00FC" w:rsidR="00583F3C" w:rsidRPr="003B0DF1" w:rsidRDefault="00583F3C" w:rsidP="00D12344">
            <w:pPr>
              <w:rPr>
                <w:color w:val="000000"/>
                <w:sz w:val="20"/>
                <w:lang w:eastAsia="es-CO"/>
              </w:rPr>
            </w:pPr>
            <w:r w:rsidRPr="003B0DF1">
              <w:rPr>
                <w:color w:val="000000"/>
                <w:sz w:val="20"/>
                <w:lang w:eastAsia="es-CO"/>
              </w:rPr>
              <w:t>Different agroecosystems, such as shade-grown coffee, exist. There are also important areas of dry Andean and sub-Andean forests, as this region is located in the foothills of the Sierra Nevada de Santa Marta. Humid sub-Andean shrublands are also found.</w:t>
            </w:r>
          </w:p>
        </w:tc>
      </w:tr>
      <w:tr w:rsidR="00583F3C" w:rsidRPr="003B0DF1" w14:paraId="04E049CA" w14:textId="77777777" w:rsidTr="00D12344">
        <w:trPr>
          <w:trHeight w:val="1843"/>
        </w:trPr>
        <w:tc>
          <w:tcPr>
            <w:tcW w:w="1418" w:type="dxa"/>
            <w:tcBorders>
              <w:top w:val="nil"/>
              <w:left w:val="nil"/>
              <w:bottom w:val="nil"/>
              <w:right w:val="nil"/>
            </w:tcBorders>
            <w:shd w:val="clear" w:color="auto" w:fill="auto"/>
            <w:noWrap/>
            <w:hideMark/>
          </w:tcPr>
          <w:p w14:paraId="332194EC" w14:textId="068A310C" w:rsidR="00583F3C" w:rsidRPr="003B0DF1" w:rsidRDefault="00583F3C" w:rsidP="00D12344">
            <w:pPr>
              <w:rPr>
                <w:color w:val="000000"/>
                <w:sz w:val="20"/>
                <w:lang w:eastAsia="es-CO"/>
              </w:rPr>
            </w:pPr>
            <w:r w:rsidRPr="003B0DF1">
              <w:rPr>
                <w:color w:val="000000"/>
                <w:sz w:val="20"/>
                <w:lang w:eastAsia="es-CO"/>
              </w:rPr>
              <w:t>Northern region</w:t>
            </w:r>
          </w:p>
          <w:p w14:paraId="7CC2E397" w14:textId="77777777" w:rsidR="00583F3C" w:rsidRPr="003B0DF1" w:rsidRDefault="00583F3C" w:rsidP="00D12344">
            <w:pPr>
              <w:rPr>
                <w:color w:val="000000"/>
                <w:sz w:val="20"/>
                <w:lang w:eastAsia="es-CO"/>
              </w:rPr>
            </w:pPr>
          </w:p>
          <w:p w14:paraId="175ACE6D" w14:textId="3E99739C" w:rsidR="00583F3C" w:rsidRPr="003B0DF1" w:rsidRDefault="00583F3C" w:rsidP="00D12344">
            <w:pPr>
              <w:rPr>
                <w:color w:val="000000"/>
                <w:sz w:val="20"/>
                <w:lang w:eastAsia="es-CO"/>
              </w:rPr>
            </w:pPr>
            <w:r w:rsidRPr="003B0DF1">
              <w:rPr>
                <w:color w:val="000000"/>
                <w:sz w:val="20"/>
                <w:lang w:eastAsia="es-CO"/>
              </w:rPr>
              <w:t>San Antonio Experiment Station</w:t>
            </w:r>
          </w:p>
        </w:tc>
        <w:tc>
          <w:tcPr>
            <w:tcW w:w="1984" w:type="dxa"/>
            <w:tcBorders>
              <w:top w:val="nil"/>
              <w:left w:val="nil"/>
              <w:bottom w:val="nil"/>
              <w:right w:val="nil"/>
            </w:tcBorders>
            <w:shd w:val="clear" w:color="auto" w:fill="auto"/>
            <w:hideMark/>
          </w:tcPr>
          <w:p w14:paraId="11ADF88D" w14:textId="372905AA" w:rsidR="00583F3C" w:rsidRPr="003B0DF1" w:rsidRDefault="00583F3C" w:rsidP="00D12344">
            <w:pPr>
              <w:rPr>
                <w:color w:val="000000"/>
                <w:sz w:val="20"/>
                <w:lang w:eastAsia="es-CO"/>
              </w:rPr>
            </w:pPr>
            <w:r w:rsidRPr="003B0DF1">
              <w:rPr>
                <w:color w:val="000000"/>
                <w:sz w:val="20"/>
                <w:lang w:eastAsia="es-CO"/>
              </w:rPr>
              <w:t>Municipality of Floridablanca (department of Santander), Cordillera Oriental mountain range, western slope (07° 06' N; 73° 04' W); altitude: 1,539 m above sea level; coffee ecotope: 302A.</w:t>
            </w:r>
          </w:p>
        </w:tc>
        <w:tc>
          <w:tcPr>
            <w:tcW w:w="1418" w:type="dxa"/>
            <w:tcBorders>
              <w:top w:val="nil"/>
              <w:left w:val="nil"/>
              <w:bottom w:val="nil"/>
              <w:right w:val="nil"/>
            </w:tcBorders>
            <w:shd w:val="clear" w:color="auto" w:fill="auto"/>
            <w:hideMark/>
          </w:tcPr>
          <w:p w14:paraId="5A25019A" w14:textId="5D80E337" w:rsidR="00583F3C" w:rsidRPr="003B0DF1" w:rsidRDefault="00583F3C" w:rsidP="00D12344">
            <w:pPr>
              <w:rPr>
                <w:color w:val="000000"/>
                <w:sz w:val="20"/>
                <w:lang w:eastAsia="es-CO"/>
              </w:rPr>
            </w:pPr>
            <w:r w:rsidRPr="003B0DF1">
              <w:rPr>
                <w:color w:val="000000"/>
                <w:sz w:val="20"/>
                <w:lang w:eastAsia="es-CO"/>
              </w:rPr>
              <w:t>Average temperature of 20.1 °C; average RH of 79.4%; annual precipitation of 1,644 mm; 1,155 hours of sunshine/year.</w:t>
            </w:r>
          </w:p>
        </w:tc>
        <w:tc>
          <w:tcPr>
            <w:tcW w:w="1843" w:type="dxa"/>
            <w:tcBorders>
              <w:top w:val="nil"/>
              <w:left w:val="nil"/>
              <w:bottom w:val="nil"/>
              <w:right w:val="nil"/>
            </w:tcBorders>
            <w:shd w:val="clear" w:color="auto" w:fill="auto"/>
            <w:hideMark/>
          </w:tcPr>
          <w:p w14:paraId="58BB5C9E" w14:textId="7D6D8C3B" w:rsidR="00583F3C" w:rsidRPr="003B0DF1" w:rsidRDefault="00583F3C" w:rsidP="00D12344">
            <w:pPr>
              <w:rPr>
                <w:color w:val="000000"/>
                <w:sz w:val="20"/>
                <w:lang w:eastAsia="es-CO"/>
              </w:rPr>
            </w:pPr>
            <w:r w:rsidRPr="003B0DF1">
              <w:rPr>
                <w:color w:val="000000"/>
                <w:sz w:val="20"/>
                <w:lang w:eastAsia="es-CO"/>
              </w:rPr>
              <w:t>Flowering between March and Abril account for 90% of the main harvest. Flowering between August and September accounts for the remaining 10%.</w:t>
            </w:r>
          </w:p>
        </w:tc>
        <w:tc>
          <w:tcPr>
            <w:tcW w:w="2268" w:type="dxa"/>
            <w:tcBorders>
              <w:top w:val="nil"/>
              <w:left w:val="nil"/>
              <w:bottom w:val="nil"/>
              <w:right w:val="nil"/>
            </w:tcBorders>
            <w:shd w:val="clear" w:color="auto" w:fill="auto"/>
            <w:hideMark/>
          </w:tcPr>
          <w:p w14:paraId="26DCF3EA" w14:textId="2046C77F" w:rsidR="00583F3C" w:rsidRPr="003B0DF1" w:rsidRDefault="00583F3C" w:rsidP="00D12344">
            <w:pPr>
              <w:rPr>
                <w:color w:val="000000"/>
                <w:sz w:val="20"/>
                <w:lang w:eastAsia="es-CO"/>
              </w:rPr>
            </w:pPr>
            <w:r w:rsidRPr="003B0DF1">
              <w:rPr>
                <w:color w:val="000000"/>
                <w:sz w:val="20"/>
                <w:lang w:eastAsia="es-CO"/>
              </w:rPr>
              <w:t>Different agroecosystems exist, including coffee with dispersed shade in strips, between 800 and 1,700 m above sea level; fully exposed highlands; important areas of dry Andean and sub-Andean forest.</w:t>
            </w:r>
          </w:p>
        </w:tc>
      </w:tr>
      <w:tr w:rsidR="00583F3C" w:rsidRPr="003B0DF1" w14:paraId="76C4B750" w14:textId="77777777" w:rsidTr="00D12344">
        <w:trPr>
          <w:trHeight w:val="1986"/>
        </w:trPr>
        <w:tc>
          <w:tcPr>
            <w:tcW w:w="1418" w:type="dxa"/>
            <w:tcBorders>
              <w:top w:val="nil"/>
              <w:left w:val="nil"/>
              <w:bottom w:val="nil"/>
              <w:right w:val="nil"/>
            </w:tcBorders>
            <w:shd w:val="clear" w:color="auto" w:fill="auto"/>
            <w:noWrap/>
            <w:hideMark/>
          </w:tcPr>
          <w:p w14:paraId="3930C0CC" w14:textId="260FC7FD" w:rsidR="00583F3C" w:rsidRPr="003B0DF1" w:rsidRDefault="00583F3C" w:rsidP="00D12344">
            <w:pPr>
              <w:rPr>
                <w:color w:val="000000"/>
                <w:sz w:val="20"/>
                <w:lang w:eastAsia="es-CO"/>
              </w:rPr>
            </w:pPr>
            <w:r w:rsidRPr="003B0DF1">
              <w:rPr>
                <w:color w:val="000000"/>
                <w:sz w:val="20"/>
                <w:lang w:eastAsia="es-CO"/>
              </w:rPr>
              <w:t>Central region</w:t>
            </w:r>
          </w:p>
          <w:p w14:paraId="10757FBD" w14:textId="77777777" w:rsidR="00583F3C" w:rsidRPr="003B0DF1" w:rsidRDefault="00583F3C" w:rsidP="00D12344">
            <w:pPr>
              <w:rPr>
                <w:color w:val="000000"/>
                <w:sz w:val="20"/>
                <w:lang w:eastAsia="es-CO"/>
              </w:rPr>
            </w:pPr>
          </w:p>
          <w:p w14:paraId="3A5C00D2" w14:textId="3C419B1E" w:rsidR="00583F3C" w:rsidRPr="003B0DF1" w:rsidRDefault="00583F3C" w:rsidP="00D12344">
            <w:pPr>
              <w:rPr>
                <w:color w:val="000000"/>
                <w:sz w:val="20"/>
                <w:lang w:eastAsia="es-CO"/>
              </w:rPr>
            </w:pPr>
            <w:r w:rsidRPr="003B0DF1">
              <w:rPr>
                <w:color w:val="000000"/>
                <w:sz w:val="20"/>
                <w:lang w:eastAsia="es-CO"/>
              </w:rPr>
              <w:t>Paraguaicito Experiment Station</w:t>
            </w:r>
          </w:p>
        </w:tc>
        <w:tc>
          <w:tcPr>
            <w:tcW w:w="1984" w:type="dxa"/>
            <w:tcBorders>
              <w:top w:val="nil"/>
              <w:left w:val="nil"/>
              <w:bottom w:val="nil"/>
              <w:right w:val="nil"/>
            </w:tcBorders>
            <w:shd w:val="clear" w:color="auto" w:fill="auto"/>
            <w:hideMark/>
          </w:tcPr>
          <w:p w14:paraId="76984AA2" w14:textId="06E5573E" w:rsidR="00583F3C" w:rsidRPr="003B0DF1" w:rsidRDefault="00583F3C" w:rsidP="00D12344">
            <w:pPr>
              <w:rPr>
                <w:color w:val="000000"/>
                <w:sz w:val="20"/>
                <w:lang w:eastAsia="es-CO"/>
              </w:rPr>
            </w:pPr>
            <w:r w:rsidRPr="003B0DF1">
              <w:rPr>
                <w:color w:val="000000"/>
                <w:sz w:val="20"/>
                <w:lang w:eastAsia="es-CO"/>
              </w:rPr>
              <w:t>Municipality of</w:t>
            </w:r>
            <w:r w:rsidR="00431FA4">
              <w:rPr>
                <w:color w:val="000000"/>
                <w:sz w:val="20"/>
                <w:lang w:eastAsia="es-CO"/>
              </w:rPr>
              <w:t xml:space="preserve"> </w:t>
            </w:r>
            <w:r w:rsidRPr="003B0DF1">
              <w:rPr>
                <w:color w:val="000000"/>
                <w:sz w:val="20"/>
                <w:lang w:eastAsia="es-CO"/>
              </w:rPr>
              <w:t>Buenavista (department of Quindío), Cordillera Central mountain range, western slope (04° 24' N; 75° 44' W); 1,303 m above sea level; coffee ecotope: 211A.</w:t>
            </w:r>
          </w:p>
        </w:tc>
        <w:tc>
          <w:tcPr>
            <w:tcW w:w="1418" w:type="dxa"/>
            <w:tcBorders>
              <w:top w:val="nil"/>
              <w:left w:val="nil"/>
              <w:bottom w:val="nil"/>
              <w:right w:val="nil"/>
            </w:tcBorders>
            <w:shd w:val="clear" w:color="auto" w:fill="auto"/>
            <w:hideMark/>
          </w:tcPr>
          <w:p w14:paraId="4B741A98" w14:textId="0A23368E" w:rsidR="00583F3C" w:rsidRPr="003B0DF1" w:rsidRDefault="00583F3C" w:rsidP="00D12344">
            <w:pPr>
              <w:rPr>
                <w:color w:val="000000"/>
                <w:sz w:val="20"/>
                <w:lang w:eastAsia="es-CO"/>
              </w:rPr>
            </w:pPr>
            <w:r w:rsidRPr="003B0DF1">
              <w:rPr>
                <w:color w:val="000000"/>
                <w:sz w:val="20"/>
                <w:lang w:eastAsia="es-CO"/>
              </w:rPr>
              <w:t>Average temperature of 22.4 °C; average RH of 78.4%; annual precipitation of 1,938 mm; 1,541 hours of sunshine/year.</w:t>
            </w:r>
          </w:p>
        </w:tc>
        <w:tc>
          <w:tcPr>
            <w:tcW w:w="1843" w:type="dxa"/>
            <w:tcBorders>
              <w:top w:val="nil"/>
              <w:left w:val="nil"/>
              <w:bottom w:val="nil"/>
              <w:right w:val="nil"/>
            </w:tcBorders>
            <w:shd w:val="clear" w:color="auto" w:fill="auto"/>
            <w:hideMark/>
          </w:tcPr>
          <w:p w14:paraId="402D08DE" w14:textId="3C9BD721" w:rsidR="00583F3C" w:rsidRPr="003B0DF1" w:rsidRDefault="00583F3C" w:rsidP="00D12344">
            <w:pPr>
              <w:rPr>
                <w:color w:val="000000"/>
                <w:sz w:val="20"/>
                <w:lang w:eastAsia="es-CO"/>
              </w:rPr>
            </w:pPr>
            <w:r w:rsidRPr="003B0DF1">
              <w:rPr>
                <w:color w:val="000000"/>
                <w:sz w:val="20"/>
                <w:lang w:eastAsia="es-CO"/>
              </w:rPr>
              <w:t>Flowering between February and March accounts for 55% of the main harvest. Flowering between August and September accounts for the remaining 45% (mid-crop).</w:t>
            </w:r>
          </w:p>
        </w:tc>
        <w:tc>
          <w:tcPr>
            <w:tcW w:w="2268" w:type="dxa"/>
            <w:tcBorders>
              <w:top w:val="nil"/>
              <w:left w:val="nil"/>
              <w:right w:val="nil"/>
            </w:tcBorders>
            <w:shd w:val="clear" w:color="auto" w:fill="auto"/>
            <w:hideMark/>
          </w:tcPr>
          <w:p w14:paraId="1ABA09B6" w14:textId="0CD95F21" w:rsidR="00583F3C" w:rsidRPr="003B0DF1" w:rsidRDefault="00583F3C" w:rsidP="00D12344">
            <w:pPr>
              <w:rPr>
                <w:color w:val="000000"/>
                <w:sz w:val="20"/>
                <w:lang w:eastAsia="es-CO"/>
              </w:rPr>
            </w:pPr>
            <w:r w:rsidRPr="003B0DF1">
              <w:rPr>
                <w:color w:val="000000"/>
                <w:sz w:val="20"/>
                <w:lang w:eastAsia="es-CO"/>
              </w:rPr>
              <w:t xml:space="preserve">Different agroecosystems exist, including coffee, of which 20-30% corresponds to shade-grown coffee production systems, especially using plantain. </w:t>
            </w:r>
          </w:p>
        </w:tc>
      </w:tr>
      <w:tr w:rsidR="00583F3C" w:rsidRPr="003B0DF1" w14:paraId="78DE09BA" w14:textId="77777777" w:rsidTr="00D12344">
        <w:trPr>
          <w:trHeight w:val="1986"/>
        </w:trPr>
        <w:tc>
          <w:tcPr>
            <w:tcW w:w="1418" w:type="dxa"/>
            <w:tcBorders>
              <w:top w:val="nil"/>
              <w:left w:val="nil"/>
              <w:bottom w:val="nil"/>
              <w:right w:val="nil"/>
            </w:tcBorders>
            <w:shd w:val="clear" w:color="auto" w:fill="auto"/>
            <w:noWrap/>
            <w:hideMark/>
          </w:tcPr>
          <w:p w14:paraId="0ED57D23" w14:textId="3D67D2D4" w:rsidR="00583F3C" w:rsidRPr="003B0DF1" w:rsidRDefault="00583F3C" w:rsidP="00D12344">
            <w:pPr>
              <w:rPr>
                <w:color w:val="000000"/>
                <w:sz w:val="20"/>
                <w:lang w:eastAsia="es-CO"/>
              </w:rPr>
            </w:pPr>
            <w:r w:rsidRPr="003B0DF1">
              <w:rPr>
                <w:color w:val="000000"/>
                <w:sz w:val="20"/>
                <w:lang w:eastAsia="es-CO"/>
              </w:rPr>
              <w:lastRenderedPageBreak/>
              <w:t>Central region</w:t>
            </w:r>
          </w:p>
          <w:p w14:paraId="1EE375B2" w14:textId="77777777" w:rsidR="00583F3C" w:rsidRPr="003B0DF1" w:rsidRDefault="00583F3C" w:rsidP="00D12344">
            <w:pPr>
              <w:rPr>
                <w:color w:val="000000"/>
                <w:sz w:val="20"/>
                <w:lang w:eastAsia="es-CO"/>
              </w:rPr>
            </w:pPr>
          </w:p>
          <w:p w14:paraId="2DF412B1" w14:textId="4B31A350" w:rsidR="00583F3C" w:rsidRPr="003B0DF1" w:rsidRDefault="00583F3C" w:rsidP="00D12344">
            <w:pPr>
              <w:rPr>
                <w:color w:val="000000"/>
                <w:sz w:val="20"/>
                <w:lang w:eastAsia="es-CO"/>
              </w:rPr>
            </w:pPr>
            <w:r w:rsidRPr="003B0DF1">
              <w:rPr>
                <w:color w:val="000000"/>
                <w:sz w:val="20"/>
                <w:lang w:eastAsia="es-CO"/>
              </w:rPr>
              <w:t xml:space="preserve">Naranjal </w:t>
            </w:r>
            <w:r w:rsidR="00D02281" w:rsidRPr="003B0DF1">
              <w:rPr>
                <w:color w:val="000000"/>
                <w:sz w:val="20"/>
                <w:lang w:eastAsia="es-CO"/>
              </w:rPr>
              <w:t>Experiment</w:t>
            </w:r>
            <w:r w:rsidRPr="003B0DF1">
              <w:rPr>
                <w:color w:val="000000"/>
                <w:sz w:val="20"/>
                <w:lang w:eastAsia="es-CO"/>
              </w:rPr>
              <w:t xml:space="preserve"> Station</w:t>
            </w:r>
          </w:p>
        </w:tc>
        <w:tc>
          <w:tcPr>
            <w:tcW w:w="1984" w:type="dxa"/>
            <w:tcBorders>
              <w:top w:val="nil"/>
              <w:left w:val="nil"/>
              <w:bottom w:val="nil"/>
              <w:right w:val="nil"/>
            </w:tcBorders>
            <w:shd w:val="clear" w:color="auto" w:fill="auto"/>
            <w:hideMark/>
          </w:tcPr>
          <w:p w14:paraId="077DDFA7" w14:textId="18C829F0" w:rsidR="00583F3C" w:rsidRPr="003B0DF1" w:rsidRDefault="00583F3C" w:rsidP="00D12344">
            <w:pPr>
              <w:rPr>
                <w:color w:val="000000"/>
                <w:sz w:val="20"/>
                <w:lang w:eastAsia="es-CO"/>
              </w:rPr>
            </w:pPr>
            <w:r w:rsidRPr="003B0DF1">
              <w:rPr>
                <w:color w:val="000000"/>
                <w:sz w:val="20"/>
                <w:lang w:eastAsia="es-CO"/>
              </w:rPr>
              <w:t>Municipality of</w:t>
            </w:r>
            <w:r w:rsidR="00D12344">
              <w:rPr>
                <w:color w:val="000000"/>
                <w:sz w:val="20"/>
                <w:lang w:eastAsia="es-CO"/>
              </w:rPr>
              <w:t xml:space="preserve"> </w:t>
            </w:r>
            <w:r w:rsidRPr="003B0DF1">
              <w:rPr>
                <w:color w:val="000000"/>
                <w:sz w:val="20"/>
                <w:lang w:eastAsia="es-CO"/>
              </w:rPr>
              <w:t>Chinchiná (department of Caldas), Cordillera Central mountain range, western slope (4°58’ N; 75°39’W); 1,381 m above sea level; coffee ecotope: 206A.</w:t>
            </w:r>
          </w:p>
        </w:tc>
        <w:tc>
          <w:tcPr>
            <w:tcW w:w="1418" w:type="dxa"/>
            <w:tcBorders>
              <w:top w:val="nil"/>
              <w:left w:val="nil"/>
              <w:bottom w:val="nil"/>
              <w:right w:val="nil"/>
            </w:tcBorders>
            <w:shd w:val="clear" w:color="auto" w:fill="auto"/>
            <w:hideMark/>
          </w:tcPr>
          <w:p w14:paraId="02F9CADC" w14:textId="310D090A" w:rsidR="00583F3C" w:rsidRPr="003B0DF1" w:rsidRDefault="00583F3C" w:rsidP="00D12344">
            <w:pPr>
              <w:rPr>
                <w:color w:val="000000"/>
                <w:sz w:val="20"/>
                <w:lang w:eastAsia="es-CO"/>
              </w:rPr>
            </w:pPr>
            <w:r w:rsidRPr="003B0DF1">
              <w:rPr>
                <w:color w:val="000000"/>
                <w:sz w:val="20"/>
                <w:lang w:eastAsia="es-CO"/>
              </w:rPr>
              <w:t xml:space="preserve">Average temperature of 21.6 °C; average RH of 80.6%; annual precipitation of 2,990 mm; 1,537 hours of sunshine/year. </w:t>
            </w:r>
          </w:p>
        </w:tc>
        <w:tc>
          <w:tcPr>
            <w:tcW w:w="1843" w:type="dxa"/>
            <w:tcBorders>
              <w:top w:val="nil"/>
              <w:left w:val="nil"/>
              <w:bottom w:val="nil"/>
              <w:right w:val="nil"/>
            </w:tcBorders>
            <w:shd w:val="clear" w:color="auto" w:fill="auto"/>
            <w:hideMark/>
          </w:tcPr>
          <w:p w14:paraId="43E80E72" w14:textId="52FAA820" w:rsidR="00583F3C" w:rsidRPr="003B0DF1" w:rsidRDefault="00583F3C" w:rsidP="00D12344">
            <w:pPr>
              <w:rPr>
                <w:color w:val="000000"/>
                <w:sz w:val="20"/>
                <w:lang w:eastAsia="es-CO"/>
              </w:rPr>
            </w:pPr>
            <w:r w:rsidRPr="003B0DF1">
              <w:rPr>
                <w:color w:val="000000"/>
                <w:sz w:val="20"/>
                <w:lang w:eastAsia="es-CO"/>
              </w:rPr>
              <w:t xml:space="preserve">Flowering between January and March accounts for 75% of the main harvest. Flowering between August and September accounts for the remaining 25% (mid-crop). </w:t>
            </w:r>
          </w:p>
        </w:tc>
        <w:tc>
          <w:tcPr>
            <w:tcW w:w="2268" w:type="dxa"/>
            <w:tcBorders>
              <w:top w:val="nil"/>
              <w:left w:val="nil"/>
              <w:bottom w:val="nil"/>
              <w:right w:val="nil"/>
            </w:tcBorders>
            <w:shd w:val="clear" w:color="auto" w:fill="auto"/>
            <w:hideMark/>
          </w:tcPr>
          <w:p w14:paraId="387F11EB" w14:textId="624FD374" w:rsidR="00583F3C" w:rsidRPr="003B0DF1" w:rsidRDefault="00583F3C" w:rsidP="00D12344">
            <w:pPr>
              <w:rPr>
                <w:color w:val="000000"/>
                <w:sz w:val="20"/>
                <w:lang w:eastAsia="es-CO"/>
              </w:rPr>
            </w:pPr>
            <w:r w:rsidRPr="003B0DF1">
              <w:rPr>
                <w:color w:val="000000"/>
                <w:sz w:val="20"/>
                <w:lang w:eastAsia="es-CO"/>
              </w:rPr>
              <w:t>Coffee cultivation predominates, mixed with other crops such as plantain and citrics.</w:t>
            </w:r>
          </w:p>
        </w:tc>
      </w:tr>
      <w:tr w:rsidR="00D12344" w:rsidRPr="003B0DF1" w14:paraId="0E9E375D" w14:textId="4124B806" w:rsidTr="00D12344">
        <w:trPr>
          <w:trHeight w:val="1986"/>
        </w:trPr>
        <w:tc>
          <w:tcPr>
            <w:tcW w:w="1418" w:type="dxa"/>
            <w:tcBorders>
              <w:top w:val="nil"/>
              <w:left w:val="nil"/>
              <w:bottom w:val="single" w:sz="4" w:space="0" w:color="auto"/>
              <w:right w:val="nil"/>
            </w:tcBorders>
            <w:shd w:val="clear" w:color="auto" w:fill="auto"/>
            <w:noWrap/>
            <w:hideMark/>
          </w:tcPr>
          <w:p w14:paraId="30755392" w14:textId="3F3971FE" w:rsidR="00D12344" w:rsidRPr="003B0DF1" w:rsidRDefault="00D12344" w:rsidP="00D12344">
            <w:pPr>
              <w:rPr>
                <w:color w:val="000000"/>
                <w:sz w:val="20"/>
                <w:lang w:eastAsia="es-CO"/>
              </w:rPr>
            </w:pPr>
            <w:r w:rsidRPr="003B0DF1">
              <w:rPr>
                <w:color w:val="000000"/>
                <w:sz w:val="20"/>
                <w:lang w:eastAsia="es-CO"/>
              </w:rPr>
              <w:t>Southern region</w:t>
            </w:r>
          </w:p>
          <w:p w14:paraId="6609CE9C" w14:textId="19D6E642" w:rsidR="00D12344" w:rsidRPr="003B0DF1" w:rsidRDefault="00D12344" w:rsidP="00D12344">
            <w:pPr>
              <w:rPr>
                <w:color w:val="000000"/>
                <w:sz w:val="20"/>
                <w:lang w:eastAsia="es-CO"/>
              </w:rPr>
            </w:pPr>
          </w:p>
          <w:p w14:paraId="1079FB53" w14:textId="57AD390D" w:rsidR="00D12344" w:rsidRPr="003B0DF1" w:rsidRDefault="00D12344" w:rsidP="00D12344">
            <w:pPr>
              <w:rPr>
                <w:color w:val="000000"/>
                <w:sz w:val="20"/>
                <w:lang w:eastAsia="es-CO"/>
              </w:rPr>
            </w:pPr>
            <w:r w:rsidRPr="003B0DF1">
              <w:rPr>
                <w:color w:val="000000"/>
                <w:sz w:val="20"/>
                <w:lang w:eastAsia="es-CO"/>
              </w:rPr>
              <w:t>Manuel Mejía Experiment Station</w:t>
            </w:r>
          </w:p>
        </w:tc>
        <w:tc>
          <w:tcPr>
            <w:tcW w:w="1984" w:type="dxa"/>
            <w:tcBorders>
              <w:top w:val="nil"/>
              <w:left w:val="nil"/>
              <w:bottom w:val="single" w:sz="4" w:space="0" w:color="auto"/>
              <w:right w:val="nil"/>
            </w:tcBorders>
            <w:shd w:val="clear" w:color="auto" w:fill="auto"/>
            <w:hideMark/>
          </w:tcPr>
          <w:p w14:paraId="32AB497D" w14:textId="1CA4B6DA" w:rsidR="00D12344" w:rsidRPr="003B0DF1" w:rsidRDefault="00D12344" w:rsidP="00D12344">
            <w:pPr>
              <w:rPr>
                <w:color w:val="000000"/>
                <w:sz w:val="20"/>
                <w:lang w:eastAsia="es-CO"/>
              </w:rPr>
            </w:pPr>
            <w:r w:rsidRPr="003B0DF1">
              <w:rPr>
                <w:color w:val="000000"/>
                <w:sz w:val="20"/>
                <w:lang w:eastAsia="es-CO"/>
              </w:rPr>
              <w:t>Municipality of El Tambo (department of Cauca), Cordillera Central, western slope (02° 24' N; 76° 44' W); altitude: 1,735 m above sea level; coffee ecotope: 218A.</w:t>
            </w:r>
          </w:p>
        </w:tc>
        <w:tc>
          <w:tcPr>
            <w:tcW w:w="1418" w:type="dxa"/>
            <w:tcBorders>
              <w:top w:val="nil"/>
              <w:left w:val="nil"/>
              <w:bottom w:val="single" w:sz="4" w:space="0" w:color="auto"/>
              <w:right w:val="nil"/>
            </w:tcBorders>
            <w:shd w:val="clear" w:color="auto" w:fill="auto"/>
            <w:hideMark/>
          </w:tcPr>
          <w:p w14:paraId="702F0BEF" w14:textId="6A8968B7" w:rsidR="00D12344" w:rsidRPr="003B0DF1" w:rsidRDefault="00D12344" w:rsidP="00D12344">
            <w:pPr>
              <w:rPr>
                <w:color w:val="000000"/>
                <w:sz w:val="20"/>
                <w:lang w:eastAsia="es-CO"/>
              </w:rPr>
            </w:pPr>
            <w:r w:rsidRPr="003B0DF1">
              <w:rPr>
                <w:color w:val="000000"/>
                <w:sz w:val="20"/>
                <w:lang w:eastAsia="es-CO"/>
              </w:rPr>
              <w:t>Average temperature of 19.8 °C; average RH of 81.1%; annual precipitation of 1,826 mm; 1,632 hours sunshine/year.</w:t>
            </w:r>
          </w:p>
        </w:tc>
        <w:tc>
          <w:tcPr>
            <w:tcW w:w="1843" w:type="dxa"/>
            <w:tcBorders>
              <w:top w:val="nil"/>
              <w:left w:val="nil"/>
              <w:bottom w:val="single" w:sz="4" w:space="0" w:color="auto"/>
              <w:right w:val="nil"/>
            </w:tcBorders>
            <w:shd w:val="clear" w:color="auto" w:fill="auto"/>
            <w:hideMark/>
          </w:tcPr>
          <w:p w14:paraId="57E9D39F" w14:textId="3AB1688C" w:rsidR="00D12344" w:rsidRPr="003B0DF1" w:rsidRDefault="00D12344" w:rsidP="00D12344">
            <w:pPr>
              <w:rPr>
                <w:color w:val="000000"/>
                <w:sz w:val="20"/>
                <w:lang w:eastAsia="es-CO"/>
              </w:rPr>
            </w:pPr>
            <w:r w:rsidRPr="003B0DF1">
              <w:rPr>
                <w:color w:val="000000"/>
                <w:sz w:val="20"/>
                <w:lang w:eastAsia="es-CO"/>
              </w:rPr>
              <w:t xml:space="preserve">Flowering between February and March accounts for 10% of the mid-crop harvest. Flowering between August and September accounts for 90% of the main harvest. </w:t>
            </w:r>
          </w:p>
        </w:tc>
        <w:tc>
          <w:tcPr>
            <w:tcW w:w="2268" w:type="dxa"/>
            <w:tcBorders>
              <w:bottom w:val="single" w:sz="4" w:space="0" w:color="auto"/>
            </w:tcBorders>
          </w:tcPr>
          <w:p w14:paraId="38B48510" w14:textId="42D1E640" w:rsidR="00D12344" w:rsidRPr="003B0DF1" w:rsidRDefault="00D12344" w:rsidP="00D12344">
            <w:r w:rsidRPr="003B0DF1">
              <w:rPr>
                <w:color w:val="000000"/>
                <w:sz w:val="20"/>
                <w:lang w:eastAsia="es-CO"/>
              </w:rPr>
              <w:t>Different agroecosystems exist, including coffee, of which 2</w:t>
            </w:r>
            <w:r>
              <w:rPr>
                <w:color w:val="000000"/>
                <w:sz w:val="20"/>
                <w:lang w:eastAsia="es-CO"/>
              </w:rPr>
              <w:t>2</w:t>
            </w:r>
            <w:r w:rsidRPr="003B0DF1">
              <w:rPr>
                <w:color w:val="000000"/>
                <w:sz w:val="20"/>
                <w:lang w:eastAsia="es-CO"/>
              </w:rPr>
              <w:t>% corresponds to shade-grown coffee production systems</w:t>
            </w:r>
            <w:r>
              <w:rPr>
                <w:color w:val="000000"/>
                <w:sz w:val="20"/>
                <w:lang w:eastAsia="es-CO"/>
              </w:rPr>
              <w:t>.</w:t>
            </w:r>
            <w:r w:rsidRPr="003B0DF1">
              <w:rPr>
                <w:color w:val="000000"/>
                <w:sz w:val="20"/>
                <w:lang w:eastAsia="es-CO"/>
              </w:rPr>
              <w:t xml:space="preserve"> </w:t>
            </w:r>
          </w:p>
        </w:tc>
      </w:tr>
    </w:tbl>
    <w:p w14:paraId="34068E72" w14:textId="31A8D98C" w:rsidR="00E806E6" w:rsidRDefault="00D12344" w:rsidP="00F9027E">
      <w:pPr>
        <w:pStyle w:val="Ttulo3"/>
        <w:numPr>
          <w:ilvl w:val="0"/>
          <w:numId w:val="0"/>
        </w:numPr>
        <w:rPr>
          <w:spacing w:val="1"/>
          <w:sz w:val="20"/>
        </w:rPr>
      </w:pPr>
      <w:r>
        <w:rPr>
          <w:rFonts w:cs="Times New Roman"/>
          <w:sz w:val="20"/>
          <w:szCs w:val="20"/>
        </w:rPr>
        <w:br w:type="textWrapping" w:clear="all"/>
      </w:r>
    </w:p>
    <w:p w14:paraId="35AEAC19" w14:textId="77777777" w:rsidR="00F9027E" w:rsidRPr="00F9027E" w:rsidRDefault="00F9027E" w:rsidP="00F9027E"/>
    <w:p w14:paraId="024FF18D" w14:textId="0A1B0894" w:rsidR="00E806E6" w:rsidRPr="003B0DF1" w:rsidRDefault="0080178F" w:rsidP="002917C0">
      <w:pPr>
        <w:pStyle w:val="TABLAS"/>
        <w:spacing w:line="240" w:lineRule="auto"/>
        <w:rPr>
          <w:b/>
          <w:color w:val="auto"/>
          <w:sz w:val="20"/>
          <w:szCs w:val="20"/>
          <w:lang w:val="en-US"/>
        </w:rPr>
      </w:pPr>
      <w:r>
        <w:rPr>
          <w:b/>
          <w:sz w:val="20"/>
        </w:rPr>
        <w:t>Supplementary t</w:t>
      </w:r>
      <w:r w:rsidRPr="003B0DF1">
        <w:rPr>
          <w:b/>
          <w:sz w:val="20"/>
        </w:rPr>
        <w:t xml:space="preserve">able </w:t>
      </w:r>
      <w:r w:rsidR="007E0E8D" w:rsidRPr="003B0DF1">
        <w:rPr>
          <w:b/>
          <w:color w:val="auto"/>
          <w:sz w:val="20"/>
          <w:szCs w:val="20"/>
          <w:lang w:val="en-US"/>
        </w:rPr>
        <w:t>2</w:t>
      </w:r>
      <w:r w:rsidR="00E806E6" w:rsidRPr="003B0DF1">
        <w:rPr>
          <w:b/>
          <w:color w:val="auto"/>
          <w:sz w:val="20"/>
          <w:szCs w:val="20"/>
          <w:lang w:val="en-US"/>
        </w:rPr>
        <w:t xml:space="preserve"> Functional traits selected to characterize the functional diversity of</w:t>
      </w:r>
      <w:r w:rsidR="00431FA4">
        <w:rPr>
          <w:b/>
          <w:color w:val="auto"/>
          <w:sz w:val="20"/>
          <w:szCs w:val="20"/>
          <w:lang w:val="en-US"/>
        </w:rPr>
        <w:t xml:space="preserve"> </w:t>
      </w:r>
      <w:r w:rsidR="006266E5" w:rsidRPr="003B0DF1">
        <w:rPr>
          <w:b/>
          <w:color w:val="auto"/>
          <w:sz w:val="20"/>
          <w:szCs w:val="20"/>
          <w:lang w:val="en-US"/>
        </w:rPr>
        <w:t>the</w:t>
      </w:r>
      <w:r w:rsidR="00E40992" w:rsidRPr="003B0DF1">
        <w:rPr>
          <w:b/>
          <w:color w:val="auto"/>
          <w:sz w:val="20"/>
          <w:szCs w:val="20"/>
          <w:lang w:val="en-US"/>
        </w:rPr>
        <w:t xml:space="preserve"> </w:t>
      </w:r>
      <w:r w:rsidR="00E806E6" w:rsidRPr="003B0DF1">
        <w:rPr>
          <w:b/>
          <w:color w:val="auto"/>
          <w:sz w:val="20"/>
          <w:szCs w:val="20"/>
          <w:lang w:val="en-US"/>
        </w:rPr>
        <w:t>bee community</w:t>
      </w:r>
      <w:r w:rsidR="00AE0AD4" w:rsidRPr="003B0DF1">
        <w:rPr>
          <w:b/>
          <w:color w:val="auto"/>
          <w:sz w:val="20"/>
          <w:szCs w:val="20"/>
          <w:lang w:val="en-US"/>
        </w:rPr>
        <w:t xml:space="preserve"> </w:t>
      </w:r>
    </w:p>
    <w:tbl>
      <w:tblPr>
        <w:tblStyle w:val="Tablanormal2"/>
        <w:tblW w:w="9923" w:type="dxa"/>
        <w:tblBorders>
          <w:top w:val="single" w:sz="4" w:space="0" w:color="auto"/>
          <w:bottom w:val="none" w:sz="0" w:space="0" w:color="auto"/>
        </w:tblBorders>
        <w:tblLook w:val="04A0" w:firstRow="1" w:lastRow="0" w:firstColumn="1" w:lastColumn="0" w:noHBand="0" w:noVBand="1"/>
      </w:tblPr>
      <w:tblGrid>
        <w:gridCol w:w="2694"/>
        <w:gridCol w:w="4394"/>
        <w:gridCol w:w="2835"/>
      </w:tblGrid>
      <w:tr w:rsidR="002D55F0" w:rsidRPr="003B0DF1" w14:paraId="10D80CD9" w14:textId="77777777" w:rsidTr="007C7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tcPr>
          <w:p w14:paraId="34703462" w14:textId="69FD4E08" w:rsidR="006F0EF2" w:rsidRPr="003B0DF1" w:rsidRDefault="007E0E8D" w:rsidP="002917C0">
            <w:pPr>
              <w:jc w:val="center"/>
              <w:rPr>
                <w:rFonts w:cs="Times New Roman"/>
                <w:b w:val="0"/>
                <w:bCs w:val="0"/>
                <w:sz w:val="20"/>
                <w:szCs w:val="20"/>
                <w:lang w:val="en-US"/>
              </w:rPr>
            </w:pPr>
            <w:r w:rsidRPr="003B0DF1">
              <w:rPr>
                <w:rFonts w:cs="Times New Roman"/>
                <w:sz w:val="20"/>
                <w:szCs w:val="20"/>
                <w:lang w:val="en-US"/>
              </w:rPr>
              <w:t>Trait</w:t>
            </w:r>
          </w:p>
        </w:tc>
        <w:tc>
          <w:tcPr>
            <w:tcW w:w="4394" w:type="dxa"/>
            <w:tcBorders>
              <w:bottom w:val="single" w:sz="4" w:space="0" w:color="auto"/>
            </w:tcBorders>
          </w:tcPr>
          <w:p w14:paraId="4F9669D8" w14:textId="7FF65E5B" w:rsidR="006F0EF2" w:rsidRPr="003B0DF1" w:rsidRDefault="007E0E8D" w:rsidP="002917C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n-US"/>
              </w:rPr>
            </w:pPr>
            <w:r w:rsidRPr="003B0DF1">
              <w:rPr>
                <w:rFonts w:cs="Times New Roman"/>
                <w:sz w:val="20"/>
                <w:szCs w:val="20"/>
                <w:lang w:val="en-US"/>
              </w:rPr>
              <w:t>Status of trait</w:t>
            </w:r>
          </w:p>
        </w:tc>
        <w:tc>
          <w:tcPr>
            <w:tcW w:w="2835" w:type="dxa"/>
            <w:tcBorders>
              <w:bottom w:val="single" w:sz="4" w:space="0" w:color="auto"/>
            </w:tcBorders>
          </w:tcPr>
          <w:p w14:paraId="58675FEE" w14:textId="3ADA2A18" w:rsidR="006F0EF2" w:rsidRPr="003B0DF1" w:rsidRDefault="007E0E8D" w:rsidP="002917C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lang w:val="en-US"/>
              </w:rPr>
            </w:pPr>
            <w:r w:rsidRPr="003B0DF1">
              <w:rPr>
                <w:rFonts w:cs="Times New Roman"/>
                <w:sz w:val="20"/>
                <w:szCs w:val="20"/>
                <w:lang w:val="en-US"/>
              </w:rPr>
              <w:t>Type of variable</w:t>
            </w:r>
          </w:p>
        </w:tc>
      </w:tr>
      <w:tr w:rsidR="002D55F0" w:rsidRPr="003B0DF1" w14:paraId="7E4080DD" w14:textId="77777777" w:rsidTr="007C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none" w:sz="0" w:space="0" w:color="auto"/>
            </w:tcBorders>
          </w:tcPr>
          <w:p w14:paraId="4B719D13" w14:textId="3A96E70E" w:rsidR="00E806E6" w:rsidRPr="003B0DF1" w:rsidRDefault="00E806E6" w:rsidP="002917C0">
            <w:pPr>
              <w:rPr>
                <w:rFonts w:cs="Times New Roman"/>
                <w:b w:val="0"/>
                <w:sz w:val="20"/>
                <w:szCs w:val="20"/>
                <w:lang w:val="en-US"/>
              </w:rPr>
            </w:pPr>
            <w:r w:rsidRPr="003B0DF1">
              <w:rPr>
                <w:rFonts w:cs="Times New Roman"/>
                <w:b w:val="0"/>
                <w:sz w:val="20"/>
                <w:szCs w:val="20"/>
                <w:lang w:val="en-US"/>
              </w:rPr>
              <w:t>Nesting habit</w:t>
            </w:r>
          </w:p>
        </w:tc>
        <w:tc>
          <w:tcPr>
            <w:tcW w:w="4394" w:type="dxa"/>
            <w:tcBorders>
              <w:top w:val="single" w:sz="4" w:space="0" w:color="auto"/>
              <w:bottom w:val="none" w:sz="0" w:space="0" w:color="auto"/>
            </w:tcBorders>
          </w:tcPr>
          <w:p w14:paraId="60A3BD3D" w14:textId="21BEDD72" w:rsidR="006F0EF2" w:rsidRPr="003B0DF1" w:rsidRDefault="00A96DF6"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Pre-existing cavities in the ground, pre-existing cavities, new cavities in the ground,</w:t>
            </w:r>
            <w:r w:rsidR="007E0E8D" w:rsidRPr="003B0DF1">
              <w:rPr>
                <w:rFonts w:cs="Times New Roman"/>
                <w:sz w:val="20"/>
                <w:szCs w:val="20"/>
                <w:lang w:val="en-US"/>
              </w:rPr>
              <w:t xml:space="preserve"> tree branches, decaying wood, dry l</w:t>
            </w:r>
            <w:r w:rsidRPr="003B0DF1">
              <w:rPr>
                <w:rFonts w:cs="Times New Roman"/>
                <w:sz w:val="20"/>
                <w:szCs w:val="20"/>
                <w:lang w:val="en-US"/>
              </w:rPr>
              <w:t>ogs and wood, dry branches.</w:t>
            </w:r>
          </w:p>
        </w:tc>
        <w:tc>
          <w:tcPr>
            <w:tcW w:w="2835" w:type="dxa"/>
            <w:tcBorders>
              <w:top w:val="single" w:sz="4" w:space="0" w:color="auto"/>
              <w:bottom w:val="none" w:sz="0" w:space="0" w:color="auto"/>
            </w:tcBorders>
          </w:tcPr>
          <w:p w14:paraId="049FB71D" w14:textId="16BD99CB" w:rsidR="006F0EF2" w:rsidRPr="003B0DF1" w:rsidRDefault="000F2686"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Nominal categorical</w:t>
            </w:r>
          </w:p>
        </w:tc>
      </w:tr>
      <w:tr w:rsidR="002D55F0" w:rsidRPr="003B0DF1" w14:paraId="33AFC0E4" w14:textId="77777777" w:rsidTr="007C7C3A">
        <w:tc>
          <w:tcPr>
            <w:cnfStyle w:val="001000000000" w:firstRow="0" w:lastRow="0" w:firstColumn="1" w:lastColumn="0" w:oddVBand="0" w:evenVBand="0" w:oddHBand="0" w:evenHBand="0" w:firstRowFirstColumn="0" w:firstRowLastColumn="0" w:lastRowFirstColumn="0" w:lastRowLastColumn="0"/>
            <w:tcW w:w="2694" w:type="dxa"/>
          </w:tcPr>
          <w:p w14:paraId="0B9C9A5F" w14:textId="324225AC" w:rsidR="00E806E6" w:rsidRPr="003B0DF1" w:rsidRDefault="00E806E6" w:rsidP="002917C0">
            <w:pPr>
              <w:rPr>
                <w:rFonts w:cs="Times New Roman"/>
                <w:b w:val="0"/>
                <w:sz w:val="20"/>
                <w:szCs w:val="20"/>
                <w:lang w:val="en-US"/>
              </w:rPr>
            </w:pPr>
            <w:r w:rsidRPr="003B0DF1">
              <w:rPr>
                <w:rFonts w:cs="Times New Roman"/>
                <w:b w:val="0"/>
                <w:sz w:val="20"/>
                <w:szCs w:val="20"/>
                <w:lang w:val="en-US"/>
              </w:rPr>
              <w:t>Degree of sociability</w:t>
            </w:r>
          </w:p>
        </w:tc>
        <w:tc>
          <w:tcPr>
            <w:tcW w:w="4394" w:type="dxa"/>
          </w:tcPr>
          <w:p w14:paraId="11DADA33" w14:textId="3B0B54CF" w:rsidR="006F0EF2" w:rsidRPr="003B0DF1" w:rsidRDefault="00A96DF6"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Eusocial, parasocial, solitary (subsocial and solitary), facultative parasocial, facultative eusocial.</w:t>
            </w:r>
          </w:p>
        </w:tc>
        <w:tc>
          <w:tcPr>
            <w:tcW w:w="2835" w:type="dxa"/>
          </w:tcPr>
          <w:p w14:paraId="13F18609" w14:textId="63883CEC" w:rsidR="006F0EF2" w:rsidRPr="003B0DF1" w:rsidRDefault="00677F2C"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Nominal categorical</w:t>
            </w:r>
          </w:p>
        </w:tc>
      </w:tr>
      <w:tr w:rsidR="002D55F0" w:rsidRPr="003B0DF1" w14:paraId="45D679C2" w14:textId="77777777" w:rsidTr="007C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7887B873" w14:textId="46642ECA" w:rsidR="00A96DF6" w:rsidRPr="003B0DF1" w:rsidRDefault="00A96DF6" w:rsidP="002917C0">
            <w:pPr>
              <w:rPr>
                <w:rFonts w:cs="Times New Roman"/>
                <w:b w:val="0"/>
                <w:sz w:val="20"/>
                <w:szCs w:val="20"/>
                <w:lang w:val="en-US"/>
              </w:rPr>
            </w:pPr>
            <w:r w:rsidRPr="003B0DF1">
              <w:rPr>
                <w:rFonts w:cs="Times New Roman"/>
                <w:b w:val="0"/>
                <w:sz w:val="20"/>
                <w:szCs w:val="20"/>
                <w:lang w:val="en-US"/>
              </w:rPr>
              <w:t>Size (mm)</w:t>
            </w:r>
          </w:p>
        </w:tc>
        <w:tc>
          <w:tcPr>
            <w:tcW w:w="4394" w:type="dxa"/>
            <w:tcBorders>
              <w:top w:val="none" w:sz="0" w:space="0" w:color="auto"/>
              <w:bottom w:val="none" w:sz="0" w:space="0" w:color="auto"/>
            </w:tcBorders>
          </w:tcPr>
          <w:p w14:paraId="09BC1AE0" w14:textId="071B99D5" w:rsidR="006F0EF2" w:rsidRPr="003B0DF1" w:rsidRDefault="00A96DF6"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Mean of the inter</w:t>
            </w:r>
            <w:r w:rsidR="00D12344">
              <w:rPr>
                <w:rFonts w:cs="Times New Roman"/>
                <w:sz w:val="20"/>
                <w:szCs w:val="20"/>
                <w:lang w:val="en-US"/>
              </w:rPr>
              <w:t>te</w:t>
            </w:r>
            <w:r w:rsidRPr="003B0DF1">
              <w:rPr>
                <w:rFonts w:cs="Times New Roman"/>
                <w:sz w:val="20"/>
                <w:szCs w:val="20"/>
                <w:lang w:val="en-US"/>
              </w:rPr>
              <w:t>gular distance for collected individuals, maximum 20 individuals measured.</w:t>
            </w:r>
          </w:p>
        </w:tc>
        <w:tc>
          <w:tcPr>
            <w:tcW w:w="2835" w:type="dxa"/>
            <w:tcBorders>
              <w:top w:val="none" w:sz="0" w:space="0" w:color="auto"/>
              <w:bottom w:val="none" w:sz="0" w:space="0" w:color="auto"/>
            </w:tcBorders>
          </w:tcPr>
          <w:p w14:paraId="7F1B95AF" w14:textId="21D5BF41" w:rsidR="005F41C4"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Continuous numeric</w:t>
            </w:r>
          </w:p>
          <w:p w14:paraId="105FCA09" w14:textId="4566D7C5" w:rsidR="005F41C4"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p>
        </w:tc>
      </w:tr>
      <w:tr w:rsidR="002D55F0" w:rsidRPr="003B0DF1" w14:paraId="58AF3CDF" w14:textId="77777777" w:rsidTr="008A5579">
        <w:trPr>
          <w:trHeight w:val="197"/>
        </w:trPr>
        <w:tc>
          <w:tcPr>
            <w:cnfStyle w:val="001000000000" w:firstRow="0" w:lastRow="0" w:firstColumn="1" w:lastColumn="0" w:oddVBand="0" w:evenVBand="0" w:oddHBand="0" w:evenHBand="0" w:firstRowFirstColumn="0" w:firstRowLastColumn="0" w:lastRowFirstColumn="0" w:lastRowLastColumn="0"/>
            <w:tcW w:w="2694" w:type="dxa"/>
          </w:tcPr>
          <w:p w14:paraId="5009F40C" w14:textId="4A2AD7C8" w:rsidR="00A96DF6" w:rsidRPr="003B0DF1" w:rsidRDefault="00A96DF6" w:rsidP="002917C0">
            <w:pPr>
              <w:rPr>
                <w:rFonts w:cs="Times New Roman"/>
                <w:b w:val="0"/>
                <w:sz w:val="20"/>
                <w:szCs w:val="20"/>
                <w:lang w:val="en-US"/>
              </w:rPr>
            </w:pPr>
            <w:r w:rsidRPr="003B0DF1">
              <w:rPr>
                <w:rFonts w:cs="Times New Roman"/>
                <w:b w:val="0"/>
                <w:sz w:val="20"/>
                <w:szCs w:val="20"/>
                <w:lang w:val="en-US"/>
              </w:rPr>
              <w:t>Stigma contact</w:t>
            </w:r>
          </w:p>
        </w:tc>
        <w:tc>
          <w:tcPr>
            <w:tcW w:w="4394" w:type="dxa"/>
          </w:tcPr>
          <w:p w14:paraId="28E451C5" w14:textId="2EAC075C" w:rsidR="006F0EF2" w:rsidRPr="003B0DF1" w:rsidRDefault="00A96DF6"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Very frequent-always, occasional-never.</w:t>
            </w:r>
          </w:p>
        </w:tc>
        <w:tc>
          <w:tcPr>
            <w:tcW w:w="2835" w:type="dxa"/>
          </w:tcPr>
          <w:p w14:paraId="5A21AB23" w14:textId="6C1D651D" w:rsidR="006F0EF2" w:rsidRPr="003B0DF1" w:rsidRDefault="005F41C4"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 xml:space="preserve">Nominal categorical </w:t>
            </w:r>
            <w:r w:rsidR="00EF26D4" w:rsidRPr="003B0DF1">
              <w:rPr>
                <w:rFonts w:cs="Times New Roman"/>
                <w:sz w:val="20"/>
                <w:szCs w:val="20"/>
                <w:lang w:val="en-US"/>
              </w:rPr>
              <w:t>(Numeric for the</w:t>
            </w:r>
            <w:r w:rsidR="00431FA4">
              <w:rPr>
                <w:rFonts w:cs="Times New Roman"/>
                <w:sz w:val="20"/>
                <w:szCs w:val="20"/>
                <w:lang w:val="en-US"/>
              </w:rPr>
              <w:t xml:space="preserve"> </w:t>
            </w:r>
            <w:r w:rsidR="006F0EF2" w:rsidRPr="003B0DF1">
              <w:rPr>
                <w:rFonts w:cs="Times New Roman"/>
                <w:sz w:val="20"/>
                <w:szCs w:val="20"/>
                <w:lang w:val="en-US"/>
              </w:rPr>
              <w:t>FD</w:t>
            </w:r>
            <w:r w:rsidR="00EF26D4" w:rsidRPr="003B0DF1">
              <w:rPr>
                <w:rFonts w:cs="Times New Roman"/>
                <w:sz w:val="20"/>
                <w:szCs w:val="20"/>
                <w:lang w:val="en-US"/>
              </w:rPr>
              <w:t xml:space="preserve"> package</w:t>
            </w:r>
            <w:r w:rsidR="006F0EF2" w:rsidRPr="003B0DF1">
              <w:rPr>
                <w:rFonts w:cs="Times New Roman"/>
                <w:sz w:val="20"/>
                <w:szCs w:val="20"/>
                <w:lang w:val="en-US"/>
              </w:rPr>
              <w:t>)</w:t>
            </w:r>
          </w:p>
        </w:tc>
      </w:tr>
      <w:tr w:rsidR="002D55F0" w:rsidRPr="003B0DF1" w14:paraId="661686D3" w14:textId="77777777" w:rsidTr="008A5579">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55BF2B13" w14:textId="0A31CB86" w:rsidR="006F0EF2" w:rsidRPr="003B0DF1" w:rsidRDefault="00A96DF6" w:rsidP="002917C0">
            <w:pPr>
              <w:rPr>
                <w:rFonts w:cs="Times New Roman"/>
                <w:b w:val="0"/>
                <w:sz w:val="20"/>
                <w:szCs w:val="20"/>
                <w:lang w:val="en-US"/>
              </w:rPr>
            </w:pPr>
            <w:r w:rsidRPr="003B0DF1">
              <w:rPr>
                <w:rFonts w:cs="Times New Roman"/>
                <w:b w:val="0"/>
                <w:sz w:val="20"/>
                <w:szCs w:val="20"/>
                <w:lang w:val="en-US"/>
              </w:rPr>
              <w:t xml:space="preserve">Location of pollen loading structure </w:t>
            </w:r>
          </w:p>
        </w:tc>
        <w:tc>
          <w:tcPr>
            <w:tcW w:w="4394" w:type="dxa"/>
            <w:tcBorders>
              <w:top w:val="none" w:sz="0" w:space="0" w:color="auto"/>
              <w:bottom w:val="none" w:sz="0" w:space="0" w:color="auto"/>
            </w:tcBorders>
          </w:tcPr>
          <w:p w14:paraId="21E45F9B" w14:textId="12DDA6BD" w:rsidR="005F41C4"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Tibial, femorotibial, basitarsotibial, gasteral.</w:t>
            </w:r>
          </w:p>
        </w:tc>
        <w:tc>
          <w:tcPr>
            <w:tcW w:w="2835" w:type="dxa"/>
            <w:tcBorders>
              <w:top w:val="none" w:sz="0" w:space="0" w:color="auto"/>
              <w:bottom w:val="none" w:sz="0" w:space="0" w:color="auto"/>
            </w:tcBorders>
          </w:tcPr>
          <w:p w14:paraId="51347FC5" w14:textId="33599B9D" w:rsidR="006F0EF2"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N</w:t>
            </w:r>
            <w:r w:rsidR="000F2686" w:rsidRPr="003B0DF1">
              <w:rPr>
                <w:rFonts w:cs="Times New Roman"/>
                <w:sz w:val="20"/>
                <w:szCs w:val="20"/>
                <w:lang w:val="en-US"/>
              </w:rPr>
              <w:t>omin</w:t>
            </w:r>
            <w:r w:rsidRPr="003B0DF1">
              <w:rPr>
                <w:rFonts w:cs="Times New Roman"/>
                <w:sz w:val="20"/>
                <w:szCs w:val="20"/>
                <w:lang w:val="en-US"/>
              </w:rPr>
              <w:t>al categorical</w:t>
            </w:r>
          </w:p>
        </w:tc>
      </w:tr>
      <w:tr w:rsidR="002D55F0" w:rsidRPr="003B0DF1" w14:paraId="4F3E4060" w14:textId="77777777" w:rsidTr="007C7C3A">
        <w:tc>
          <w:tcPr>
            <w:cnfStyle w:val="001000000000" w:firstRow="0" w:lastRow="0" w:firstColumn="1" w:lastColumn="0" w:oddVBand="0" w:evenVBand="0" w:oddHBand="0" w:evenHBand="0" w:firstRowFirstColumn="0" w:firstRowLastColumn="0" w:lastRowFirstColumn="0" w:lastRowLastColumn="0"/>
            <w:tcW w:w="2694" w:type="dxa"/>
          </w:tcPr>
          <w:p w14:paraId="093F39D4" w14:textId="0F820621" w:rsidR="00A96DF6" w:rsidRPr="003B0DF1" w:rsidRDefault="00A96DF6" w:rsidP="002917C0">
            <w:pPr>
              <w:rPr>
                <w:rFonts w:cs="Times New Roman"/>
                <w:b w:val="0"/>
                <w:sz w:val="20"/>
                <w:szCs w:val="20"/>
                <w:lang w:val="en-US"/>
              </w:rPr>
            </w:pPr>
            <w:r w:rsidRPr="003B0DF1">
              <w:rPr>
                <w:rFonts w:cs="Times New Roman"/>
                <w:b w:val="0"/>
                <w:sz w:val="20"/>
                <w:szCs w:val="20"/>
                <w:lang w:val="en-US"/>
              </w:rPr>
              <w:t>Type of tongue</w:t>
            </w:r>
          </w:p>
        </w:tc>
        <w:tc>
          <w:tcPr>
            <w:tcW w:w="4394" w:type="dxa"/>
          </w:tcPr>
          <w:p w14:paraId="599A2014" w14:textId="4DB89BE4" w:rsidR="006F0EF2" w:rsidRPr="003B0DF1" w:rsidRDefault="005F41C4"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Short, long, very long.</w:t>
            </w:r>
          </w:p>
        </w:tc>
        <w:tc>
          <w:tcPr>
            <w:tcW w:w="2835" w:type="dxa"/>
          </w:tcPr>
          <w:p w14:paraId="08CD8399" w14:textId="0FB397E7" w:rsidR="006F0EF2" w:rsidRPr="003B0DF1" w:rsidRDefault="005F41C4"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Ordinal categorical</w:t>
            </w:r>
          </w:p>
        </w:tc>
      </w:tr>
      <w:tr w:rsidR="002D55F0" w:rsidRPr="003B0DF1" w14:paraId="2BCB7DFB" w14:textId="77777777" w:rsidTr="007C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tcPr>
          <w:p w14:paraId="22387AC5" w14:textId="7A270CD7" w:rsidR="006F0EF2" w:rsidRPr="003B0DF1" w:rsidRDefault="00A0652B" w:rsidP="002917C0">
            <w:pPr>
              <w:rPr>
                <w:rFonts w:cs="Times New Roman"/>
                <w:b w:val="0"/>
                <w:sz w:val="20"/>
                <w:szCs w:val="20"/>
                <w:lang w:val="en-US"/>
              </w:rPr>
            </w:pPr>
            <w:r w:rsidRPr="003B0DF1">
              <w:rPr>
                <w:rFonts w:cs="Times New Roman"/>
                <w:b w:val="0"/>
                <w:sz w:val="20"/>
                <w:szCs w:val="20"/>
                <w:lang w:val="en-US"/>
              </w:rPr>
              <w:t>Abundanc</w:t>
            </w:r>
            <w:r w:rsidR="00A96DF6" w:rsidRPr="003B0DF1">
              <w:rPr>
                <w:rFonts w:cs="Times New Roman"/>
                <w:b w:val="0"/>
                <w:sz w:val="20"/>
                <w:szCs w:val="20"/>
                <w:lang w:val="en-US"/>
              </w:rPr>
              <w:t>e from</w:t>
            </w:r>
            <w:r w:rsidR="006F0EF2" w:rsidRPr="003B0DF1">
              <w:rPr>
                <w:rFonts w:cs="Times New Roman"/>
                <w:b w:val="0"/>
                <w:sz w:val="20"/>
                <w:szCs w:val="20"/>
                <w:lang w:val="en-US"/>
              </w:rPr>
              <w:t xml:space="preserve"> 7:00</w:t>
            </w:r>
            <w:r w:rsidR="00FE30DF" w:rsidRPr="003B0DF1">
              <w:rPr>
                <w:rFonts w:cs="Times New Roman"/>
                <w:b w:val="0"/>
                <w:sz w:val="20"/>
                <w:szCs w:val="20"/>
                <w:lang w:val="en-US"/>
              </w:rPr>
              <w:t xml:space="preserve"> </w:t>
            </w:r>
            <w:r w:rsidR="00A96DF6" w:rsidRPr="003B0DF1">
              <w:rPr>
                <w:rFonts w:cs="Times New Roman"/>
                <w:b w:val="0"/>
                <w:sz w:val="20"/>
                <w:szCs w:val="20"/>
                <w:lang w:val="en-US"/>
              </w:rPr>
              <w:t xml:space="preserve">to </w:t>
            </w:r>
            <w:r w:rsidR="006F0EF2" w:rsidRPr="003B0DF1">
              <w:rPr>
                <w:rFonts w:cs="Times New Roman"/>
                <w:b w:val="0"/>
                <w:sz w:val="20"/>
                <w:szCs w:val="20"/>
                <w:lang w:val="en-US"/>
              </w:rPr>
              <w:t>9:30</w:t>
            </w:r>
          </w:p>
        </w:tc>
        <w:tc>
          <w:tcPr>
            <w:tcW w:w="4394" w:type="dxa"/>
            <w:tcBorders>
              <w:top w:val="none" w:sz="0" w:space="0" w:color="auto"/>
              <w:bottom w:val="none" w:sz="0" w:space="0" w:color="auto"/>
            </w:tcBorders>
          </w:tcPr>
          <w:p w14:paraId="6BCA8D83" w14:textId="12E85765" w:rsidR="006F0EF2"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Number of individuals</w:t>
            </w:r>
            <w:r w:rsidR="001D6485" w:rsidRPr="003B0DF1">
              <w:rPr>
                <w:rFonts w:cs="Times New Roman"/>
                <w:sz w:val="20"/>
                <w:szCs w:val="20"/>
                <w:lang w:val="en-US"/>
              </w:rPr>
              <w:t>.</w:t>
            </w:r>
          </w:p>
        </w:tc>
        <w:tc>
          <w:tcPr>
            <w:tcW w:w="2835" w:type="dxa"/>
            <w:tcBorders>
              <w:top w:val="none" w:sz="0" w:space="0" w:color="auto"/>
              <w:bottom w:val="none" w:sz="0" w:space="0" w:color="auto"/>
            </w:tcBorders>
          </w:tcPr>
          <w:p w14:paraId="54A3D266" w14:textId="77D71F6E" w:rsidR="006F0EF2"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Whole numbers</w:t>
            </w:r>
          </w:p>
        </w:tc>
      </w:tr>
      <w:tr w:rsidR="002D55F0" w:rsidRPr="003B0DF1" w14:paraId="289828CA" w14:textId="77777777" w:rsidTr="007C7C3A">
        <w:tc>
          <w:tcPr>
            <w:cnfStyle w:val="001000000000" w:firstRow="0" w:lastRow="0" w:firstColumn="1" w:lastColumn="0" w:oddVBand="0" w:evenVBand="0" w:oddHBand="0" w:evenHBand="0" w:firstRowFirstColumn="0" w:firstRowLastColumn="0" w:lastRowFirstColumn="0" w:lastRowLastColumn="0"/>
            <w:tcW w:w="2694" w:type="dxa"/>
            <w:tcBorders>
              <w:bottom w:val="nil"/>
            </w:tcBorders>
          </w:tcPr>
          <w:p w14:paraId="38ACC161" w14:textId="293D25A5" w:rsidR="006F0EF2" w:rsidRPr="003B0DF1" w:rsidRDefault="00F36DCE" w:rsidP="002917C0">
            <w:pPr>
              <w:rPr>
                <w:rFonts w:cs="Times New Roman"/>
                <w:b w:val="0"/>
                <w:sz w:val="20"/>
                <w:szCs w:val="20"/>
                <w:lang w:val="en-US"/>
              </w:rPr>
            </w:pPr>
            <w:r w:rsidRPr="003B0DF1">
              <w:rPr>
                <w:rFonts w:cs="Times New Roman"/>
                <w:b w:val="0"/>
                <w:sz w:val="20"/>
                <w:szCs w:val="20"/>
                <w:lang w:val="en-US"/>
              </w:rPr>
              <w:t>Abundanc</w:t>
            </w:r>
            <w:r w:rsidR="00A96DF6" w:rsidRPr="003B0DF1">
              <w:rPr>
                <w:rFonts w:cs="Times New Roman"/>
                <w:b w:val="0"/>
                <w:sz w:val="20"/>
                <w:szCs w:val="20"/>
                <w:lang w:val="en-US"/>
              </w:rPr>
              <w:t>e from</w:t>
            </w:r>
            <w:r w:rsidRPr="003B0DF1">
              <w:rPr>
                <w:rFonts w:cs="Times New Roman"/>
                <w:b w:val="0"/>
                <w:sz w:val="20"/>
                <w:szCs w:val="20"/>
                <w:lang w:val="en-US"/>
              </w:rPr>
              <w:t xml:space="preserve"> 10:30</w:t>
            </w:r>
            <w:r w:rsidR="00A96DF6" w:rsidRPr="003B0DF1">
              <w:rPr>
                <w:rFonts w:cs="Times New Roman"/>
                <w:b w:val="0"/>
                <w:sz w:val="20"/>
                <w:szCs w:val="20"/>
                <w:lang w:val="en-US"/>
              </w:rPr>
              <w:t xml:space="preserve"> to </w:t>
            </w:r>
            <w:r w:rsidRPr="003B0DF1">
              <w:rPr>
                <w:rFonts w:cs="Times New Roman"/>
                <w:b w:val="0"/>
                <w:sz w:val="20"/>
                <w:szCs w:val="20"/>
                <w:lang w:val="en-US"/>
              </w:rPr>
              <w:t>1</w:t>
            </w:r>
            <w:r w:rsidR="003271C5" w:rsidRPr="003B0DF1">
              <w:rPr>
                <w:rFonts w:cs="Times New Roman"/>
                <w:b w:val="0"/>
                <w:sz w:val="20"/>
                <w:szCs w:val="20"/>
                <w:lang w:val="en-US"/>
              </w:rPr>
              <w:t>3</w:t>
            </w:r>
            <w:r w:rsidR="006F0EF2" w:rsidRPr="003B0DF1">
              <w:rPr>
                <w:rFonts w:cs="Times New Roman"/>
                <w:b w:val="0"/>
                <w:sz w:val="20"/>
                <w:szCs w:val="20"/>
                <w:lang w:val="en-US"/>
              </w:rPr>
              <w:t>:00</w:t>
            </w:r>
          </w:p>
        </w:tc>
        <w:tc>
          <w:tcPr>
            <w:tcW w:w="4394" w:type="dxa"/>
            <w:tcBorders>
              <w:bottom w:val="nil"/>
            </w:tcBorders>
          </w:tcPr>
          <w:p w14:paraId="56836CBF" w14:textId="766D882B" w:rsidR="006F0EF2" w:rsidRPr="003B0DF1" w:rsidRDefault="005F41C4"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Number of individuals</w:t>
            </w:r>
            <w:r w:rsidR="001D6485" w:rsidRPr="003B0DF1">
              <w:rPr>
                <w:rFonts w:cs="Times New Roman"/>
                <w:sz w:val="20"/>
                <w:szCs w:val="20"/>
                <w:lang w:val="en-US"/>
              </w:rPr>
              <w:t>.</w:t>
            </w:r>
          </w:p>
        </w:tc>
        <w:tc>
          <w:tcPr>
            <w:tcW w:w="2835" w:type="dxa"/>
            <w:tcBorders>
              <w:bottom w:val="nil"/>
            </w:tcBorders>
          </w:tcPr>
          <w:p w14:paraId="0AEFB24F" w14:textId="60FC5574" w:rsidR="006F0EF2" w:rsidRPr="003B0DF1" w:rsidRDefault="005F41C4" w:rsidP="002917C0">
            <w:pP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3B0DF1">
              <w:rPr>
                <w:rFonts w:cs="Times New Roman"/>
                <w:sz w:val="20"/>
                <w:szCs w:val="20"/>
                <w:lang w:val="en-US"/>
              </w:rPr>
              <w:t>Whole numbers</w:t>
            </w:r>
          </w:p>
        </w:tc>
      </w:tr>
      <w:tr w:rsidR="002D55F0" w:rsidRPr="003B0DF1" w14:paraId="66380238" w14:textId="77777777" w:rsidTr="007C7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4" w:space="0" w:color="auto"/>
            </w:tcBorders>
          </w:tcPr>
          <w:p w14:paraId="706187AD" w14:textId="6FA9D47E" w:rsidR="006F0EF2" w:rsidRPr="003B0DF1" w:rsidRDefault="00F36DCE" w:rsidP="002917C0">
            <w:pPr>
              <w:rPr>
                <w:rFonts w:cs="Times New Roman"/>
                <w:b w:val="0"/>
                <w:sz w:val="20"/>
                <w:szCs w:val="20"/>
                <w:lang w:val="en-US"/>
              </w:rPr>
            </w:pPr>
            <w:r w:rsidRPr="003B0DF1">
              <w:rPr>
                <w:rFonts w:cs="Times New Roman"/>
                <w:b w:val="0"/>
                <w:sz w:val="20"/>
                <w:szCs w:val="20"/>
                <w:lang w:val="en-US"/>
              </w:rPr>
              <w:t>Abundan</w:t>
            </w:r>
            <w:r w:rsidR="00A96DF6" w:rsidRPr="003B0DF1">
              <w:rPr>
                <w:rFonts w:cs="Times New Roman"/>
                <w:b w:val="0"/>
                <w:sz w:val="20"/>
                <w:szCs w:val="20"/>
                <w:lang w:val="en-US"/>
              </w:rPr>
              <w:t xml:space="preserve">ce from </w:t>
            </w:r>
            <w:r w:rsidR="003271C5" w:rsidRPr="003B0DF1">
              <w:rPr>
                <w:rFonts w:cs="Times New Roman"/>
                <w:b w:val="0"/>
                <w:sz w:val="20"/>
                <w:szCs w:val="20"/>
                <w:lang w:val="en-US"/>
              </w:rPr>
              <w:t>14</w:t>
            </w:r>
            <w:r w:rsidRPr="003B0DF1">
              <w:rPr>
                <w:rFonts w:cs="Times New Roman"/>
                <w:b w:val="0"/>
                <w:sz w:val="20"/>
                <w:szCs w:val="20"/>
                <w:lang w:val="en-US"/>
              </w:rPr>
              <w:t>:00</w:t>
            </w:r>
            <w:r w:rsidR="00A96DF6" w:rsidRPr="003B0DF1">
              <w:rPr>
                <w:rFonts w:cs="Times New Roman"/>
                <w:b w:val="0"/>
                <w:sz w:val="20"/>
                <w:szCs w:val="20"/>
                <w:lang w:val="en-US"/>
              </w:rPr>
              <w:t xml:space="preserve"> to </w:t>
            </w:r>
            <w:r w:rsidR="003271C5" w:rsidRPr="003B0DF1">
              <w:rPr>
                <w:rFonts w:cs="Times New Roman"/>
                <w:b w:val="0"/>
                <w:sz w:val="20"/>
                <w:szCs w:val="20"/>
                <w:lang w:val="en-US"/>
              </w:rPr>
              <w:t>16</w:t>
            </w:r>
            <w:r w:rsidR="006F0EF2" w:rsidRPr="003B0DF1">
              <w:rPr>
                <w:rFonts w:cs="Times New Roman"/>
                <w:b w:val="0"/>
                <w:sz w:val="20"/>
                <w:szCs w:val="20"/>
                <w:lang w:val="en-US"/>
              </w:rPr>
              <w:t>:30</w:t>
            </w:r>
          </w:p>
        </w:tc>
        <w:tc>
          <w:tcPr>
            <w:tcW w:w="4394" w:type="dxa"/>
            <w:tcBorders>
              <w:top w:val="nil"/>
              <w:bottom w:val="single" w:sz="4" w:space="0" w:color="auto"/>
            </w:tcBorders>
          </w:tcPr>
          <w:p w14:paraId="689EDDD3" w14:textId="6965FF3A" w:rsidR="006F0EF2"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Number of individuals.</w:t>
            </w:r>
          </w:p>
        </w:tc>
        <w:tc>
          <w:tcPr>
            <w:tcW w:w="2835" w:type="dxa"/>
            <w:tcBorders>
              <w:top w:val="nil"/>
              <w:bottom w:val="single" w:sz="4" w:space="0" w:color="auto"/>
            </w:tcBorders>
          </w:tcPr>
          <w:p w14:paraId="31B0C9BC" w14:textId="4B671C61" w:rsidR="006F0EF2" w:rsidRPr="003B0DF1" w:rsidRDefault="005F41C4" w:rsidP="002917C0">
            <w:pPr>
              <w:cnfStyle w:val="000000100000" w:firstRow="0" w:lastRow="0" w:firstColumn="0" w:lastColumn="0" w:oddVBand="0" w:evenVBand="0" w:oddHBand="1" w:evenHBand="0" w:firstRowFirstColumn="0" w:firstRowLastColumn="0" w:lastRowFirstColumn="0" w:lastRowLastColumn="0"/>
              <w:rPr>
                <w:rFonts w:cs="Times New Roman"/>
                <w:sz w:val="20"/>
                <w:szCs w:val="20"/>
                <w:lang w:val="en-US"/>
              </w:rPr>
            </w:pPr>
            <w:r w:rsidRPr="003B0DF1">
              <w:rPr>
                <w:rFonts w:cs="Times New Roman"/>
                <w:sz w:val="20"/>
                <w:szCs w:val="20"/>
                <w:lang w:val="en-US"/>
              </w:rPr>
              <w:t>Whole numbers</w:t>
            </w:r>
          </w:p>
        </w:tc>
      </w:tr>
    </w:tbl>
    <w:p w14:paraId="22C32FA8" w14:textId="77777777" w:rsidR="0080178F" w:rsidRDefault="0080178F" w:rsidP="002917C0">
      <w:pPr>
        <w:pStyle w:val="TABLAS"/>
        <w:spacing w:line="240" w:lineRule="auto"/>
        <w:rPr>
          <w:b/>
          <w:sz w:val="20"/>
        </w:rPr>
      </w:pPr>
      <w:bookmarkStart w:id="6" w:name="_Toc72176978"/>
      <w:bookmarkStart w:id="7" w:name="_Toc72177018"/>
      <w:bookmarkStart w:id="8" w:name="_Hlk73341934"/>
    </w:p>
    <w:p w14:paraId="0674FE9E" w14:textId="77777777" w:rsidR="0080178F" w:rsidRDefault="0080178F" w:rsidP="002917C0">
      <w:pPr>
        <w:pStyle w:val="TABLAS"/>
        <w:spacing w:line="240" w:lineRule="auto"/>
        <w:rPr>
          <w:b/>
          <w:sz w:val="20"/>
        </w:rPr>
      </w:pPr>
    </w:p>
    <w:p w14:paraId="525FA187" w14:textId="77777777" w:rsidR="0080178F" w:rsidRDefault="0080178F" w:rsidP="002917C0">
      <w:pPr>
        <w:pStyle w:val="TABLAS"/>
        <w:spacing w:line="240" w:lineRule="auto"/>
        <w:rPr>
          <w:b/>
          <w:sz w:val="20"/>
        </w:rPr>
      </w:pPr>
    </w:p>
    <w:p w14:paraId="45AD164F" w14:textId="77777777" w:rsidR="0080178F" w:rsidRDefault="0080178F" w:rsidP="002917C0">
      <w:pPr>
        <w:pStyle w:val="TABLAS"/>
        <w:spacing w:line="240" w:lineRule="auto"/>
        <w:rPr>
          <w:b/>
          <w:sz w:val="20"/>
        </w:rPr>
      </w:pPr>
    </w:p>
    <w:p w14:paraId="032A4F28" w14:textId="77777777" w:rsidR="0080178F" w:rsidRDefault="0080178F" w:rsidP="002917C0">
      <w:pPr>
        <w:pStyle w:val="TABLAS"/>
        <w:spacing w:line="240" w:lineRule="auto"/>
        <w:rPr>
          <w:b/>
          <w:sz w:val="20"/>
        </w:rPr>
      </w:pPr>
    </w:p>
    <w:p w14:paraId="610E0C8E" w14:textId="77777777" w:rsidR="0080178F" w:rsidRDefault="0080178F" w:rsidP="002917C0">
      <w:pPr>
        <w:pStyle w:val="TABLAS"/>
        <w:spacing w:line="240" w:lineRule="auto"/>
        <w:rPr>
          <w:b/>
          <w:sz w:val="20"/>
        </w:rPr>
      </w:pPr>
    </w:p>
    <w:p w14:paraId="3C6AE758" w14:textId="092B66A9" w:rsidR="00716AFC" w:rsidRPr="003B0DF1" w:rsidRDefault="0080178F" w:rsidP="002917C0">
      <w:pPr>
        <w:pStyle w:val="TABLAS"/>
        <w:spacing w:line="240" w:lineRule="auto"/>
        <w:rPr>
          <w:b/>
          <w:sz w:val="20"/>
          <w:szCs w:val="20"/>
          <w:lang w:val="en-US"/>
        </w:rPr>
      </w:pPr>
      <w:r>
        <w:rPr>
          <w:b/>
          <w:sz w:val="20"/>
        </w:rPr>
        <w:lastRenderedPageBreak/>
        <w:t>Supplementary t</w:t>
      </w:r>
      <w:r w:rsidRPr="003B0DF1">
        <w:rPr>
          <w:b/>
          <w:sz w:val="20"/>
        </w:rPr>
        <w:t xml:space="preserve">able </w:t>
      </w:r>
      <w:r w:rsidR="008C0BA2">
        <w:rPr>
          <w:b/>
          <w:sz w:val="20"/>
          <w:szCs w:val="20"/>
          <w:lang w:val="en-US"/>
        </w:rPr>
        <w:t>3 (tabala 7</w:t>
      </w:r>
      <w:r w:rsidR="00716AFC" w:rsidRPr="003B0DF1">
        <w:rPr>
          <w:b/>
          <w:sz w:val="20"/>
          <w:szCs w:val="20"/>
          <w:lang w:val="en-US"/>
        </w:rPr>
        <w:t xml:space="preserve"> Flo</w:t>
      </w:r>
      <w:r w:rsidR="00B51907" w:rsidRPr="003B0DF1">
        <w:rPr>
          <w:b/>
          <w:sz w:val="20"/>
          <w:szCs w:val="20"/>
          <w:lang w:val="en-US"/>
        </w:rPr>
        <w:t xml:space="preserve">wer-visiting insects of </w:t>
      </w:r>
      <w:r w:rsidR="00716AFC" w:rsidRPr="003B0DF1">
        <w:rPr>
          <w:b/>
          <w:sz w:val="20"/>
          <w:szCs w:val="20"/>
          <w:lang w:val="en-US"/>
        </w:rPr>
        <w:t xml:space="preserve">two species of the genus </w:t>
      </w:r>
      <w:r w:rsidR="00716AFC" w:rsidRPr="003B0DF1">
        <w:rPr>
          <w:b/>
          <w:i/>
          <w:sz w:val="20"/>
          <w:szCs w:val="20"/>
          <w:lang w:val="en-US"/>
        </w:rPr>
        <w:t>Coffea</w:t>
      </w:r>
      <w:r w:rsidR="00716AFC" w:rsidRPr="003B0DF1">
        <w:rPr>
          <w:b/>
          <w:sz w:val="20"/>
          <w:szCs w:val="20"/>
          <w:lang w:val="en-US"/>
        </w:rPr>
        <w:t xml:space="preserve"> according to referenced studies</w:t>
      </w:r>
    </w:p>
    <w:tbl>
      <w:tblPr>
        <w:tblStyle w:val="Tablanormal2"/>
        <w:tblW w:w="0" w:type="auto"/>
        <w:tblLook w:val="04A0" w:firstRow="1" w:lastRow="0" w:firstColumn="1" w:lastColumn="0" w:noHBand="0" w:noVBand="1"/>
      </w:tblPr>
      <w:tblGrid>
        <w:gridCol w:w="1413"/>
        <w:gridCol w:w="1005"/>
        <w:gridCol w:w="1110"/>
        <w:gridCol w:w="1262"/>
        <w:gridCol w:w="3450"/>
        <w:gridCol w:w="1400"/>
      </w:tblGrid>
      <w:tr w:rsidR="00891FD6" w:rsidRPr="003B0DF1" w14:paraId="64CC6CD7" w14:textId="77777777" w:rsidTr="00C47FC0">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28F31BE" w14:textId="7970BFF4" w:rsidR="00FE2A00" w:rsidRPr="003B0DF1" w:rsidRDefault="000F6E3B" w:rsidP="002917C0">
            <w:pPr>
              <w:jc w:val="center"/>
              <w:rPr>
                <w:rFonts w:cs="Times New Roman"/>
                <w:color w:val="000000"/>
                <w:sz w:val="20"/>
                <w:szCs w:val="20"/>
                <w:lang w:val="en-US" w:eastAsia="es-CO"/>
              </w:rPr>
            </w:pPr>
            <w:r w:rsidRPr="003B0DF1">
              <w:rPr>
                <w:rFonts w:cs="Times New Roman"/>
                <w:color w:val="000000"/>
                <w:sz w:val="20"/>
                <w:szCs w:val="20"/>
                <w:lang w:val="en-US" w:eastAsia="es-CO"/>
              </w:rPr>
              <w:t>S</w:t>
            </w:r>
            <w:r w:rsidR="003C1FA7" w:rsidRPr="003B0DF1">
              <w:rPr>
                <w:rFonts w:cs="Times New Roman"/>
                <w:color w:val="000000"/>
                <w:sz w:val="20"/>
                <w:szCs w:val="20"/>
                <w:lang w:val="en-US" w:eastAsia="es-CO"/>
              </w:rPr>
              <w:t>pecie</w:t>
            </w:r>
            <w:r w:rsidR="00711EB7" w:rsidRPr="003B0DF1">
              <w:rPr>
                <w:rFonts w:cs="Times New Roman"/>
                <w:color w:val="000000"/>
                <w:sz w:val="20"/>
                <w:szCs w:val="20"/>
                <w:lang w:val="en-US" w:eastAsia="es-CO"/>
              </w:rPr>
              <w:t>s</w:t>
            </w:r>
          </w:p>
        </w:tc>
        <w:tc>
          <w:tcPr>
            <w:tcW w:w="1005" w:type="dxa"/>
            <w:vAlign w:val="center"/>
            <w:hideMark/>
          </w:tcPr>
          <w:p w14:paraId="0A740EDB" w14:textId="2F9A1321" w:rsidR="00FE2A00" w:rsidRPr="003B0DF1" w:rsidRDefault="000F6E3B"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Country</w:t>
            </w:r>
          </w:p>
        </w:tc>
        <w:tc>
          <w:tcPr>
            <w:tcW w:w="0" w:type="auto"/>
            <w:vAlign w:val="center"/>
            <w:hideMark/>
          </w:tcPr>
          <w:p w14:paraId="216AB051" w14:textId="0792FAC4" w:rsidR="00FE2A00" w:rsidRPr="003B0DF1" w:rsidRDefault="000F6E3B"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Number of bee species</w:t>
            </w:r>
          </w:p>
        </w:tc>
        <w:tc>
          <w:tcPr>
            <w:tcW w:w="0" w:type="auto"/>
            <w:vAlign w:val="center"/>
            <w:hideMark/>
          </w:tcPr>
          <w:p w14:paraId="14FAD537" w14:textId="073CF03D" w:rsidR="00FE2A00" w:rsidRPr="003B0DF1" w:rsidRDefault="000F6E3B"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 xml:space="preserve">Number of species of other insects </w:t>
            </w:r>
          </w:p>
        </w:tc>
        <w:tc>
          <w:tcPr>
            <w:tcW w:w="0" w:type="auto"/>
            <w:vAlign w:val="center"/>
            <w:hideMark/>
          </w:tcPr>
          <w:p w14:paraId="5B61CBE5" w14:textId="77777777" w:rsidR="00CA5108" w:rsidRPr="003B0DF1" w:rsidRDefault="000F6E3B"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Most abundant visitors</w:t>
            </w:r>
            <w:r w:rsidR="00FE2A00" w:rsidRPr="003B0DF1">
              <w:rPr>
                <w:rFonts w:cs="Times New Roman"/>
                <w:color w:val="000000"/>
                <w:sz w:val="20"/>
                <w:szCs w:val="20"/>
                <w:lang w:val="en-US" w:eastAsia="es-CO"/>
              </w:rPr>
              <w:t xml:space="preserve"> </w:t>
            </w:r>
          </w:p>
          <w:p w14:paraId="75D264E3" w14:textId="51D7EB14" w:rsidR="00FE2A00" w:rsidRPr="003B0DF1" w:rsidRDefault="00FE2A00"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 xml:space="preserve">(&gt;5% </w:t>
            </w:r>
            <w:r w:rsidR="000F6E3B" w:rsidRPr="003B0DF1">
              <w:rPr>
                <w:rFonts w:cs="Times New Roman"/>
                <w:color w:val="000000"/>
                <w:sz w:val="20"/>
                <w:szCs w:val="20"/>
                <w:lang w:val="en-US" w:eastAsia="es-CO"/>
              </w:rPr>
              <w:t>of the visits</w:t>
            </w:r>
            <w:r w:rsidRPr="003B0DF1">
              <w:rPr>
                <w:rFonts w:cs="Times New Roman"/>
                <w:color w:val="000000"/>
                <w:sz w:val="20"/>
                <w:szCs w:val="20"/>
                <w:lang w:val="en-US" w:eastAsia="es-CO"/>
              </w:rPr>
              <w:t>)</w:t>
            </w:r>
          </w:p>
        </w:tc>
        <w:tc>
          <w:tcPr>
            <w:tcW w:w="0" w:type="auto"/>
            <w:vAlign w:val="center"/>
            <w:hideMark/>
          </w:tcPr>
          <w:p w14:paraId="2375445D" w14:textId="2936C63D" w:rsidR="00FE2A00" w:rsidRPr="003B0DF1" w:rsidRDefault="00FE2A00" w:rsidP="002917C0">
            <w:pPr>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Referenc</w:t>
            </w:r>
            <w:r w:rsidR="000F6E3B" w:rsidRPr="003B0DF1">
              <w:rPr>
                <w:rFonts w:cs="Times New Roman"/>
                <w:color w:val="000000"/>
                <w:sz w:val="20"/>
                <w:szCs w:val="20"/>
                <w:lang w:val="en-US" w:eastAsia="es-CO"/>
              </w:rPr>
              <w:t>es</w:t>
            </w:r>
          </w:p>
        </w:tc>
      </w:tr>
      <w:tr w:rsidR="00891FD6" w:rsidRPr="003B0DF1" w14:paraId="29E59754" w14:textId="77777777" w:rsidTr="00C47F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20A9401" w14:textId="23C014A3"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canephora</w:t>
            </w:r>
          </w:p>
        </w:tc>
        <w:tc>
          <w:tcPr>
            <w:tcW w:w="1005" w:type="dxa"/>
            <w:vAlign w:val="center"/>
          </w:tcPr>
          <w:p w14:paraId="1ADCCE78" w14:textId="01959454"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Papua N</w:t>
            </w:r>
            <w:r w:rsidR="00061F98" w:rsidRPr="003B0DF1">
              <w:rPr>
                <w:rFonts w:cs="Times New Roman"/>
                <w:color w:val="000000"/>
                <w:sz w:val="20"/>
                <w:szCs w:val="20"/>
                <w:lang w:val="en-US" w:eastAsia="es-CO"/>
              </w:rPr>
              <w:t>ew</w:t>
            </w:r>
            <w:r w:rsidRPr="003B0DF1">
              <w:rPr>
                <w:rFonts w:cs="Times New Roman"/>
                <w:color w:val="000000"/>
                <w:sz w:val="20"/>
                <w:szCs w:val="20"/>
                <w:lang w:val="en-US" w:eastAsia="es-CO"/>
              </w:rPr>
              <w:t xml:space="preserve"> Guinea</w:t>
            </w:r>
          </w:p>
        </w:tc>
        <w:tc>
          <w:tcPr>
            <w:tcW w:w="0" w:type="auto"/>
            <w:vAlign w:val="center"/>
          </w:tcPr>
          <w:p w14:paraId="23E99ED9" w14:textId="498FAE19"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4</w:t>
            </w:r>
          </w:p>
        </w:tc>
        <w:tc>
          <w:tcPr>
            <w:tcW w:w="0" w:type="auto"/>
            <w:vAlign w:val="center"/>
          </w:tcPr>
          <w:p w14:paraId="547FA8B9" w14:textId="6F11AF65"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NR</w:t>
            </w:r>
            <w:r w:rsidR="00ED6962" w:rsidRPr="003B0DF1">
              <w:rPr>
                <w:rFonts w:cs="Times New Roman"/>
                <w:color w:val="000000"/>
                <w:sz w:val="20"/>
                <w:szCs w:val="20"/>
                <w:vertAlign w:val="superscript"/>
                <w:lang w:val="en-US" w:eastAsia="es-CO"/>
              </w:rPr>
              <w:t>a</w:t>
            </w:r>
          </w:p>
        </w:tc>
        <w:tc>
          <w:tcPr>
            <w:tcW w:w="0" w:type="auto"/>
            <w:vAlign w:val="center"/>
          </w:tcPr>
          <w:p w14:paraId="40789C65" w14:textId="168CC163"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 xml:space="preserve">Trigona </w:t>
            </w:r>
            <w:r w:rsidRPr="003B0DF1">
              <w:rPr>
                <w:rFonts w:cs="Times New Roman"/>
                <w:color w:val="000000"/>
                <w:sz w:val="20"/>
                <w:szCs w:val="20"/>
                <w:lang w:val="en-US" w:eastAsia="es-CO"/>
              </w:rPr>
              <w:t>sp</w:t>
            </w:r>
            <w:r w:rsidRPr="003B0DF1">
              <w:rPr>
                <w:rFonts w:cs="Times New Roman"/>
                <w:i/>
                <w:iCs/>
                <w:color w:val="000000"/>
                <w:sz w:val="20"/>
                <w:szCs w:val="20"/>
                <w:lang w:val="en-US" w:eastAsia="es-CO"/>
              </w:rPr>
              <w:t>., Apis sp. Amegilla sapiens, Megachile frontalis,</w:t>
            </w:r>
            <w:r w:rsidRPr="003B0DF1">
              <w:rPr>
                <w:rFonts w:cs="Times New Roman"/>
                <w:color w:val="000000"/>
                <w:sz w:val="20"/>
                <w:szCs w:val="20"/>
                <w:lang w:val="en-US" w:eastAsia="es-CO"/>
              </w:rPr>
              <w:t xml:space="preserve"> Syrphidae</w:t>
            </w:r>
          </w:p>
        </w:tc>
        <w:tc>
          <w:tcPr>
            <w:tcW w:w="0" w:type="auto"/>
            <w:vAlign w:val="center"/>
          </w:tcPr>
          <w:p w14:paraId="6E14AAB3" w14:textId="7B101070"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{"citationItems":[{"id":"ITEM-1","itemData":{"DOI":"10.1111/j.1570-7458.1989.tb02380.x","ISSN":"15707458","abstract":"Lowland ‘robusta’ type coffee, Coffea canephora, is a cash‐crop in many tropical countries, and is reported in the literature as primarily wind‐pollinated. The floral characteristics seem to refute this, and our evidence shows that in Papua New Guinea the flowers are classically entomophilous, being pollinated primarily by bees and flies. By far the most important and consistent visitors are solitary bees, especially Creightonella frontalis which nests within the plantations. The activity patterns and nesting biology of this bee are closely tied in with the success of the coffee bushes. Measures to improve pollination and fruit set in the coffee plantations are therefore suggested. Pollinisation du café robusta, Coffea canephora: coûts et bénéfices de la présence de Creightonella frontalis Le caf é robusta, C. canephora, est une culture de rente dans de nombreuses régions intertropicales. La littérature le considère comme essentiellement pollinisé par le vent. Les caractéristiques de la fleur semblent contredire cette opinion. Nos observations montrent qu'en Nouvelle Guinée les fleurs sont typiquement entomophiles, étant avant tout pollinisées par des abeilles et des mouches. Des abeilles solitaires qui nichent dans les plantations, en particulier C. frontalis, sont de loin les plus importants et les plus réguliers visiteurs de ces fleurs. Les caractéristiques de la biologie et le comportement de nidification de cette abeille sont intimement liés à la production des buissons de caféier. Des mesures pour favoriser la pollinisation et améliorer la production de fruit dans les plantations de café sont ainsi suggérées. 1989 The Netherlands Entomological Society","author":[{"dropping-particle":"","family":"Willmer","given":"P. G.","non-dropping-particle":"","parse-names":false,"suffix":""},{"dropping-particle":"","family":"Stone","given":"G. N.","non-dropping-particle":"","parse-names":false,"suffix":""}],"container-title":"Entomologia Experimentalis et Applicata","id":"ITEM-1","issue":"2","issued":{"date-parts":[["1989"]]},"page":"113-124","title":"Incidence of entomophilous pollination of lowland coffee (Coffea canephora); the role of leaf cutter bees in Papua New Guinea","type":"article-journal","volume":"50"},"uris":["http://www.mendeley.com/documents/?uuid=be841556-10aa-4a69-bd0b-298711884859"]}],"mendeley":{"formattedCitation":"(Willmer and Stone 1989)","manualFormatting":"Willmer and Stone 1989","plainTextFormattedCitation":"(Willmer and Stone 1989)","previouslyFormattedCitation":"(Willmer and Stone 1989)"},"properties":{"noteIndex":0},"schema":"https://github.com/citation-style-language/schema/raw/master/csl-citation.json"}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Willmer and Stone 1989</w:t>
            </w:r>
            <w:r w:rsidRPr="003B0DF1">
              <w:rPr>
                <w:color w:val="000000"/>
                <w:sz w:val="20"/>
                <w:lang w:eastAsia="es-CO"/>
              </w:rPr>
              <w:fldChar w:fldCharType="end"/>
            </w:r>
          </w:p>
        </w:tc>
      </w:tr>
      <w:tr w:rsidR="00891FD6" w:rsidRPr="003B0DF1" w14:paraId="7BC38CC1" w14:textId="77777777" w:rsidTr="006B2363">
        <w:trPr>
          <w:trHeight w:val="94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17851C5" w14:textId="4EBA36EA"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canephora</w:t>
            </w:r>
          </w:p>
        </w:tc>
        <w:tc>
          <w:tcPr>
            <w:tcW w:w="1005" w:type="dxa"/>
            <w:vAlign w:val="center"/>
          </w:tcPr>
          <w:p w14:paraId="4FE5A7FD" w14:textId="58D99FC6"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Indonesia</w:t>
            </w:r>
          </w:p>
        </w:tc>
        <w:tc>
          <w:tcPr>
            <w:tcW w:w="0" w:type="auto"/>
            <w:vAlign w:val="center"/>
          </w:tcPr>
          <w:p w14:paraId="386A824E" w14:textId="2FD356EE"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22</w:t>
            </w:r>
          </w:p>
        </w:tc>
        <w:tc>
          <w:tcPr>
            <w:tcW w:w="0" w:type="auto"/>
            <w:vAlign w:val="center"/>
          </w:tcPr>
          <w:p w14:paraId="6915CBAA" w14:textId="3582041B" w:rsidR="00010921" w:rsidRPr="003B0DF1" w:rsidRDefault="00BE5DED"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ED6962" w:rsidRPr="003B0DF1">
              <w:rPr>
                <w:rFonts w:cs="Times New Roman"/>
                <w:color w:val="000000"/>
                <w:sz w:val="20"/>
                <w:szCs w:val="20"/>
                <w:vertAlign w:val="superscript"/>
                <w:lang w:val="en-US" w:eastAsia="es-CO"/>
              </w:rPr>
              <w:t>b</w:t>
            </w:r>
          </w:p>
        </w:tc>
        <w:tc>
          <w:tcPr>
            <w:tcW w:w="0" w:type="auto"/>
            <w:vAlign w:val="center"/>
          </w:tcPr>
          <w:p w14:paraId="04333717" w14:textId="51877E12"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 xml:space="preserve">Lepidotrigona terminata, Heterotrigona </w:t>
            </w:r>
            <w:r w:rsidRPr="003B0DF1">
              <w:rPr>
                <w:rFonts w:cs="Times New Roman"/>
                <w:color w:val="000000"/>
                <w:sz w:val="20"/>
                <w:szCs w:val="20"/>
                <w:lang w:val="en-US" w:eastAsia="es-CO"/>
              </w:rPr>
              <w:t>sp</w:t>
            </w:r>
            <w:r w:rsidRPr="003B0DF1">
              <w:rPr>
                <w:rFonts w:cs="Times New Roman"/>
                <w:i/>
                <w:iCs/>
                <w:color w:val="000000"/>
                <w:sz w:val="20"/>
                <w:szCs w:val="20"/>
                <w:lang w:val="en-US" w:eastAsia="es-CO"/>
              </w:rPr>
              <w:t xml:space="preserve">., </w:t>
            </w:r>
            <w:r w:rsidRPr="003B0DF1">
              <w:rPr>
                <w:rFonts w:cs="Times New Roman"/>
                <w:i/>
                <w:color w:val="000000"/>
                <w:sz w:val="20"/>
                <w:szCs w:val="20"/>
                <w:lang w:val="en-US" w:eastAsia="es-CO"/>
              </w:rPr>
              <w:t>Apis cerana</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Amegilla samarensis,</w:t>
            </w:r>
            <w:r w:rsidR="006C7EDA" w:rsidRPr="003B0DF1">
              <w:rPr>
                <w:rFonts w:cs="Times New Roman"/>
                <w:i/>
                <w:iCs/>
                <w:color w:val="000000"/>
                <w:sz w:val="20"/>
                <w:szCs w:val="20"/>
                <w:lang w:val="en-US" w:eastAsia="es-CO"/>
              </w:rPr>
              <w:t xml:space="preserve"> </w:t>
            </w:r>
            <w:r w:rsidRPr="003B0DF1">
              <w:rPr>
                <w:rFonts w:cs="Times New Roman"/>
                <w:i/>
                <w:color w:val="000000"/>
                <w:sz w:val="20"/>
                <w:szCs w:val="20"/>
                <w:lang w:val="en-US" w:eastAsia="es-CO"/>
              </w:rPr>
              <w:t>Xylocopa dejeanii</w:t>
            </w:r>
          </w:p>
        </w:tc>
        <w:tc>
          <w:tcPr>
            <w:tcW w:w="0" w:type="auto"/>
            <w:vAlign w:val="center"/>
          </w:tcPr>
          <w:p w14:paraId="3BD52A46" w14:textId="49693AFB"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00DE6DE3" w:rsidRPr="003B0DF1">
              <w:rPr>
                <w:rFonts w:cs="Times New Roman"/>
                <w:color w:val="000000"/>
                <w:sz w:val="20"/>
                <w:szCs w:val="20"/>
                <w:lang w:val="en-US" w:eastAsia="es-CO"/>
              </w:rPr>
              <w:instrText>ADDIN CSL_CITATION {"citationItems":[{"id":"ITEM-1","itemData":{"abstract":"Tropical landscapes are dominated by agroecosystems, and most species that survive in forest rem- nants interact with these agroecosystems. The potential value of agroecosystems for aiding species survival is often ignored. Essential ecosystem services may suffer when functional groups such as pollinators and preda- tors are affected by land use. We used agroforestry systems differing in land-use intensity to examine flower- visiting bees on coffee plants and the community structure of trap-nesting bees and wasps and their natural enemies. The number and abundance of all species of coffee-visiting bees did not show a significant correla- tion with land-use intensity. The abundance (but not the number of species) of solitary bees increased with land-use intensity, whereas the abundance and number of species of social bees significantly decreased. In a further experiment, abundance and number of trap-nesting species increased with land-use intensity. These results contrast with the common expectation that intensively used agroforestry systems are characterized only by loss of species. Furthermore, they support the idea that many nonpest and beneficial insect species may even profit from agricultural land use. Parasitism and predation of trap-nest inhabitants did not change with land-use intensity, but species diversity (number of enemy species) and ecological function (mortality) were correlated. Efectos","author":[{"dropping-particle":"","family":"Klein","given":"Alexandra Maria","non-dropping-particle":"","parse-names":false,"suffix":""},{"dropping-particle":"","family":"Steffan-Dewenter","given":"Ingolf","non-dropping-particle":"","parse-names":false,"suffix":""},{"dropping-particle":"","family":"Buchori","given":"Damayanti","non-dropping-particle":"","parse-names":false,"suffix":""},{"dropping-particle":"","family":"Tscharntke","given":"Teja","non-dropping-particle":"","parse-names":false,"suffix":""}],"container-title":"Conservation Biology","id":"ITEM-1","issue":"4","issued":{"date-parts":[["2002"]]},"page":"1003-1014","title":"Effects of on Land-Use Coffee Bees Intensity in Tropical Agroforestry and Flower-Visiting Trap-Nesting and wasps","type":"article-journal","volume":"16"},"uris":["http://www.mendeley.com/documents/?uuid=23ea11ff-0a16-4fbb-ba5e-fbf57a265af8"]}],"mendeley":{"formattedCitation":"(Klein et al. 2002)","manualFormatting":"Klein et al. 2002","plainTextFormattedCitation":"(Klein et al. 2002)","previouslyFormattedCitation":"(Klein et al. 2002)"},"properties":{"noteIndex":0},"schema":"https://github.com/citation-style-language/schema/raw/master/csl-citation.json"}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Klein et al. 2002</w:t>
            </w:r>
            <w:r w:rsidRPr="003B0DF1">
              <w:rPr>
                <w:color w:val="000000"/>
                <w:sz w:val="20"/>
                <w:lang w:eastAsia="es-CO"/>
              </w:rPr>
              <w:fldChar w:fldCharType="end"/>
            </w:r>
          </w:p>
        </w:tc>
      </w:tr>
      <w:tr w:rsidR="00891FD6" w:rsidRPr="003B0DF1" w14:paraId="4C3AE9B4" w14:textId="77777777" w:rsidTr="00E66859">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7FBB357" w14:textId="6B2D0F2D"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canephora</w:t>
            </w:r>
          </w:p>
        </w:tc>
        <w:tc>
          <w:tcPr>
            <w:tcW w:w="1005" w:type="dxa"/>
            <w:vAlign w:val="center"/>
          </w:tcPr>
          <w:p w14:paraId="2E1BC163" w14:textId="3AAC2E7B"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Uganda</w:t>
            </w:r>
          </w:p>
        </w:tc>
        <w:tc>
          <w:tcPr>
            <w:tcW w:w="0" w:type="auto"/>
            <w:vAlign w:val="center"/>
          </w:tcPr>
          <w:p w14:paraId="79D6AFF4" w14:textId="7A7FE558"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25</w:t>
            </w:r>
          </w:p>
        </w:tc>
        <w:tc>
          <w:tcPr>
            <w:tcW w:w="0" w:type="auto"/>
            <w:vAlign w:val="center"/>
          </w:tcPr>
          <w:p w14:paraId="3C291E4C" w14:textId="703DC8C2" w:rsidR="00010921" w:rsidRPr="003B0DF1" w:rsidRDefault="00BE5DE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ED6962" w:rsidRPr="003B0DF1">
              <w:rPr>
                <w:rFonts w:cs="Times New Roman"/>
                <w:color w:val="000000"/>
                <w:sz w:val="20"/>
                <w:szCs w:val="20"/>
                <w:vertAlign w:val="superscript"/>
                <w:lang w:val="en-US" w:eastAsia="es-CO"/>
              </w:rPr>
              <w:t>b</w:t>
            </w:r>
          </w:p>
        </w:tc>
        <w:tc>
          <w:tcPr>
            <w:tcW w:w="0" w:type="auto"/>
            <w:vAlign w:val="center"/>
          </w:tcPr>
          <w:p w14:paraId="107C30CA" w14:textId="405BA319"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i/>
                <w:iCs/>
                <w:color w:val="000000"/>
                <w:sz w:val="20"/>
                <w:szCs w:val="20"/>
                <w:lang w:val="en-US" w:eastAsia="es-CO"/>
              </w:rPr>
              <w:t xml:space="preserve">Hypotrigona gribodoi, </w:t>
            </w:r>
            <w:r w:rsidR="006C7EDA" w:rsidRPr="003B0DF1">
              <w:rPr>
                <w:rFonts w:cs="Times New Roman"/>
                <w:i/>
                <w:iCs/>
                <w:color w:val="000000"/>
                <w:sz w:val="20"/>
                <w:szCs w:val="20"/>
                <w:lang w:val="en-US" w:eastAsia="es-CO"/>
              </w:rPr>
              <w:t>Axestotrigona</w:t>
            </w:r>
            <w:r w:rsidRPr="003B0DF1">
              <w:rPr>
                <w:rFonts w:cs="Times New Roman"/>
                <w:i/>
                <w:iCs/>
                <w:color w:val="000000"/>
                <w:sz w:val="20"/>
                <w:szCs w:val="20"/>
                <w:lang w:val="en-US" w:eastAsia="es-CO"/>
              </w:rPr>
              <w:t xml:space="preserve"> </w:t>
            </w:r>
            <w:r w:rsidR="006C7EDA" w:rsidRPr="003B0DF1">
              <w:rPr>
                <w:rFonts w:cs="Times New Roman"/>
                <w:i/>
                <w:iCs/>
                <w:color w:val="000000"/>
                <w:sz w:val="20"/>
                <w:szCs w:val="20"/>
                <w:lang w:val="en-US" w:eastAsia="es-CO"/>
              </w:rPr>
              <w:t>ferrugínea</w:t>
            </w:r>
            <w:r w:rsidRPr="003B0DF1">
              <w:rPr>
                <w:rFonts w:cs="Times New Roman"/>
                <w:i/>
                <w:iCs/>
                <w:color w:val="000000"/>
                <w:sz w:val="20"/>
                <w:szCs w:val="20"/>
                <w:lang w:val="en-US" w:eastAsia="es-CO"/>
              </w:rPr>
              <w:t>, 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adansonii</w:t>
            </w:r>
            <w:r w:rsidR="006C7EDA" w:rsidRPr="003B0DF1">
              <w:rPr>
                <w:rFonts w:cs="Times New Roman"/>
                <w:color w:val="000000"/>
                <w:sz w:val="20"/>
                <w:szCs w:val="20"/>
                <w:lang w:val="en-US" w:eastAsia="es-CO"/>
              </w:rPr>
              <w:t>.</w:t>
            </w:r>
          </w:p>
        </w:tc>
        <w:tc>
          <w:tcPr>
            <w:tcW w:w="0" w:type="auto"/>
            <w:vAlign w:val="center"/>
          </w:tcPr>
          <w:p w14:paraId="07686D6F" w14:textId="4ACB56F9"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{"citationItems":[{"id":"ITEM-1","itemData":{"DOI":"10.1080/00173134.2013.853831","ISSN":"16512049","abstract":"An on-farm pollination experiment was conducted during the June-August and November-February blooming seasons of 2007 to 2008, in 30 small-scale coffee fields characterised by different habitat and vegetation types. The study was conducted in order to determine the best pollinator groups for coffee in Uganda and to collect relevant field information and determine the pollination efficiency of different bee species. Results indicate that across blooming seasons, coffee flowers were visited by 24-36 bee species. Hypotrigona gribodoi was the most frequent flower visitor, comprising over 60% of 5941 bee-visits recorded. Foraging rate and pollination speed varied among bee species. Solitary bees foraged on more flowers than social bees, but they spent less time per flower visited. Solitary bees visited more coffee trees and fields, but deposited less pollen, whereas social bees visited less trees and coffee fields in the landscape, but deposited more pollen on flowers. Fruit set was of 87%, 64% and 0.9%, respectively, in hand-cross pollination, open pollination and controlled-pollination treatments. Fruit abortion due to self-pollination was insignificant in this study. There was variability in pollination efficiency of different bee species. Pollination efficiency varied more significantly with sociality than with other bee functional traits and was not significantly influenced by tongue length and bee body size. Single-flower visits by social and solitary bees resulted in 89.7% and 68.14% fruit set, respectively. The most efficient bee species was Meliponula ferruginea (98.3%) followed by Meliponula nebulata (97.1%). Thus, very good pollinator species were wild social bees (mainly stingless bees) as opposed to honeybees and solitary bees that were previously reported to be the best pollinators of coffee in Panama and Indonesia. Morphological and anatomical characteristics of the bee pollen storage features may explain the difference in foraging behaviour activities and in pollination efficiency of social and solitary afrotropical bee species visiting lowland coffee in Uganda. In addition, pollination efficiency was influenced by land-use intensity, field management systems and habitat types found in the immediate surroundings of coffee fields, but not by coffee field size, coffee genotypes and mass blooming wild vegetation. It is recommended to farmers to adopt pollinator-friendly conservation and farming practices such as keeping an uncultivated portion (…","author":[{"dropping-particle":"","family":"Munyuli","given":"Theodore","non-dropping-particle":"","parse-names":false,"suffix":""}],"container-title":"Grana","id":"ITEM-1","issue":"1","issued":{"date-parts":[["2014"]]},"page":"69-89","title":"Influence of functional traits on foraging behaviour and pollination efficiency of wild social and solitary bees visiting coffee (Coffea canephora) flowers in Uganda","type":"article-journal","volume":"53"},"uris":["http://www.mendeley.com/documents/?uuid=5dc18c9b-7aa8-4d11-b27c-7162b40a9861"]}],"mendeley":{"formattedCitation":"(Munyuli 2014)","manualFormatting":"Munyuli 2014","plainTextFormattedCitation":"(Munyuli 2014)","previouslyFormattedCitation":"(Munyuli 2014)"},"properties":{"noteIndex":0},"schema":"https://github.com/citation-style-language/schema/raw/master/csl-citation.json"}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Munyuli 2014</w:t>
            </w:r>
            <w:r w:rsidRPr="003B0DF1">
              <w:rPr>
                <w:color w:val="000000"/>
                <w:sz w:val="20"/>
                <w:lang w:eastAsia="es-CO"/>
              </w:rPr>
              <w:fldChar w:fldCharType="end"/>
            </w:r>
          </w:p>
        </w:tc>
      </w:tr>
      <w:tr w:rsidR="00891FD6" w:rsidRPr="003B0DF1" w14:paraId="04138259" w14:textId="77777777" w:rsidTr="00C47FC0">
        <w:trPr>
          <w:trHeight w:val="30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B2488F1" w14:textId="5088E7BE"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tcPr>
          <w:p w14:paraId="13A64445" w14:textId="2F2F3DB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Jamaica</w:t>
            </w:r>
          </w:p>
        </w:tc>
        <w:tc>
          <w:tcPr>
            <w:tcW w:w="0" w:type="auto"/>
            <w:vAlign w:val="center"/>
          </w:tcPr>
          <w:p w14:paraId="6C95BFD0" w14:textId="425F593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4</w:t>
            </w:r>
          </w:p>
        </w:tc>
        <w:tc>
          <w:tcPr>
            <w:tcW w:w="0" w:type="auto"/>
            <w:vAlign w:val="center"/>
          </w:tcPr>
          <w:p w14:paraId="47EC89F8" w14:textId="5EEE749C"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14</w:t>
            </w:r>
          </w:p>
        </w:tc>
        <w:tc>
          <w:tcPr>
            <w:tcW w:w="0" w:type="auto"/>
            <w:vAlign w:val="center"/>
          </w:tcPr>
          <w:p w14:paraId="5875CF3A" w14:textId="0D5D4F20"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w:t>
            </w:r>
          </w:p>
        </w:tc>
        <w:tc>
          <w:tcPr>
            <w:tcW w:w="0" w:type="auto"/>
            <w:vAlign w:val="center"/>
          </w:tcPr>
          <w:p w14:paraId="3A9BBFA2" w14:textId="7CA80C62"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{"citationItems":[{"id":"ITEM-1","itemData":{"author":[{"dropping-particle":"","family":"Raw","given":"Anthony","non-dropping-particle":"","parse-names":false,"suffix":""},{"dropping-particle":"","family":"Free","given":"J B","non-dropping-particle":"","parse-names":false,"suffix":""}],"container-title":"Trop. Agric","id":"ITEM-1","issue":"4","issued":{"date-parts":[["1977"]]},"page":"365-370","title":"The pollination of coffee ( Coffea arabica L .) by honeybees","type":"article-journal","volume":"5"},"uris":["http://www.mendeley.com/documents/?uuid=5e03d761-9a7a-40db-a1f3-c050bee3493e"]}],"mendeley":{"formattedCitation":"(Raw and Free 1977)","manualFormatting":"Raw and Free 1977","plainTextFormattedCitation":"(Raw and Free 1977)","previouslyFormattedCitation":"(Raw and Free 1977)"},"properties":{"noteIndex":0},"schema":"https://github.com/citation-style-language/schema/raw/master/csl-citation.json"}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Raw and Free 1977</w:t>
            </w:r>
            <w:r w:rsidRPr="003B0DF1">
              <w:rPr>
                <w:color w:val="000000"/>
                <w:sz w:val="20"/>
                <w:lang w:eastAsia="es-CO"/>
              </w:rPr>
              <w:fldChar w:fldCharType="end"/>
            </w:r>
          </w:p>
        </w:tc>
      </w:tr>
      <w:tr w:rsidR="00891FD6" w:rsidRPr="003B0DF1" w14:paraId="263448AE" w14:textId="77777777" w:rsidTr="00C47FC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B7C314C" w14:textId="55F000DD"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tcPr>
          <w:p w14:paraId="667C2DD0" w14:textId="4A8396C0"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Panam</w:t>
            </w:r>
            <w:r w:rsidR="00061F98" w:rsidRPr="003B0DF1">
              <w:rPr>
                <w:rFonts w:cs="Times New Roman"/>
                <w:color w:val="000000"/>
                <w:sz w:val="20"/>
                <w:szCs w:val="20"/>
                <w:lang w:val="en-US" w:eastAsia="es-CO"/>
              </w:rPr>
              <w:t>a</w:t>
            </w:r>
          </w:p>
        </w:tc>
        <w:tc>
          <w:tcPr>
            <w:tcW w:w="0" w:type="auto"/>
            <w:vAlign w:val="center"/>
          </w:tcPr>
          <w:p w14:paraId="44F6727B" w14:textId="78916372"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22</w:t>
            </w:r>
          </w:p>
        </w:tc>
        <w:tc>
          <w:tcPr>
            <w:tcW w:w="0" w:type="auto"/>
            <w:vAlign w:val="center"/>
          </w:tcPr>
          <w:p w14:paraId="3D92C46E" w14:textId="379778A6"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~29</w:t>
            </w:r>
            <w:r w:rsidR="00ED6962" w:rsidRPr="003B0DF1">
              <w:rPr>
                <w:rFonts w:cs="Times New Roman"/>
                <w:color w:val="000000"/>
                <w:sz w:val="20"/>
                <w:szCs w:val="20"/>
                <w:vertAlign w:val="superscript"/>
                <w:lang w:val="en-US" w:eastAsia="es-CO"/>
              </w:rPr>
              <w:t>c</w:t>
            </w:r>
          </w:p>
        </w:tc>
        <w:tc>
          <w:tcPr>
            <w:tcW w:w="0" w:type="auto"/>
            <w:vAlign w:val="center"/>
          </w:tcPr>
          <w:p w14:paraId="42869171" w14:textId="6366812A"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i/>
                <w:iCs/>
                <w:color w:val="000000"/>
                <w:sz w:val="20"/>
                <w:szCs w:val="20"/>
                <w:lang w:val="en-US" w:eastAsia="es-CO"/>
              </w:rPr>
              <w:t>A</w:t>
            </w:r>
            <w:r w:rsidR="00A07534"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scutellata</w:t>
            </w:r>
            <w:r w:rsidR="006C7EDA" w:rsidRPr="003B0DF1">
              <w:rPr>
                <w:rFonts w:cs="Times New Roman"/>
                <w:i/>
                <w:iCs/>
                <w:color w:val="000000"/>
                <w:sz w:val="20"/>
                <w:szCs w:val="20"/>
                <w:lang w:val="en-US" w:eastAsia="es-CO"/>
              </w:rPr>
              <w:t xml:space="preserve"> </w:t>
            </w:r>
          </w:p>
        </w:tc>
        <w:tc>
          <w:tcPr>
            <w:tcW w:w="0" w:type="auto"/>
            <w:vAlign w:val="center"/>
          </w:tcPr>
          <w:p w14:paraId="3F8681F4" w14:textId="2E3968EE"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noProof/>
                <w:color w:val="000000"/>
                <w:sz w:val="20"/>
                <w:szCs w:val="20"/>
                <w:lang w:val="en-US" w:eastAsia="es-CO"/>
              </w:rPr>
            </w:pPr>
            <w:r w:rsidRPr="003B0DF1">
              <w:rPr>
                <w:color w:val="000000"/>
                <w:sz w:val="20"/>
                <w:lang w:eastAsia="es-CO"/>
              </w:rPr>
              <w:fldChar w:fldCharType="begin" w:fldLock="1"/>
            </w:r>
            <w:r w:rsidR="00A94F92" w:rsidRPr="003B0DF1">
              <w:rPr>
                <w:rFonts w:cs="Times New Roman"/>
                <w:color w:val="000000"/>
                <w:sz w:val="20"/>
                <w:szCs w:val="20"/>
                <w:lang w:val="en-US" w:eastAsia="es-CO"/>
              </w:rPr>
              <w:instrText>ADDIN CSL_CITATION {"citationItems":[{"id":"ITEM-1","itemData":{"abstract":"No previous work describes natural history of coffee pollination in semi-natural habitats, but without intrusion of hived bee colonies. In Panama highlands having feral honeybees since 1985, the fruit and seed set of Coffea arabica was monitored during 1997 in bagged and open flowers on 558 shrubs in 11 transects within a range of 13 km, at elevations of 1300- 1600 m. Caturra varieties were studied either next to old forest or in more open, mosaic habitats, while Catimor, an interspecific hybrid grown in .'sun\" plantations, was studied at a single site. Four honeybee hives were kept in the Catimor plantation. visitors, were most ar old forest. Significant ded Centris festiva, volucelloides, Trigona fulviventris, 7: nigerrima, and T. (Tetragonisca) angustula, but Apis mellifera scutellata made &gt;95% of all flower visits in all areas. Visitation was not accurately measured by number. of bees per flowering shrub, compared to bees per flower. Neither was the value of open pollination adequately gauged within a single branch with bagged and open flowers, compared to bagged and open branches on the same shrub. Flowers of C. arabica were found to be distylous, with 11 individual shrubs having short-styled flowers. Their fruit set and seed set, both in bagged and open flowers, was no different from the more common long-styled plants. Caturra and Catimor showed over 25% fruit retention increases from pollinating visits by bees. For the former, seeds were over 25% heavier and developed faster from open pollination. Yield benefit from open pollination, chiefly by feral African bees, was 56%. Older plants, however, did not respond by increasing fruit set, nor did Catimor produce heavier fruit when pollinated by bees.","author":[{"dropping-particle":"","family":"Roubik","given":"David W","non-dropping-particle":"","parse-names":false,"suffix":""}],"container-title":"Pollinating Bees - The Conservation Link Between Agriculture and Nature","editor":[{"dropping-particle":"","family":"Kevan","given":"Peter G.","non-dropping-particle":"","parse-names":false,"suffix":""},{"dropping-particle":"","family":"Imperatriz-Fonseca","given":"Lucia Vera","non-dropping-particle":"","parse-names":false,"suffix":""}],"id":"ITEM-1","issued":{"date-parts":[["2002"]]},"page":"255-266","publisher":"Ministry of Environment","publisher-place":"Brasilia, Brazil","title":"Feral African bees augment neotropical coffee yield","type":"chapter"},"uris":["http://www.mendeley.com/documents/?uuid=7aa921d6-484f-4177-adc3-a356ec6ac1a1"]}],"mendeley":{"formattedCitation":"(Roubik 2002)","manualFormatting":"Roubik 2002","plainTextFormattedCitation":"(Roubik 2002)","previouslyFormattedCitation":"(Roubik 2002)"},"properties":{"noteIndex":0},"schema":"https://github.com/citation-style-language/schema/raw/master/csl-citation.json"}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Roubik 2002</w:t>
            </w:r>
            <w:r w:rsidRPr="003B0DF1">
              <w:rPr>
                <w:color w:val="000000"/>
                <w:sz w:val="20"/>
                <w:lang w:eastAsia="es-CO"/>
              </w:rPr>
              <w:fldChar w:fldCharType="end"/>
            </w:r>
          </w:p>
        </w:tc>
      </w:tr>
      <w:tr w:rsidR="00891FD6" w:rsidRPr="003B0DF1" w14:paraId="3FC98E15" w14:textId="77777777" w:rsidTr="006B2363">
        <w:trPr>
          <w:trHeight w:val="1166"/>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3ED50949" w14:textId="77777777" w:rsidR="00010921" w:rsidRPr="003B0DF1" w:rsidRDefault="00010921" w:rsidP="002917C0">
            <w:pP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0DD219B4"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Indonesia</w:t>
            </w:r>
          </w:p>
        </w:tc>
        <w:tc>
          <w:tcPr>
            <w:tcW w:w="0" w:type="auto"/>
            <w:vAlign w:val="center"/>
            <w:hideMark/>
          </w:tcPr>
          <w:p w14:paraId="5030BC3F"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~15</w:t>
            </w:r>
          </w:p>
        </w:tc>
        <w:tc>
          <w:tcPr>
            <w:tcW w:w="0" w:type="auto"/>
            <w:vAlign w:val="center"/>
            <w:hideMark/>
          </w:tcPr>
          <w:p w14:paraId="78B29D04" w14:textId="772A447F" w:rsidR="00010921" w:rsidRPr="003B0DF1" w:rsidRDefault="00BE5DED"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ED6962" w:rsidRPr="003B0DF1">
              <w:rPr>
                <w:rFonts w:cs="Times New Roman"/>
                <w:color w:val="000000"/>
                <w:sz w:val="20"/>
                <w:szCs w:val="20"/>
                <w:vertAlign w:val="superscript"/>
                <w:lang w:val="en-US" w:eastAsia="es-CO"/>
              </w:rPr>
              <w:t>b</w:t>
            </w:r>
          </w:p>
        </w:tc>
        <w:tc>
          <w:tcPr>
            <w:tcW w:w="0" w:type="auto"/>
            <w:vAlign w:val="center"/>
            <w:hideMark/>
          </w:tcPr>
          <w:p w14:paraId="773EA460" w14:textId="2DACC868"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Apis nigrocincta, Apis dorsata, 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cerana, L</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terminata</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 xml:space="preserve">Heterotrigona </w:t>
            </w:r>
            <w:r w:rsidRPr="003B0DF1">
              <w:rPr>
                <w:rFonts w:cs="Times New Roman"/>
                <w:color w:val="000000"/>
                <w:sz w:val="20"/>
                <w:szCs w:val="20"/>
                <w:lang w:val="en-US" w:eastAsia="es-CO"/>
              </w:rPr>
              <w:t>sp</w:t>
            </w:r>
            <w:r w:rsidRPr="003B0DF1">
              <w:rPr>
                <w:rFonts w:cs="Times New Roman"/>
                <w:i/>
                <w:iCs/>
                <w:color w:val="000000"/>
                <w:sz w:val="20"/>
                <w:szCs w:val="20"/>
                <w:lang w:val="en-US" w:eastAsia="es-CO"/>
              </w:rPr>
              <w:t>.</w:t>
            </w:r>
            <w:r w:rsidRPr="003B0DF1">
              <w:rPr>
                <w:rFonts w:cs="Times New Roman"/>
                <w:color w:val="000000"/>
                <w:sz w:val="20"/>
                <w:szCs w:val="20"/>
                <w:lang w:val="en-US" w:eastAsia="es-CO"/>
              </w:rPr>
              <w:t xml:space="preserve">2, Halictidae, </w:t>
            </w:r>
            <w:r w:rsidRPr="003B0DF1">
              <w:rPr>
                <w:rFonts w:cs="Times New Roman"/>
                <w:i/>
                <w:iCs/>
                <w:color w:val="000000"/>
                <w:sz w:val="20"/>
                <w:szCs w:val="20"/>
                <w:lang w:val="en-US" w:eastAsia="es-CO"/>
              </w:rPr>
              <w:t>M</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frontalis, Heriades </w:t>
            </w:r>
            <w:r w:rsidRPr="003B0DF1">
              <w:rPr>
                <w:rFonts w:cs="Times New Roman"/>
                <w:color w:val="000000"/>
                <w:sz w:val="20"/>
                <w:szCs w:val="20"/>
                <w:lang w:val="en-US" w:eastAsia="es-CO"/>
              </w:rPr>
              <w:t>sp.</w:t>
            </w:r>
          </w:p>
        </w:tc>
        <w:tc>
          <w:tcPr>
            <w:tcW w:w="0" w:type="auto"/>
            <w:vAlign w:val="center"/>
            <w:hideMark/>
          </w:tcPr>
          <w:p w14:paraId="3934F5E1" w14:textId="06D2B97E"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00A94F92" w:rsidRPr="003B0DF1">
              <w:rPr>
                <w:rFonts w:cs="Times New Roman"/>
                <w:color w:val="000000"/>
                <w:sz w:val="20"/>
                <w:szCs w:val="20"/>
                <w:lang w:val="en-US" w:eastAsia="es-CO"/>
              </w:rPr>
              <w:instrText>ADDIN CSL_CITATION {"citationItems":[{"id":"ITEM-1","itemData":{"DOI":"10.1098/rspb.2002.2306","ISSN":"14712970","abstract":"The worldwide decline of pollinators may negatively affect the fruit set of wild and cultivated plants. Here, we show that fruit set of the self-fertilizing highland coffee (Coffea arabica) is highly variable and related to bee pollination. In a comparison of 24 agroforestry systems in Indonesia, the fruit set of coffee could be predicted by the number of flower-visiting bee species, and it ranged from ca. 60% (three species) to 90% (20 species). Diversity, not abundance, explained variation in fruit set, so the collective role of a species-rich bee community was important for pollination success. Additional experiments showed that single flower visits from rare solitary species led to higher fruit set than with abundant social species. Pollinator diversity was affected by two habitat parameters indicating guild-specific nesting requirements: the diversity of social bees decreased with forest distance, whereas the diversity of solitary bees increased with light intensity of the agroforestry systems. These results give empirical evidence for a positive relationship between ecosystem functions such as pollination and biodiversity. Conservation of rainforest adjacent to adequately managed agroforestry systems could improve the yields of farmers.","author":[{"dropping-particle":"","family":"Klein","given":"Alexandra Maria","non-dropping-particle":"","parse-names":false,"suffix":""},{"dropping-particle":"","family":"Steffan-Dewenter","given":"Ingolf","non-dropping-particle":"","parse-names":false,"suffix":""},{"dropping-particle":"","family":"Tscharntke","given":"Teja","non-dropping-particle":"","parse-names":false,"suffix":""}],"container-title":"Proceedings of the Royal Society B: Biological Sciences","id":"ITEM-1","issue":"1518","issued":{"date-parts":[["2003"]]},"page":"955-961","title":"Fruit set of highland coffee increases with the diversity of pollinating bees","type":"article-journal","volume":"270"},"uris":["http://www.mendeley.com/documents/?uuid=9f250cc6-bf0e-47ab-b2f6-1042bcf3997f"]}],"mendeley":{"formattedCitation":"(Klein et al. 2003)","manualFormatting":"Klein et al. 2003","plainTextFormattedCitation":"(Klein et al. 2003)","previouslyFormattedCitation":"(Klein et al. 2003)"},"properties":{"noteIndex":0},"schema":"https://github.com/citation-style-language/schema/raw/master/csl-citation.json"}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Klein et al. 2003</w:t>
            </w:r>
            <w:r w:rsidRPr="003B0DF1">
              <w:rPr>
                <w:color w:val="000000"/>
                <w:sz w:val="20"/>
                <w:lang w:eastAsia="es-CO"/>
              </w:rPr>
              <w:fldChar w:fldCharType="end"/>
            </w:r>
          </w:p>
        </w:tc>
      </w:tr>
      <w:tr w:rsidR="00891FD6" w:rsidRPr="009B30BC" w14:paraId="30085829" w14:textId="77777777" w:rsidTr="00E66859">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325C9133" w14:textId="7777777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243B15A4" w14:textId="6DA1D764"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Bra</w:t>
            </w:r>
            <w:r w:rsidR="000F6E3B" w:rsidRPr="003B0DF1">
              <w:rPr>
                <w:rFonts w:cs="Times New Roman"/>
                <w:color w:val="000000"/>
                <w:sz w:val="20"/>
                <w:szCs w:val="20"/>
                <w:lang w:val="en-US" w:eastAsia="es-CO"/>
              </w:rPr>
              <w:t>z</w:t>
            </w:r>
            <w:r w:rsidRPr="003B0DF1">
              <w:rPr>
                <w:rFonts w:cs="Times New Roman"/>
                <w:color w:val="000000"/>
                <w:sz w:val="20"/>
                <w:szCs w:val="20"/>
                <w:lang w:val="en-US" w:eastAsia="es-CO"/>
              </w:rPr>
              <w:t>il</w:t>
            </w:r>
          </w:p>
        </w:tc>
        <w:tc>
          <w:tcPr>
            <w:tcW w:w="0" w:type="auto"/>
            <w:vAlign w:val="center"/>
            <w:hideMark/>
          </w:tcPr>
          <w:p w14:paraId="09B9EC54"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5</w:t>
            </w:r>
          </w:p>
        </w:tc>
        <w:tc>
          <w:tcPr>
            <w:tcW w:w="0" w:type="auto"/>
            <w:vAlign w:val="center"/>
            <w:hideMark/>
          </w:tcPr>
          <w:p w14:paraId="3CAC0B63" w14:textId="7D6BCF42"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NR</w:t>
            </w:r>
            <w:r w:rsidR="00C47FC0" w:rsidRPr="003B0DF1">
              <w:rPr>
                <w:rFonts w:cs="Times New Roman"/>
                <w:color w:val="000000"/>
                <w:sz w:val="20"/>
                <w:szCs w:val="20"/>
                <w:vertAlign w:val="superscript"/>
                <w:lang w:val="en-US" w:eastAsia="es-CO"/>
              </w:rPr>
              <w:t>a</w:t>
            </w:r>
          </w:p>
        </w:tc>
        <w:tc>
          <w:tcPr>
            <w:tcW w:w="0" w:type="auto"/>
            <w:vAlign w:val="center"/>
            <w:hideMark/>
          </w:tcPr>
          <w:p w14:paraId="2F3DA9A3" w14:textId="74C91B61"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scutellata</w:t>
            </w:r>
          </w:p>
        </w:tc>
        <w:tc>
          <w:tcPr>
            <w:tcW w:w="0" w:type="auto"/>
            <w:vAlign w:val="center"/>
            <w:hideMark/>
          </w:tcPr>
          <w:p w14:paraId="6BA18F6E" w14:textId="77777777" w:rsidR="00010921" w:rsidRPr="009B30BC"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pt-BR"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{"citationItems":[{"id":"ITEM-1","itemData":{"DOI":"10.1590/s1413-95962003000400006","ISSN":"1413-9596","abstract":"O presente experimento foi conduzido em Jaboticabal, SP, e teve como objetivos estudar uma cultura de café (Coffea arabica L., var. Mundo Novo), quanto à biologia floral, a  freqüência e comportamento dos insetos na flor, testar o produto Bee-HereR (Hoescht Shering Agrevo do Brasil Ltda) quanto a sua atratividade para as abelhas Apis mellifera e verificar a produção de frutos com e sem a visita dos insetos. Para isso, foram verificados o tempo do desenvolvimento e quantidade de açúcar solúvel do néctar das flores; freqüência das visitações dos insetos, no decorrer do dia, por meio de contagem do número de insetos visitando as flores, a cada 60 minutos, das 8 às 17 horas, 10 minutos em cada horário; tempo (em segundos) e tipo de coleta (néctar e/ou pólen) dos insetos mais freqüentes; perda de botões florais; porcentagem de flores que se transformaram em frutos; tempo de formação e contagem dos grãos de café, observando-se a porcentagem de frutificação em flores visitadas ou não pelos insetos. Também foram realizados testes por pulverização utilizando-se o produto Bee-HereR , diluído em xarope e em água, em diferentes horários. A flor durou, em média, cerca de 3 dias desde sua abertura até o murchamento. A quantidade de açúcares do néctar apresentou diferença significativa entre os horários, sendo maior às 8 horas (em média, 102,18 ± 8,75 mg de carboidratos totais por flor). A abelha A. mellifera foi o inseto mais freqüente nas flores de café, coletando, principalmente, néctar no decorrer do dia. A perda de botões florais causada pelas chuvas foi, em média, 26,50 ± 11,70%. O tempo para a formação do fruto foi 6 meses e o número de frutos decorrentes do tratamento descoberto f</w:instrText>
            </w:r>
            <w:r w:rsidRPr="009B30BC">
              <w:rPr>
                <w:color w:val="000000"/>
                <w:sz w:val="20"/>
                <w:lang w:val="pt-BR" w:eastAsia="es-CO"/>
              </w:rPr>
              <w:instrText>oi maior (38,79% e 168,38%, em 1993 e 1994, respectivamente) que do tratamento coberto. Apesar da eficiência do produto Bee-HereR ser afetada pelas condições climáticas, ele pode ser usado para atrair as abelhas A. mellifera na cultura.","author":[{"dropping-particle":"","family":"Malerbo-Souza","given":"Darclet Teresinha","non-dropping-particle":"","parse-names":false,"suffix":""},{"dropping-particle":"","family":"Nogueira-Couto","given":"Regina Helena","non-dropping-particle":"","parse-names":false,"suffix":""},{"dropping-particle":"","family":"Couto","given":"Leoman Almeida","non-dropping-particle":"","parse-names":false,"suffix":""},{"dropping-particle":"de","family":"Souza","given":"Julio César","non-dropping-particle":"","parse-names":false,"suffix":""}],"container-title":"Brazilian Journal of Veterinary Research and Animal Science","id":"ITEM-1","issue":"4","issued":{"date-parts":[["2003"]]},"page":"272-278","title":"Atrativo para as abelhas Apis mellifera e polinização em café (Coffea arabica L.)","type":"article-journal","volume":"40"},"uris":["http://www.mendeley.com/documents/?uuid=3408cd3f-3a47-42bc-8cdb-ed30e8ac1491"]}],"mendeley":{"formattedCitation":"(Malerbo-Souza et al. 2003)","manualFormatting":"Malerbo-Souza et al. 2003","plainTextFormattedCitation":"(Malerbo-Souza et al. 2003)","previouslyFormattedCitation":"(Malerbo-Souza et al. 2003)"},"properties":{"noteIndex":0},"schema":"https://github.com/citation-style-language/schema/raw/master/csl-citation.json"}</w:instrText>
            </w:r>
            <w:r w:rsidRPr="003B0DF1">
              <w:rPr>
                <w:color w:val="000000"/>
                <w:sz w:val="20"/>
                <w:lang w:eastAsia="es-CO"/>
              </w:rPr>
              <w:fldChar w:fldCharType="separate"/>
            </w:r>
            <w:r w:rsidRPr="009B30BC">
              <w:rPr>
                <w:noProof/>
                <w:color w:val="000000"/>
                <w:sz w:val="20"/>
                <w:lang w:val="pt-BR" w:eastAsia="es-CO"/>
              </w:rPr>
              <w:t>Malerbo-Souza et al. 2003</w:t>
            </w:r>
            <w:r w:rsidRPr="003B0DF1">
              <w:rPr>
                <w:color w:val="000000"/>
                <w:sz w:val="20"/>
                <w:lang w:eastAsia="es-CO"/>
              </w:rPr>
              <w:fldChar w:fldCharType="end"/>
            </w:r>
          </w:p>
        </w:tc>
      </w:tr>
      <w:tr w:rsidR="00891FD6" w:rsidRPr="009B30BC" w14:paraId="324AC9C7" w14:textId="77777777" w:rsidTr="00E66859">
        <w:trPr>
          <w:trHeight w:val="844"/>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B2AF7A2" w14:textId="77777777" w:rsidR="00010921" w:rsidRPr="009B30BC" w:rsidRDefault="00010921" w:rsidP="002917C0">
            <w:pPr>
              <w:jc w:val="center"/>
              <w:rPr>
                <w:rFonts w:cs="Times New Roman"/>
                <w:b w:val="0"/>
                <w:i/>
                <w:iCs/>
                <w:color w:val="000000"/>
                <w:sz w:val="20"/>
                <w:szCs w:val="20"/>
                <w:lang w:val="pt-BR" w:eastAsia="es-CO"/>
              </w:rPr>
            </w:pPr>
            <w:r w:rsidRPr="009B30BC">
              <w:rPr>
                <w:i/>
                <w:iCs/>
                <w:color w:val="000000"/>
                <w:sz w:val="20"/>
                <w:lang w:val="pt-BR" w:eastAsia="es-CO"/>
              </w:rPr>
              <w:t>C. arabica</w:t>
            </w:r>
          </w:p>
        </w:tc>
        <w:tc>
          <w:tcPr>
            <w:tcW w:w="1005" w:type="dxa"/>
            <w:vAlign w:val="center"/>
            <w:hideMark/>
          </w:tcPr>
          <w:p w14:paraId="4A6ADA6B" w14:textId="125B86C8" w:rsidR="00010921" w:rsidRPr="009B30BC" w:rsidRDefault="000F6E3B"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pt-BR" w:eastAsia="es-CO"/>
              </w:rPr>
            </w:pPr>
            <w:r w:rsidRPr="009B30BC">
              <w:rPr>
                <w:color w:val="000000"/>
                <w:sz w:val="20"/>
                <w:lang w:val="pt-BR" w:eastAsia="es-CO"/>
              </w:rPr>
              <w:t>Braz</w:t>
            </w:r>
            <w:r w:rsidR="00010921" w:rsidRPr="009B30BC">
              <w:rPr>
                <w:color w:val="000000"/>
                <w:sz w:val="20"/>
                <w:lang w:val="pt-BR" w:eastAsia="es-CO"/>
              </w:rPr>
              <w:t>il</w:t>
            </w:r>
          </w:p>
        </w:tc>
        <w:tc>
          <w:tcPr>
            <w:tcW w:w="0" w:type="auto"/>
            <w:vAlign w:val="center"/>
            <w:hideMark/>
          </w:tcPr>
          <w:p w14:paraId="004A092D" w14:textId="77777777" w:rsidR="00010921" w:rsidRPr="009B30BC"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pt-BR" w:eastAsia="es-CO"/>
              </w:rPr>
            </w:pPr>
            <w:r w:rsidRPr="009B30BC">
              <w:rPr>
                <w:color w:val="000000"/>
                <w:sz w:val="20"/>
                <w:lang w:val="pt-BR" w:eastAsia="es-CO"/>
              </w:rPr>
              <w:t>6</w:t>
            </w:r>
          </w:p>
        </w:tc>
        <w:tc>
          <w:tcPr>
            <w:tcW w:w="0" w:type="auto"/>
            <w:vAlign w:val="center"/>
            <w:hideMark/>
          </w:tcPr>
          <w:p w14:paraId="334EAFB5" w14:textId="1E6457B4" w:rsidR="00010921" w:rsidRPr="009B30BC" w:rsidRDefault="00BE5DED"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pt-BR" w:eastAsia="es-CO"/>
              </w:rPr>
            </w:pPr>
            <w:r w:rsidRPr="009B30BC">
              <w:rPr>
                <w:color w:val="000000"/>
                <w:sz w:val="20"/>
                <w:lang w:val="pt-BR" w:eastAsia="es-CO"/>
              </w:rPr>
              <w:t>NE</w:t>
            </w:r>
            <w:r w:rsidR="00C47FC0" w:rsidRPr="009B30BC">
              <w:rPr>
                <w:color w:val="000000"/>
                <w:sz w:val="20"/>
                <w:vertAlign w:val="superscript"/>
                <w:lang w:val="pt-BR" w:eastAsia="es-CO"/>
              </w:rPr>
              <w:t>b</w:t>
            </w:r>
          </w:p>
        </w:tc>
        <w:tc>
          <w:tcPr>
            <w:tcW w:w="0" w:type="auto"/>
            <w:vAlign w:val="center"/>
            <w:hideMark/>
          </w:tcPr>
          <w:p w14:paraId="6CB77A9C" w14:textId="27C982F4" w:rsidR="00010921" w:rsidRPr="009B30BC"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pt-BR" w:eastAsia="es-CO"/>
              </w:rPr>
            </w:pPr>
            <w:r w:rsidRPr="009B30BC">
              <w:rPr>
                <w:i/>
                <w:iCs/>
                <w:color w:val="000000"/>
                <w:sz w:val="20"/>
                <w:lang w:val="pt-BR" w:eastAsia="es-CO"/>
              </w:rPr>
              <w:t>A</w:t>
            </w:r>
            <w:r w:rsidR="00891FD6" w:rsidRPr="009B30BC">
              <w:rPr>
                <w:i/>
                <w:iCs/>
                <w:color w:val="000000"/>
                <w:sz w:val="20"/>
                <w:lang w:val="pt-BR" w:eastAsia="es-CO"/>
              </w:rPr>
              <w:t>.</w:t>
            </w:r>
            <w:r w:rsidRPr="009B30BC">
              <w:rPr>
                <w:i/>
                <w:iCs/>
                <w:color w:val="000000"/>
                <w:sz w:val="20"/>
                <w:lang w:val="pt-BR" w:eastAsia="es-CO"/>
              </w:rPr>
              <w:t xml:space="preserve"> </w:t>
            </w:r>
            <w:r w:rsidR="009C5BDD" w:rsidRPr="009B30BC">
              <w:rPr>
                <w:i/>
                <w:iCs/>
                <w:color w:val="000000"/>
                <w:sz w:val="20"/>
                <w:lang w:val="pt-BR" w:eastAsia="es-CO"/>
              </w:rPr>
              <w:t>mel</w:t>
            </w:r>
            <w:r w:rsidR="00061F98" w:rsidRPr="009B30BC">
              <w:rPr>
                <w:i/>
                <w:iCs/>
                <w:color w:val="000000"/>
                <w:sz w:val="20"/>
                <w:lang w:val="pt-BR" w:eastAsia="es-CO"/>
              </w:rPr>
              <w:t>l</w:t>
            </w:r>
            <w:r w:rsidR="009C5BDD" w:rsidRPr="009B30BC">
              <w:rPr>
                <w:i/>
                <w:iCs/>
                <w:color w:val="000000"/>
                <w:sz w:val="20"/>
                <w:lang w:val="pt-BR" w:eastAsia="es-CO"/>
              </w:rPr>
              <w:t>ífera</w:t>
            </w:r>
          </w:p>
        </w:tc>
        <w:tc>
          <w:tcPr>
            <w:tcW w:w="0" w:type="auto"/>
            <w:vAlign w:val="center"/>
            <w:hideMark/>
          </w:tcPr>
          <w:p w14:paraId="55E7A250" w14:textId="77777777" w:rsidR="00010921" w:rsidRPr="004C34D9"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pt-BR" w:eastAsia="es-CO"/>
              </w:rPr>
            </w:pPr>
            <w:r w:rsidRPr="003B0DF1">
              <w:rPr>
                <w:color w:val="000000"/>
                <w:sz w:val="20"/>
                <w:lang w:eastAsia="es-CO"/>
              </w:rPr>
              <w:fldChar w:fldCharType="begin" w:fldLock="1"/>
            </w:r>
            <w:r w:rsidRPr="004C34D9">
              <w:rPr>
                <w:color w:val="000000"/>
                <w:sz w:val="20"/>
                <w:lang w:val="pt-BR" w:eastAsia="es-CO"/>
              </w:rPr>
              <w:instrText>ADDIN CSL_CITATION {"citationItems":[{"id":"ITEM-1","itemData":{"author":[{"dropping-particle":"","family":"Marco Jr","given":"Paulo","non-dropping-particle":"De","parse-names":false,"suffix":""},{"dropping-particle":"","family":"Monteiro","given":"Flavia","non-dropping-particle":"","parse-names":false,"suffix":""}],"container-title":"Biodiversity and Conservation","id":"ITEM-1","issued":{"date-parts":[["2004"]]},"page":"1245-1255","title":"Services performed by the ecosystem : forest remnants influence agricultural cultures' pollination and production","type":"article-journal","volume":"13"},"uris":["http://www.mendeley.com/documents/?uuid=ee5ac993-c162-47a6-9743-d824bbdf03c2"]}],"mendeley":{"formattedCitation":"(De Marco Jr and Monteiro 2004)","manualFormatting":"De Marco Jr and Monteiro 2004","plainTextFormattedCitation":"(De Marco Jr and Monteiro 2004)","previouslyFormattedCitation":"(De Marco Jr and Monteiro 2004)"},"properties":{"noteIndex":0},"schema":"https://github.com/citation-style-language/schema/raw/master/csl-citation.json"}</w:instrText>
            </w:r>
            <w:r w:rsidRPr="003B0DF1">
              <w:rPr>
                <w:color w:val="000000"/>
                <w:sz w:val="20"/>
                <w:lang w:eastAsia="es-CO"/>
              </w:rPr>
              <w:fldChar w:fldCharType="separate"/>
            </w:r>
            <w:r w:rsidRPr="004C34D9">
              <w:rPr>
                <w:noProof/>
                <w:color w:val="000000"/>
                <w:sz w:val="20"/>
                <w:lang w:val="pt-BR" w:eastAsia="es-CO"/>
              </w:rPr>
              <w:t>De Marco Jr and Monteiro 2004</w:t>
            </w:r>
            <w:r w:rsidRPr="003B0DF1">
              <w:rPr>
                <w:color w:val="000000"/>
                <w:sz w:val="20"/>
                <w:lang w:eastAsia="es-CO"/>
              </w:rPr>
              <w:fldChar w:fldCharType="end"/>
            </w:r>
          </w:p>
        </w:tc>
      </w:tr>
      <w:tr w:rsidR="00891FD6" w:rsidRPr="003B0DF1" w14:paraId="5B696378" w14:textId="77777777" w:rsidTr="00C47FC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7A2BB4A7" w14:textId="77777777" w:rsidR="00010921" w:rsidRPr="004C34D9" w:rsidRDefault="00010921" w:rsidP="002917C0">
            <w:pPr>
              <w:jc w:val="center"/>
              <w:rPr>
                <w:rFonts w:cs="Times New Roman"/>
                <w:b w:val="0"/>
                <w:i/>
                <w:iCs/>
                <w:color w:val="000000"/>
                <w:sz w:val="20"/>
                <w:szCs w:val="20"/>
                <w:lang w:val="pt-BR" w:eastAsia="es-CO"/>
              </w:rPr>
            </w:pPr>
            <w:r w:rsidRPr="004C34D9">
              <w:rPr>
                <w:i/>
                <w:iCs/>
                <w:color w:val="000000"/>
                <w:sz w:val="20"/>
                <w:lang w:val="pt-BR" w:eastAsia="es-CO"/>
              </w:rPr>
              <w:t>C. arabica</w:t>
            </w:r>
          </w:p>
        </w:tc>
        <w:tc>
          <w:tcPr>
            <w:tcW w:w="1005" w:type="dxa"/>
            <w:vAlign w:val="center"/>
            <w:hideMark/>
          </w:tcPr>
          <w:p w14:paraId="79BE50F1" w14:textId="77777777" w:rsidR="00010921" w:rsidRPr="004C34D9"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pt-BR" w:eastAsia="es-CO"/>
              </w:rPr>
            </w:pPr>
            <w:r w:rsidRPr="004C34D9">
              <w:rPr>
                <w:color w:val="000000"/>
                <w:sz w:val="20"/>
                <w:lang w:val="pt-BR" w:eastAsia="es-CO"/>
              </w:rPr>
              <w:t>Costa Rica</w:t>
            </w:r>
          </w:p>
        </w:tc>
        <w:tc>
          <w:tcPr>
            <w:tcW w:w="0" w:type="auto"/>
            <w:vAlign w:val="center"/>
            <w:hideMark/>
          </w:tcPr>
          <w:p w14:paraId="15342B82" w14:textId="77777777" w:rsidR="00010921" w:rsidRPr="004C34D9"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pt-BR" w:eastAsia="es-CO"/>
              </w:rPr>
            </w:pPr>
            <w:r w:rsidRPr="004C34D9">
              <w:rPr>
                <w:color w:val="000000"/>
                <w:sz w:val="20"/>
                <w:lang w:val="pt-BR" w:eastAsia="es-CO"/>
              </w:rPr>
              <w:t>14</w:t>
            </w:r>
          </w:p>
        </w:tc>
        <w:tc>
          <w:tcPr>
            <w:tcW w:w="0" w:type="auto"/>
            <w:vAlign w:val="center"/>
            <w:hideMark/>
          </w:tcPr>
          <w:p w14:paraId="0D75DABE" w14:textId="0C9F23A7" w:rsidR="00010921" w:rsidRPr="004C34D9" w:rsidRDefault="00BE5DE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pt-BR" w:eastAsia="es-CO"/>
              </w:rPr>
            </w:pPr>
            <w:r w:rsidRPr="004C34D9">
              <w:rPr>
                <w:color w:val="000000"/>
                <w:sz w:val="20"/>
                <w:lang w:val="pt-BR" w:eastAsia="es-CO"/>
              </w:rPr>
              <w:t>NE</w:t>
            </w:r>
            <w:r w:rsidR="00C47FC0" w:rsidRPr="004C34D9">
              <w:rPr>
                <w:color w:val="000000"/>
                <w:sz w:val="20"/>
                <w:vertAlign w:val="superscript"/>
                <w:lang w:val="pt-BR" w:eastAsia="es-CO"/>
              </w:rPr>
              <w:t>b</w:t>
            </w:r>
          </w:p>
        </w:tc>
        <w:tc>
          <w:tcPr>
            <w:tcW w:w="0" w:type="auto"/>
            <w:vAlign w:val="center"/>
            <w:hideMark/>
          </w:tcPr>
          <w:p w14:paraId="7D556D8E" w14:textId="2669A0E2" w:rsidR="00010921" w:rsidRPr="004C34D9"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i/>
                <w:iCs/>
                <w:color w:val="000000"/>
                <w:sz w:val="20"/>
                <w:szCs w:val="20"/>
                <w:lang w:val="pt-BR" w:eastAsia="es-CO"/>
              </w:rPr>
            </w:pPr>
            <w:r w:rsidRPr="004C34D9">
              <w:rPr>
                <w:i/>
                <w:iCs/>
                <w:color w:val="000000"/>
                <w:sz w:val="20"/>
                <w:lang w:val="pt-BR" w:eastAsia="es-CO"/>
              </w:rPr>
              <w:t>A</w:t>
            </w:r>
            <w:r w:rsidR="00891FD6" w:rsidRPr="004C34D9">
              <w:rPr>
                <w:i/>
                <w:iCs/>
                <w:color w:val="000000"/>
                <w:sz w:val="20"/>
                <w:lang w:val="pt-BR" w:eastAsia="es-CO"/>
              </w:rPr>
              <w:t>.</w:t>
            </w:r>
            <w:r w:rsidRPr="004C34D9">
              <w:rPr>
                <w:i/>
                <w:iCs/>
                <w:color w:val="000000"/>
                <w:sz w:val="20"/>
                <w:lang w:val="pt-BR" w:eastAsia="es-CO"/>
              </w:rPr>
              <w:t xml:space="preserve"> mellifera, Plebeia </w:t>
            </w:r>
            <w:r w:rsidR="003E329B" w:rsidRPr="004C34D9">
              <w:rPr>
                <w:i/>
                <w:iCs/>
                <w:color w:val="000000"/>
                <w:sz w:val="20"/>
                <w:lang w:val="pt-BR" w:eastAsia="es-CO"/>
              </w:rPr>
              <w:t>j</w:t>
            </w:r>
            <w:r w:rsidRPr="004C34D9">
              <w:rPr>
                <w:i/>
                <w:iCs/>
                <w:color w:val="000000"/>
                <w:sz w:val="20"/>
                <w:lang w:val="pt-BR" w:eastAsia="es-CO"/>
              </w:rPr>
              <w:t xml:space="preserve">atiformis, Plebeia frontalis, Trigonisca </w:t>
            </w:r>
            <w:r w:rsidRPr="004C34D9">
              <w:rPr>
                <w:color w:val="000000"/>
                <w:sz w:val="20"/>
                <w:lang w:val="pt-BR" w:eastAsia="es-CO"/>
              </w:rPr>
              <w:t>sp.</w:t>
            </w:r>
          </w:p>
        </w:tc>
        <w:tc>
          <w:tcPr>
            <w:tcW w:w="0" w:type="auto"/>
            <w:vAlign w:val="center"/>
            <w:hideMark/>
          </w:tcPr>
          <w:p w14:paraId="5158EC2D"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4C34D9">
              <w:rPr>
                <w:color w:val="000000"/>
                <w:sz w:val="20"/>
                <w:lang w:val="pt-BR" w:eastAsia="es-CO"/>
              </w:rPr>
              <w:instrText xml:space="preserve">ADDIN CSL_CITATION {"citationItems":[{"id":"ITEM-1","itemData":{"abstract":"... and expected from theory (MacArthur &amp; Wilson 1967; Hanski 1998), the reported scales of decline differ widely among taxa ( Ricketts et al. ... Several field experiments </w:instrText>
            </w:r>
            <w:r w:rsidRPr="003B0DF1">
              <w:rPr>
                <w:rFonts w:cs="Times New Roman"/>
                <w:color w:val="000000"/>
                <w:sz w:val="20"/>
                <w:szCs w:val="20"/>
                <w:lang w:val="en-US" w:eastAsia="es-CO"/>
              </w:rPr>
              <w:instrText>have shown, however, that yields decrease 15% to 50% when bee visitation is prevented (Raw &amp; Free 1977 ... \\n","author":[{"dropping-particle":"","family":"Ricketts","given":"T H","non-dropping-particle":"","parse-names":false,"suffix":""}],"container-title":"Conservation Biology","id":"ITEM-1","issue":"5","issued":{"date-parts":[["2004"]]},"page":"1262-1271","title":"Tropical Forest Fragments Enhance Pollinator Activity in Nearby Coffee Crops - RICKETTS - 2004 - Conservation Biology - Wiley Online Library","type":"article-journal","volume":"18"},"uris":["http://www.mendeley.com/documents/?uuid=9b4e7157-9785-49e5-98eb-89dfebe55f8e"]}],"mendeley":{"formattedCitation":"(Ricketts 2004)","manualFormatting":"Ricketts 2004","plainTextFormattedCitation":"(Ricketts 2004)","previouslyFormattedCitation":"(Ricketts 2004)"},"properties":{"noteIndex":0},"schema":"https://github.com/citation-style-language/schema/raw/master/csl-citation.json"}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Ricketts 2004</w:t>
            </w:r>
            <w:r w:rsidRPr="003B0DF1">
              <w:rPr>
                <w:color w:val="000000"/>
                <w:sz w:val="20"/>
                <w:lang w:eastAsia="es-CO"/>
              </w:rPr>
              <w:fldChar w:fldCharType="end"/>
            </w:r>
          </w:p>
        </w:tc>
      </w:tr>
      <w:tr w:rsidR="00891FD6" w:rsidRPr="003B0DF1" w14:paraId="7CF9D93A" w14:textId="77777777" w:rsidTr="006B2363">
        <w:trPr>
          <w:trHeight w:val="1216"/>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7519ECB9" w14:textId="7777777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7E9B7841" w14:textId="47CFFA66"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M</w:t>
            </w:r>
            <w:r w:rsidR="000F6E3B" w:rsidRPr="003B0DF1">
              <w:rPr>
                <w:rFonts w:cs="Times New Roman"/>
                <w:color w:val="000000"/>
                <w:sz w:val="20"/>
                <w:szCs w:val="20"/>
                <w:lang w:val="en-US" w:eastAsia="es-CO"/>
              </w:rPr>
              <w:t>e</w:t>
            </w:r>
            <w:r w:rsidRPr="003B0DF1">
              <w:rPr>
                <w:rFonts w:cs="Times New Roman"/>
                <w:color w:val="000000"/>
                <w:sz w:val="20"/>
                <w:szCs w:val="20"/>
                <w:lang w:val="en-US" w:eastAsia="es-CO"/>
              </w:rPr>
              <w:t>xico</w:t>
            </w:r>
          </w:p>
        </w:tc>
        <w:tc>
          <w:tcPr>
            <w:tcW w:w="0" w:type="auto"/>
            <w:vAlign w:val="center"/>
            <w:hideMark/>
          </w:tcPr>
          <w:p w14:paraId="2D6149FA"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5</w:t>
            </w:r>
          </w:p>
        </w:tc>
        <w:tc>
          <w:tcPr>
            <w:tcW w:w="0" w:type="auto"/>
            <w:vAlign w:val="center"/>
            <w:hideMark/>
          </w:tcPr>
          <w:p w14:paraId="085FD91C"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22</w:t>
            </w:r>
          </w:p>
        </w:tc>
        <w:tc>
          <w:tcPr>
            <w:tcW w:w="0" w:type="auto"/>
            <w:vAlign w:val="center"/>
            <w:hideMark/>
          </w:tcPr>
          <w:p w14:paraId="6018C01E" w14:textId="5C489C21"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 xml:space="preserve">Trigona </w:t>
            </w:r>
            <w:r w:rsidRPr="003B0DF1">
              <w:rPr>
                <w:rFonts w:cs="Times New Roman"/>
                <w:color w:val="000000"/>
                <w:sz w:val="20"/>
                <w:szCs w:val="20"/>
                <w:lang w:val="en-US" w:eastAsia="es-CO"/>
              </w:rPr>
              <w:t xml:space="preserve">sp. 1, </w:t>
            </w:r>
            <w:r w:rsidRPr="003B0DF1">
              <w:rPr>
                <w:rFonts w:cs="Times New Roman"/>
                <w:i/>
                <w:iCs/>
                <w:color w:val="000000"/>
                <w:sz w:val="20"/>
                <w:szCs w:val="20"/>
                <w:lang w:val="en-US" w:eastAsia="es-CO"/>
              </w:rPr>
              <w:t>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Ceratina </w:t>
            </w:r>
            <w:r w:rsidRPr="003B0DF1">
              <w:rPr>
                <w:rFonts w:cs="Times New Roman"/>
                <w:color w:val="000000"/>
                <w:sz w:val="20"/>
                <w:szCs w:val="20"/>
                <w:lang w:val="en-US" w:eastAsia="es-CO"/>
              </w:rPr>
              <w:t xml:space="preserve">sp.1, </w:t>
            </w:r>
            <w:r w:rsidRPr="003B0DF1">
              <w:rPr>
                <w:rFonts w:cs="Times New Roman"/>
                <w:i/>
                <w:iCs/>
                <w:color w:val="000000"/>
                <w:sz w:val="20"/>
                <w:szCs w:val="20"/>
                <w:lang w:val="en-US" w:eastAsia="es-CO"/>
              </w:rPr>
              <w:t xml:space="preserve">ceratina </w:t>
            </w:r>
            <w:r w:rsidRPr="003B0DF1">
              <w:rPr>
                <w:rFonts w:cs="Times New Roman"/>
                <w:color w:val="000000"/>
                <w:sz w:val="20"/>
                <w:szCs w:val="20"/>
                <w:lang w:val="en-US" w:eastAsia="es-CO"/>
              </w:rPr>
              <w:t xml:space="preserve">sp.2, </w:t>
            </w:r>
            <w:r w:rsidRPr="003B0DF1">
              <w:rPr>
                <w:rFonts w:cs="Times New Roman"/>
                <w:i/>
                <w:iCs/>
                <w:color w:val="000000"/>
                <w:sz w:val="20"/>
                <w:szCs w:val="20"/>
                <w:lang w:val="en-US" w:eastAsia="es-CO"/>
              </w:rPr>
              <w:t>Brachymyrmex</w:t>
            </w:r>
            <w:r w:rsidRPr="003B0DF1">
              <w:rPr>
                <w:rFonts w:cs="Times New Roman"/>
                <w:color w:val="000000"/>
                <w:sz w:val="20"/>
                <w:szCs w:val="20"/>
                <w:lang w:val="en-US" w:eastAsia="es-CO"/>
              </w:rPr>
              <w:t xml:space="preserve"> sp.1, </w:t>
            </w:r>
            <w:r w:rsidRPr="003B0DF1">
              <w:rPr>
                <w:rFonts w:cs="Times New Roman"/>
                <w:i/>
                <w:color w:val="000000"/>
                <w:sz w:val="20"/>
                <w:szCs w:val="20"/>
                <w:lang w:val="en-US" w:eastAsia="es-CO"/>
              </w:rPr>
              <w:t xml:space="preserve">Brachymyrmex </w:t>
            </w:r>
            <w:r w:rsidRPr="003B0DF1">
              <w:rPr>
                <w:rFonts w:cs="Times New Roman"/>
                <w:color w:val="000000"/>
                <w:sz w:val="20"/>
                <w:szCs w:val="20"/>
                <w:lang w:val="en-US" w:eastAsia="es-CO"/>
              </w:rPr>
              <w:t xml:space="preserve">sp.2, </w:t>
            </w:r>
            <w:r w:rsidRPr="003B0DF1">
              <w:rPr>
                <w:rFonts w:cs="Times New Roman"/>
                <w:i/>
                <w:iCs/>
                <w:color w:val="000000"/>
                <w:sz w:val="20"/>
                <w:szCs w:val="20"/>
                <w:lang w:val="en-US" w:eastAsia="es-CO"/>
              </w:rPr>
              <w:t xml:space="preserve">Crematogaster </w:t>
            </w:r>
            <w:r w:rsidRPr="003B0DF1">
              <w:rPr>
                <w:rFonts w:cs="Times New Roman"/>
                <w:color w:val="000000"/>
                <w:sz w:val="20"/>
                <w:szCs w:val="20"/>
                <w:lang w:val="en-US" w:eastAsia="es-CO"/>
              </w:rPr>
              <w:t xml:space="preserve">sp., </w:t>
            </w:r>
            <w:r w:rsidRPr="003B0DF1">
              <w:rPr>
                <w:rFonts w:cs="Times New Roman"/>
                <w:i/>
                <w:iCs/>
                <w:color w:val="000000"/>
                <w:sz w:val="20"/>
                <w:szCs w:val="20"/>
                <w:lang w:val="en-US" w:eastAsia="es-CO"/>
              </w:rPr>
              <w:t xml:space="preserve">Solenopsis </w:t>
            </w:r>
            <w:r w:rsidRPr="003B0DF1">
              <w:rPr>
                <w:rFonts w:cs="Times New Roman"/>
                <w:color w:val="000000"/>
                <w:sz w:val="20"/>
                <w:szCs w:val="20"/>
                <w:lang w:val="en-US" w:eastAsia="es-CO"/>
              </w:rPr>
              <w:t>sp.1.</w:t>
            </w:r>
          </w:p>
        </w:tc>
        <w:tc>
          <w:tcPr>
            <w:tcW w:w="0" w:type="auto"/>
            <w:vAlign w:val="center"/>
            <w:hideMark/>
          </w:tcPr>
          <w:p w14:paraId="308F1A89"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{"citationItems":[{"id":"ITEM-1","itemData":{"DOI":"10.1007/s10531-005-0602-1","ISSN":"09603115","abstract":"Recent reports show importance of pollinators to coffee and importance of ants as pollinators or floral protectors in many systems. Arthropod and pollinator diversity, however, declines with management intensification of coffee (Coffea arabica) agroecosystems. We investigated influences of both flying pollinators and ants on coffee fruit set and fruit weight in one high-shade (high-biodiversity) and one low-shade (low-biodiversity) coffee farm in Chiapas, Mexico through exclusion experiments. Contradictory to previous reports, flying pollinators alone did not affect coffee fruit set or fruit weight. Individual fruit weights, however, were higher on branches with both ants and flying pollinators (1.78 g ± 0.312 (SE)) compared to branches without ants (1.03 ± 0.029) or branches without ants or flying pollinators (1.05 ± 0.049), but only in the high-shade site. Although the mechanisms producing higher fruit weights are unknown, we discuss how ants or ant-flying pollinator interactions under high-shade coffee management may contribute to increased fruit weight and the implications of high-shade management for both sustainable coffee production and biodiversity conservation. © Springer 2006.","author":[{"dropping-particle":"","family":"Philpott","given":"Stacy M.","non-dropping-particle":"","parse-names":false,"suffix":""},{"dropping-particle":"","family":"Uno","given":"Shinsuke","non-dropping-particle":"","parse-names":false,"suffix":""},{"dropping-particle":"","family":"Maldonado","given":"Jorge","non-dropping-particle":"","parse-names":false,"suffix":""}],"container-title":"Biodiversity and Conservation","id":"ITEM-1","issue":"1","issued":{"date-parts":[["2006"]]},"page":"487-501","title":"The importance of ants and high-shade management to coffee pollination and fruit weight in Chiapas, Mexico","type":"article-journal","volume":"15"},"uris":["http://www.mendeley.com/documents/?uuid=0f228d32-d6d7-4767-9254-e133710ac8c7"]}],"mendeley":{"formattedCitation":"(Philpott et al. 2006)","manualFormatting":"Philpott et al. 2006","plainTextFormattedCitation":"(Philpott et al. 2006)","previouslyFormattedCitation":"(Philpott et al. 2006)"},"properties":{"noteIndex":0},"schema":"https://github.com/citation-style-language/schema/raw/master/csl-citation.json"}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Philpott et al. 2006</w:t>
            </w:r>
            <w:r w:rsidRPr="003B0DF1">
              <w:rPr>
                <w:color w:val="000000"/>
                <w:sz w:val="20"/>
                <w:lang w:eastAsia="es-CO"/>
              </w:rPr>
              <w:fldChar w:fldCharType="end"/>
            </w:r>
          </w:p>
        </w:tc>
      </w:tr>
      <w:tr w:rsidR="00891FD6" w:rsidRPr="003B0DF1" w14:paraId="42BF5915" w14:textId="77777777" w:rsidTr="006B2363">
        <w:trPr>
          <w:cnfStyle w:val="000000100000" w:firstRow="0" w:lastRow="0" w:firstColumn="0" w:lastColumn="0" w:oddVBand="0" w:evenVBand="0" w:oddHBand="1" w:evenHBand="0" w:firstRowFirstColumn="0" w:firstRowLastColumn="0" w:lastRowFirstColumn="0" w:lastRowLastColumn="0"/>
          <w:trHeight w:val="1395"/>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180F6FA6" w14:textId="7777777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233AE43C"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Ecuador</w:t>
            </w:r>
          </w:p>
        </w:tc>
        <w:tc>
          <w:tcPr>
            <w:tcW w:w="0" w:type="auto"/>
            <w:vAlign w:val="center"/>
            <w:hideMark/>
          </w:tcPr>
          <w:p w14:paraId="25529CBA"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8</w:t>
            </w:r>
          </w:p>
        </w:tc>
        <w:tc>
          <w:tcPr>
            <w:tcW w:w="0" w:type="auto"/>
            <w:vAlign w:val="center"/>
            <w:hideMark/>
          </w:tcPr>
          <w:p w14:paraId="6D53579F" w14:textId="4192E83B" w:rsidR="00010921" w:rsidRPr="003B0DF1" w:rsidRDefault="00BE5DE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C47FC0" w:rsidRPr="003B0DF1">
              <w:rPr>
                <w:rFonts w:cs="Times New Roman"/>
                <w:color w:val="000000"/>
                <w:sz w:val="20"/>
                <w:szCs w:val="20"/>
                <w:vertAlign w:val="superscript"/>
                <w:lang w:val="en-US" w:eastAsia="es-CO"/>
              </w:rPr>
              <w:t>b</w:t>
            </w:r>
          </w:p>
        </w:tc>
        <w:tc>
          <w:tcPr>
            <w:tcW w:w="0" w:type="auto"/>
            <w:vAlign w:val="center"/>
            <w:hideMark/>
          </w:tcPr>
          <w:p w14:paraId="3155569D" w14:textId="7B571576"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scutellata, Cephalotrigona capitata</w:t>
            </w:r>
            <w:r w:rsidR="00891FD6" w:rsidRPr="003B0DF1">
              <w:rPr>
                <w:rFonts w:cs="Times New Roman"/>
                <w:color w:val="000000"/>
                <w:sz w:val="20"/>
                <w:szCs w:val="20"/>
                <w:lang w:val="en-US" w:eastAsia="es-CO"/>
              </w:rPr>
              <w:t>,</w:t>
            </w:r>
            <w:r w:rsidRPr="003B0DF1">
              <w:rPr>
                <w:rFonts w:cs="Times New Roman"/>
                <w:i/>
                <w:iCs/>
                <w:color w:val="000000"/>
                <w:sz w:val="20"/>
                <w:szCs w:val="20"/>
                <w:lang w:val="en-US" w:eastAsia="es-CO"/>
              </w:rPr>
              <w:t xml:space="preserve"> Melipona mimetica</w:t>
            </w:r>
            <w:r w:rsidR="00891FD6"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Nannotrigona mellaria</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Nannotrigona perilampoides</w:t>
            </w:r>
            <w:r w:rsidR="00891FD6" w:rsidRPr="003B0DF1">
              <w:rPr>
                <w:rFonts w:cs="Times New Roman"/>
                <w:iCs/>
                <w:color w:val="000000"/>
                <w:sz w:val="20"/>
                <w:szCs w:val="20"/>
                <w:lang w:val="en-US" w:eastAsia="es-CO"/>
              </w:rPr>
              <w:t>,</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Partamona peckolti</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T</w:t>
            </w:r>
            <w:r w:rsidR="00891FD6"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angustula</w:t>
            </w:r>
            <w:r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Trigona amalthea</w:t>
            </w:r>
            <w:r w:rsidR="003E329B" w:rsidRPr="003B0DF1">
              <w:rPr>
                <w:rFonts w:cs="Times New Roman"/>
                <w:i/>
                <w:iCs/>
                <w:color w:val="000000"/>
                <w:sz w:val="20"/>
                <w:szCs w:val="20"/>
                <w:lang w:val="en-US" w:eastAsia="es-CO"/>
              </w:rPr>
              <w:t xml:space="preserve"> </w:t>
            </w:r>
          </w:p>
        </w:tc>
        <w:tc>
          <w:tcPr>
            <w:tcW w:w="0" w:type="auto"/>
            <w:vAlign w:val="center"/>
            <w:hideMark/>
          </w:tcPr>
          <w:p w14:paraId="31E89596"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{"citationItems":[{"id":"ITEM-1","itemData":{"DOI":"10.1111/j.0030-1299.2006.14111.x","ISSN":"00301299","abstract":"While investigating biodiversity patterns on different spatial scales, ecological processes determining these patterns have been rarely analysed. Flower visitation by bees is an important ecological process that is related to floral resource availability. However, little is known about whether responses of bee communities to floral resource availability change at different spatial scales. We studied density and species richness of flower-visiting bees in relation to floral resource availability, provided by coffee, in traditional agroforestry systems on a field, shrub, and branch scale. On a field scale, mean bee density per shrub increased with decreasing proportion of flowering coffee shrubs per site, showing a dilution effect. Conversely, on shrub and branch scales bee density per shrub, or shrub part, increased with increasing number of inflorescences, showing a concentration effect. Additionally, bee density per shrub was higher on those that were only partly, rather than totally surrounded by other flowering coffee shrubs. Species richness of flower-visiting bees was positively affected by high resource availability on a shrub and a branch scale, expressed by a high number of inflorescences, but at the field scale the proportion of flowering shrubs per site did not have any effect on species richness. Our results show contrasting responses of the community of flower-visiting bees to floral resource availability, depending on the spatial scale considered. We conclude that patterns of flower-visiting bee communities of only one spatial scale can not be generalized, since the number of pollinators may be limited on a field scale, but not on smaller scales. Copyright © Oikos 2006.","author":[{"dropping-particle":"","family":"Veddeler","given":"Dorthe","non-dropping-particle":"","parse-names":false,"suffix":""},{"dropping-particle":"","family":"Klein","given":"Alexandra Maria","non-dropping-particle":"","parse-names":false,"suffix":""},{"dropping-particle":"","family":"Tscharntke","given":"Teja","non-dropping-particle":"","parse-names":false,"suffix":""}],"container-title":"Oikos","id":"ITEM-1","issue":"3","issued":{"date-parts":[["2006"]]},"page":"594-601","title":"Contrasting responses of bee communities to coffee flowering at different spatial scales","type":"article-journal","volume":"112"},"uris":["http://www.mendeley.com/documents/?uuid=98ce92b7-1aaa-479e-bfd2-22ba1ab6fd6d"]}],"mendeley":{"formattedCitation":"(Veddeler et al. 2006)","manualFormatting":"Veddeler et al. 2006","plainTextFormattedCitation":"(Veddeler et al. 2006)","previouslyFormattedCitation":"(Veddeler et al. 2006)"},"properties":{"noteIndex":0},"schema":"https://github.com/citation-style-language/schema/raw/master/csl-citation.json"}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Veddeler et al. 2006</w:t>
            </w:r>
            <w:r w:rsidRPr="003B0DF1">
              <w:rPr>
                <w:color w:val="000000"/>
                <w:sz w:val="20"/>
                <w:lang w:eastAsia="es-CO"/>
              </w:rPr>
              <w:fldChar w:fldCharType="end"/>
            </w:r>
          </w:p>
        </w:tc>
      </w:tr>
      <w:tr w:rsidR="00891FD6" w:rsidRPr="003B0DF1" w14:paraId="2644605F" w14:textId="77777777" w:rsidTr="006B2363">
        <w:trPr>
          <w:trHeight w:val="745"/>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1C9604F" w14:textId="7777777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65807CD5" w14:textId="11E43AA6"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M</w:t>
            </w:r>
            <w:r w:rsidR="006C500D" w:rsidRPr="003B0DF1">
              <w:rPr>
                <w:rFonts w:cs="Times New Roman"/>
                <w:color w:val="000000"/>
                <w:sz w:val="20"/>
                <w:szCs w:val="20"/>
                <w:lang w:val="en-US" w:eastAsia="es-CO"/>
              </w:rPr>
              <w:t>e</w:t>
            </w:r>
            <w:r w:rsidRPr="003B0DF1">
              <w:rPr>
                <w:rFonts w:cs="Times New Roman"/>
                <w:color w:val="000000"/>
                <w:sz w:val="20"/>
                <w:szCs w:val="20"/>
                <w:lang w:val="en-US" w:eastAsia="es-CO"/>
              </w:rPr>
              <w:t>xico</w:t>
            </w:r>
          </w:p>
        </w:tc>
        <w:tc>
          <w:tcPr>
            <w:tcW w:w="0" w:type="auto"/>
            <w:vAlign w:val="center"/>
            <w:hideMark/>
          </w:tcPr>
          <w:p w14:paraId="0D41D1D2"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7</w:t>
            </w:r>
          </w:p>
        </w:tc>
        <w:tc>
          <w:tcPr>
            <w:tcW w:w="0" w:type="auto"/>
            <w:vAlign w:val="center"/>
            <w:hideMark/>
          </w:tcPr>
          <w:p w14:paraId="311B21FB" w14:textId="77777777"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8</w:t>
            </w:r>
          </w:p>
        </w:tc>
        <w:tc>
          <w:tcPr>
            <w:tcW w:w="0" w:type="auto"/>
            <w:vAlign w:val="center"/>
            <w:hideMark/>
          </w:tcPr>
          <w:p w14:paraId="78F378F7" w14:textId="6D8B0173"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4408D0"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Scaptotrigona mexicana</w:t>
            </w:r>
            <w:r w:rsidR="00CA45F2" w:rsidRPr="003B0DF1">
              <w:rPr>
                <w:rFonts w:cs="Times New Roman"/>
                <w:i/>
                <w:iCs/>
                <w:color w:val="000000"/>
                <w:sz w:val="20"/>
                <w:szCs w:val="20"/>
                <w:lang w:val="en-US" w:eastAsia="es-CO"/>
              </w:rPr>
              <w:t xml:space="preserve"> </w:t>
            </w:r>
          </w:p>
        </w:tc>
        <w:tc>
          <w:tcPr>
            <w:tcW w:w="0" w:type="auto"/>
            <w:vAlign w:val="center"/>
            <w:hideMark/>
          </w:tcPr>
          <w:p w14:paraId="2F749351" w14:textId="41B43191"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00A94F92" w:rsidRPr="003B0DF1">
              <w:rPr>
                <w:rFonts w:cs="Times New Roman"/>
                <w:color w:val="000000"/>
                <w:sz w:val="20"/>
                <w:szCs w:val="20"/>
                <w:lang w:val="en-US" w:eastAsia="es-CO"/>
              </w:rPr>
              <w:instrText>ADDIN CSL_CITATION {"citationItems":[{"id":"ITEM-1","itemData":{"ISBN":"970-709-112-6","author":[{"dropping-particle":"","family":"Vergara","given":"Carlos","non-dropping-particle":"","parse-names":false,"suffix":""},{"dropping-particle":"","family":"Contreras","given":"Jessica","non-dropping-particle":"","parse-names":false,"suffix":""},{"dropping-particle":"","family":"Ferrari","given":"Renata","non-dropping-particle":"","parse-names":false,"suffix":""},{"dropping-particle":"","family":"Paredes","given":"Jovita","non-dropping-particle":"","parse-names":false,"suffix":""}],"chapter-number":"18","container-title":"Agroecosistemas cafetaleros de Verzacruz. Biodiversidad, manejo y conservación","edition":"nstituto d","editor":[{"dropping-particle":"","family":"Manson","given":"Robert H.","non-dropping-particle":"","parse-names":false,"suffix":""},{"dropping-particle":"","family":"Hernández-Ortiz","given":"Vicente","non-dropping-particle":"","parse-names":false,"suffix":""},{"dropping-particle":"","family":"Gallina","given":"Sonia","non-dropping-particle":"","parse-names":false,"suffix":""},{"dropping-particle":"","family":"Mehltreter","given":"Klaus","non-dropping-particle":"","parse-names":false,"suffix":""}],"id":"ITEM-1","issued":{"date-parts":[["2008"]]},"page":"247-257","publisher-place":"México","title":"Polinización entomófila","type":"chapter"},"uris":["http://www.mendeley.com/documents/?uuid=1defece7-2742-4c80-81c4-f5396f84a741"]}],"mendeley":{"formattedCitation":"(Vergara et al. 2008)","manualFormatting":"Vergara et al. 2008","plainTextFormattedCitation":"(Vergara et al. 2008)","previouslyFormattedCitation":"(Vergara et al. 2008)"},"properties":{"noteIndex":0},"schema":"https://github.com/citation-style-language/schema/raw/master/csl-citation.json"}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Vergara et al. 2008</w:t>
            </w:r>
            <w:r w:rsidRPr="003B0DF1">
              <w:rPr>
                <w:color w:val="000000"/>
                <w:sz w:val="20"/>
                <w:lang w:eastAsia="es-CO"/>
              </w:rPr>
              <w:fldChar w:fldCharType="end"/>
            </w:r>
          </w:p>
        </w:tc>
      </w:tr>
      <w:tr w:rsidR="00891FD6" w:rsidRPr="003B0DF1" w14:paraId="5F4E42FB" w14:textId="77777777" w:rsidTr="00E66859">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2831DD1A" w14:textId="7777777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lastRenderedPageBreak/>
              <w:t>C. arabica</w:t>
            </w:r>
          </w:p>
        </w:tc>
        <w:tc>
          <w:tcPr>
            <w:tcW w:w="1005" w:type="dxa"/>
            <w:vAlign w:val="center"/>
            <w:hideMark/>
          </w:tcPr>
          <w:p w14:paraId="1BFBF7F4" w14:textId="5EDD01D9" w:rsidR="00010921" w:rsidRPr="003B0DF1" w:rsidRDefault="006C500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Me</w:t>
            </w:r>
            <w:r w:rsidR="00010921" w:rsidRPr="003B0DF1">
              <w:rPr>
                <w:rFonts w:cs="Times New Roman"/>
                <w:color w:val="000000"/>
                <w:sz w:val="20"/>
                <w:szCs w:val="20"/>
                <w:lang w:val="en-US" w:eastAsia="es-CO"/>
              </w:rPr>
              <w:t>xico</w:t>
            </w:r>
          </w:p>
        </w:tc>
        <w:tc>
          <w:tcPr>
            <w:tcW w:w="0" w:type="auto"/>
            <w:vAlign w:val="center"/>
            <w:hideMark/>
          </w:tcPr>
          <w:p w14:paraId="2C640663"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7</w:t>
            </w:r>
          </w:p>
        </w:tc>
        <w:tc>
          <w:tcPr>
            <w:tcW w:w="0" w:type="auto"/>
            <w:vAlign w:val="center"/>
            <w:hideMark/>
          </w:tcPr>
          <w:p w14:paraId="1455C707"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8</w:t>
            </w:r>
          </w:p>
        </w:tc>
        <w:tc>
          <w:tcPr>
            <w:tcW w:w="0" w:type="auto"/>
            <w:vAlign w:val="center"/>
            <w:hideMark/>
          </w:tcPr>
          <w:p w14:paraId="39C120D3" w14:textId="3DB1A9B2"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i/>
                <w:iCs/>
                <w:color w:val="000000"/>
                <w:sz w:val="20"/>
                <w:szCs w:val="20"/>
                <w:lang w:val="en-US" w:eastAsia="es-CO"/>
              </w:rPr>
              <w:t>A</w:t>
            </w:r>
            <w:r w:rsidR="004408D0"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w:t>
            </w:r>
            <w:r w:rsidRPr="003B0DF1">
              <w:rPr>
                <w:rFonts w:cs="Times New Roman"/>
                <w:color w:val="000000"/>
                <w:sz w:val="20"/>
                <w:szCs w:val="20"/>
                <w:lang w:val="en-US" w:eastAsia="es-CO"/>
              </w:rPr>
              <w:t>,</w:t>
            </w:r>
            <w:r w:rsidR="00CA45F2" w:rsidRPr="003B0DF1">
              <w:rPr>
                <w:rFonts w:cs="Times New Roman"/>
                <w:color w:val="000000"/>
                <w:sz w:val="20"/>
                <w:szCs w:val="20"/>
                <w:lang w:val="en-US" w:eastAsia="es-CO"/>
              </w:rPr>
              <w:t xml:space="preserve"> </w:t>
            </w:r>
            <w:r w:rsidRPr="003B0DF1">
              <w:rPr>
                <w:rFonts w:cs="Times New Roman"/>
                <w:i/>
                <w:iCs/>
                <w:color w:val="000000"/>
                <w:sz w:val="20"/>
                <w:szCs w:val="20"/>
                <w:lang w:val="en-US" w:eastAsia="es-CO"/>
              </w:rPr>
              <w:t>Trigona corvina</w:t>
            </w:r>
            <w:r w:rsidR="00CA45F2" w:rsidRPr="003B0DF1">
              <w:rPr>
                <w:rFonts w:cs="Times New Roman"/>
                <w:i/>
                <w:iCs/>
                <w:color w:val="000000"/>
                <w:sz w:val="20"/>
                <w:szCs w:val="20"/>
                <w:lang w:val="en-US" w:eastAsia="es-CO"/>
              </w:rPr>
              <w:t xml:space="preserve"> </w:t>
            </w:r>
          </w:p>
        </w:tc>
        <w:tc>
          <w:tcPr>
            <w:tcW w:w="0" w:type="auto"/>
            <w:vAlign w:val="center"/>
            <w:hideMark/>
          </w:tcPr>
          <w:p w14:paraId="41150ADB" w14:textId="7777777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{"citationItems":[{"id":"ITEM-1","itemData":{"DOI":"10.1016/j.agee.2008.08.001","ISSN":"01678809","abstract":"Pollination is an ecological process that provides important services to humans. Pollination service in agroecosystems depends on several factors, including the land management systems used by farmers. Here we focused on the effects of insect pollinator diversity on coffee fruit production along a gradient of management systems in central Veracruz, Mexico. The gradient ranged from low environmental impact management systems (the native forest is not completely removed) to high environmental impact management systems (the native forest is completely removed). We hypothesized that pollinator diversity should be higher in low-impact systems. Then, if fruit production is positively related to pollinator diversity, plantations with low-impact management systems should display higher fruit production than plantations with high-impact management systems. We used observational and experimental data to test this hypothesis. Our results indicated that low-impact management systems have higher species richness and relative diversity (measured with the Shannon-Wiener diversity index) of pollinators than high-impact management systems. In all cases, fruit production was positively related with species richness and diversity of pollinators. Moreover, fruit production was higher in low-impact than in high-impact management systems. These results suggest that the diversity of insect pollinators can be influenced by the management system applied by farmers, and that such effects may have strong consequences on coffee fruit production. © 2008 Elsevier B.V. All rights reserved.","author":[{"dropping-particle":"","family":"Vergara","given":"Carlos H.","non-dropping-particle":"","parse-names":false,"suffix":""},{"dropping-particle":"","family":"Badano","given":"Ernesto I.","non-dropping-particle":"","parse-names":false,"suffix":""}],"container-title":"Agriculture, Ecosystems and Environment","id":"ITEM-1","issue":"1-3","issued":{"date-parts":[["2009"]]},"page":"117-123","title":"Pollinator diversity increases fruit production in Mexican coffee plantations: The importance of rustic management systems","type":"article-journal","volume":"129"},"uris":["http://www.mendeley.com/documents/?uuid=b334388c-2e85-4f4f-90d6-6d46fdc4ddf7"]}],"mendeley":{"formattedCitation":"(Vergara and Badano 2009)","manualFormatting":"Vergara and Badano 2009","plainTextFormattedCitation":"(Vergara and Badano 2009)","previouslyFormattedCitation":"(Vergara and Badano 2009)"},"properties":{"noteIndex":0},"schema":"https://github.com/citation-style-language/schema/raw/master/csl-citation.json"}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Vergara and Badano 2009</w:t>
            </w:r>
            <w:r w:rsidRPr="003B0DF1">
              <w:rPr>
                <w:color w:val="000000"/>
                <w:sz w:val="20"/>
                <w:lang w:eastAsia="es-CO"/>
              </w:rPr>
              <w:fldChar w:fldCharType="end"/>
            </w:r>
          </w:p>
        </w:tc>
      </w:tr>
      <w:tr w:rsidR="00891FD6" w:rsidRPr="003B0DF1" w14:paraId="1CBC1C77" w14:textId="77777777" w:rsidTr="00C47FC0">
        <w:trPr>
          <w:trHeight w:val="90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86C85B4" w14:textId="02F5A641"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tcPr>
          <w:p w14:paraId="56522128" w14:textId="24F7C649"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Colombia</w:t>
            </w:r>
          </w:p>
        </w:tc>
        <w:tc>
          <w:tcPr>
            <w:tcW w:w="0" w:type="auto"/>
            <w:vAlign w:val="center"/>
          </w:tcPr>
          <w:p w14:paraId="27CEE269" w14:textId="507E9A9D"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13</w:t>
            </w:r>
          </w:p>
        </w:tc>
        <w:tc>
          <w:tcPr>
            <w:tcW w:w="0" w:type="auto"/>
            <w:vAlign w:val="center"/>
          </w:tcPr>
          <w:p w14:paraId="46D098AE" w14:textId="4AFC4B46" w:rsidR="00010921" w:rsidRPr="003B0DF1" w:rsidRDefault="00BE5DED"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C47FC0" w:rsidRPr="003B0DF1">
              <w:rPr>
                <w:rFonts w:cs="Times New Roman"/>
                <w:color w:val="000000"/>
                <w:sz w:val="20"/>
                <w:szCs w:val="20"/>
                <w:vertAlign w:val="superscript"/>
                <w:lang w:val="en-US" w:eastAsia="es-CO"/>
              </w:rPr>
              <w:t>b</w:t>
            </w:r>
          </w:p>
        </w:tc>
        <w:tc>
          <w:tcPr>
            <w:tcW w:w="0" w:type="auto"/>
            <w:vAlign w:val="center"/>
          </w:tcPr>
          <w:p w14:paraId="4B7E3070" w14:textId="6697E7D3"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4408D0" w:rsidRPr="003B0DF1">
              <w:rPr>
                <w:rFonts w:cs="Times New Roman"/>
                <w:i/>
                <w:iCs/>
                <w:color w:val="000000"/>
                <w:sz w:val="20"/>
                <w:szCs w:val="20"/>
                <w:lang w:val="en-US" w:eastAsia="es-CO"/>
              </w:rPr>
              <w:t xml:space="preserve">. </w:t>
            </w:r>
            <w:r w:rsidRPr="003B0DF1">
              <w:rPr>
                <w:rFonts w:cs="Times New Roman"/>
                <w:i/>
                <w:iCs/>
                <w:color w:val="000000"/>
                <w:sz w:val="20"/>
                <w:szCs w:val="20"/>
                <w:lang w:val="en-US" w:eastAsia="es-CO"/>
              </w:rPr>
              <w:t>mellifera, Paratrigona eutaeniata</w:t>
            </w:r>
          </w:p>
        </w:tc>
        <w:tc>
          <w:tcPr>
            <w:tcW w:w="0" w:type="auto"/>
            <w:vAlign w:val="center"/>
          </w:tcPr>
          <w:p w14:paraId="431521BD" w14:textId="70537ACF"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{"citationItems":[{"id":"ITEM-1","itemData":{"ISSN":"01200488","abstract":"Cross pollination in coffee increases their quality and the efficiency of pollination has a positive trend with richness of pollinators. The Main Agroecological Structure (MAS) is a new concept to identify and characterize the agroecosystems. The method uses local variables related with agricultural management, landscape and cultural variables. As a first approach to study the relationship between MAS and pollination, we characterized nine systems (five coffee farms, four forests) located in Cundinamarca, using ten local variables, the distance to the forest as a landscape variable and bees (visitors of coffee flowers). The field work was done during the flowerings of 2011 y 2012. After the capture, bees were identified and the pollen loads were analyzed. We found 130 bees of the subfamilies: Halictinae (three species), Megachilidae (one species) and Apinae (nine species). Trigona was the richest genera. The most common visitors of coffee flowers were Apis mellifera and Paratrigona eutaeniata. The bees richness was positive related with plants richness (P = 0.031, R&lt;sup&gt;2&lt;/sup&gt; = 0.96) and the forest proximity (P = 0.0075, R&lt;sup&gt;2&lt;/sup&gt; = 0.52), Also, we found a negatively trend with the increase in coffee density (P = 0.045, R&lt;sup&gt;2&lt;/sup&gt; = 0.67). In the analysis of the pollen loads we identified trees, herbs and epiphytes species, this suggested that bees foraging in all vegetation strata. In this analysis we also found species related with the coffee system and others more related with forest and hedges. We concluded that a change in MAS affecting bee’s composition and richness, and preserving richness of bees, implies protection of plant diversity inside the coffee farm and also the maintenance of nearby ecosystems.","author":[{"dropping-particle":"","family":"Cepeda-Valencia","given":"Juliana","non-dropping-particle":"","parse-names":false,"suffix":""},{"dropping-particle":"","family":"Gómez P.","given":"Diana","non-dropping-particle":"","parse-names":false,"suffix":""},{"dropping-particle":"","family":"Nicholls","given":"Clara","non-dropping-particle":"","parse-names":false,"suffix":""}],"container-title":"Revista Colombiana de Entomologia","id":"ITEM-1","issue":"2","issued":{"date-parts":[["2014"]]},"page":"241-250","title":"La estructura importa: Abejas visitantes del café y estructura agroecológica principal (EAP) en cafetales","type":"article-journal","volume":"40"},"uris":["http://www.mendeley.com/documents/?uuid=f9a24f7b-187b-45d1-b444-89f6687fe2cb"]}],"mendeley":{"formattedCitation":"(Cepeda-Valencia et al. 2014)","manualFormatting":"Cepeda-Valencia et al. 2014","plainTextFormattedCitation":"(Cepeda-Valencia et al. 2014)","previouslyFormattedCitation":"(Cepeda-Valencia et al. 2014)"},"properties":{"noteIndex":0},"schema":"https://github.com/citation-style-language/schema/raw/master/csl-citation.json"}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Cepeda-Valencia et al. 2014</w:t>
            </w:r>
            <w:r w:rsidRPr="003B0DF1">
              <w:rPr>
                <w:color w:val="000000"/>
                <w:sz w:val="20"/>
                <w:lang w:eastAsia="es-CO"/>
              </w:rPr>
              <w:fldChar w:fldCharType="end"/>
            </w:r>
          </w:p>
        </w:tc>
      </w:tr>
      <w:tr w:rsidR="00891FD6" w:rsidRPr="003B0DF1" w14:paraId="082763A9" w14:textId="77777777" w:rsidTr="00C47FC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779CBBAC" w14:textId="5A8C06B7"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52D8A966" w14:textId="1F9B5053"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Bra</w:t>
            </w:r>
            <w:r w:rsidR="006C500D" w:rsidRPr="003B0DF1">
              <w:rPr>
                <w:rFonts w:cs="Times New Roman"/>
                <w:color w:val="000000"/>
                <w:sz w:val="20"/>
                <w:szCs w:val="20"/>
                <w:lang w:val="en-US" w:eastAsia="es-CO"/>
              </w:rPr>
              <w:t>z</w:t>
            </w:r>
            <w:r w:rsidRPr="003B0DF1">
              <w:rPr>
                <w:rFonts w:cs="Times New Roman"/>
                <w:color w:val="000000"/>
                <w:sz w:val="20"/>
                <w:szCs w:val="20"/>
                <w:lang w:val="en-US" w:eastAsia="es-CO"/>
              </w:rPr>
              <w:t>il</w:t>
            </w:r>
          </w:p>
        </w:tc>
        <w:tc>
          <w:tcPr>
            <w:tcW w:w="0" w:type="auto"/>
            <w:vAlign w:val="center"/>
            <w:hideMark/>
          </w:tcPr>
          <w:p w14:paraId="5CE787E4" w14:textId="7E4406AC"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22</w:t>
            </w:r>
          </w:p>
        </w:tc>
        <w:tc>
          <w:tcPr>
            <w:tcW w:w="0" w:type="auto"/>
            <w:vAlign w:val="center"/>
            <w:hideMark/>
          </w:tcPr>
          <w:p w14:paraId="39552DDD" w14:textId="4C74172F" w:rsidR="00010921" w:rsidRPr="003B0DF1" w:rsidRDefault="00BE5DE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C47FC0" w:rsidRPr="003B0DF1">
              <w:rPr>
                <w:rFonts w:cs="Times New Roman"/>
                <w:color w:val="000000"/>
                <w:sz w:val="20"/>
                <w:szCs w:val="20"/>
                <w:vertAlign w:val="superscript"/>
                <w:lang w:val="en-US" w:eastAsia="es-CO"/>
              </w:rPr>
              <w:t>b</w:t>
            </w:r>
          </w:p>
        </w:tc>
        <w:tc>
          <w:tcPr>
            <w:tcW w:w="0" w:type="auto"/>
            <w:vAlign w:val="center"/>
            <w:hideMark/>
          </w:tcPr>
          <w:p w14:paraId="13CD50AD" w14:textId="3C1ED4E7" w:rsidR="00010921" w:rsidRPr="004C34D9"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pt-BR" w:eastAsia="es-CO"/>
              </w:rPr>
            </w:pPr>
            <w:r w:rsidRPr="004C34D9">
              <w:rPr>
                <w:rFonts w:cs="Times New Roman"/>
                <w:i/>
                <w:iCs/>
                <w:color w:val="000000"/>
                <w:sz w:val="20"/>
                <w:szCs w:val="20"/>
                <w:lang w:val="pt-BR" w:eastAsia="es-CO"/>
              </w:rPr>
              <w:t>A</w:t>
            </w:r>
            <w:r w:rsidR="004408D0" w:rsidRPr="004C34D9">
              <w:rPr>
                <w:rFonts w:cs="Times New Roman"/>
                <w:i/>
                <w:iCs/>
                <w:color w:val="000000"/>
                <w:sz w:val="20"/>
                <w:szCs w:val="20"/>
                <w:lang w:val="pt-BR" w:eastAsia="es-CO"/>
              </w:rPr>
              <w:t>.</w:t>
            </w:r>
            <w:r w:rsidRPr="004C34D9">
              <w:rPr>
                <w:rFonts w:cs="Times New Roman"/>
                <w:i/>
                <w:iCs/>
                <w:color w:val="000000"/>
                <w:sz w:val="20"/>
                <w:szCs w:val="20"/>
                <w:lang w:val="pt-BR" w:eastAsia="es-CO"/>
              </w:rPr>
              <w:t xml:space="preserve"> mellifera, Trigona spinipes, Trigona hyalinata, Paratrigona subnuda</w:t>
            </w:r>
          </w:p>
        </w:tc>
        <w:tc>
          <w:tcPr>
            <w:tcW w:w="0" w:type="auto"/>
            <w:vAlign w:val="center"/>
            <w:hideMark/>
          </w:tcPr>
          <w:p w14:paraId="469CCB13" w14:textId="414516D6"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{"citationItems":[{"id":"ITEM-1","itemData":{"DOI":"10.1016/j.agee.2016.10.008","ISSN":"01678809","abstract":"Although several studies have shown that the presence of bees results in increased crop yields, the mechanisms that determine pollination service across different spatial scales are still largely unknown. Here, we evaluated the influence of landscape structure over bee community composition and coffee (Coffea arabica) pollination. Our study was undertaken in one of the most important coffee-producing regions of Brazil, and comprised nine landscapes of sun coffee plantations surrounded by different amounts of Atlantic Forest remnants. Using floral exclusion experiments we evaluated fruit set in 15 coffee shrubs per landscape. We also sampled the bees visiting coffee flowers. Our analyses were made at two landscape scales, with 1 and 2 km radii, and one shrub scale, with 300 m radius around each coffee shrub. We collected 241 bee individuals and identified a total of 22 species. The honeybee Apis mellifera (Apini) was the most abundant flower visitor followed by Trigona spinipes (Meliponini). Native bee abundance, richness and diversity were positively affected by forest cover at the shrub scale. Honeybee abundance, on the other hand, was negatively affected by forest cover at the shrub scale. The presence of bees resulted in an increase in coffee fruit set of 28%. A. mellifera abundance positively affected fruit set across spatial scales, while the composition of the native bee community affected fruit set differently at the landscape scales than at the shrub scale. Our work shows that bee pollination services are affected by landscape structure at different spatial scales. These findings can be used in conservation and agricultural planning to maximize crop production while safeguarding biodiversity and the provision of pollination services.","author":[{"dropping-particle":"","family":"Saturni","given":"Fernanda Teixeira","non-dropping-particle":"","parse-names":false,"suffix":""},{"dropping-particle":"","family":"Jaffé","given":"Rodolfo","non-dropping-particle":"","parse-names":false,"suffix":""},{"dropping-particle":"","family":"Metzger","given":"Jean Paul","non-dropping-particle":"","parse-names":false,"suffix":""}],"container-title":"Agriculture, Ecosystems and Environment","id":"ITEM-1","issued":{"date-parts":[["2016"]]},"page":"1-12","publisher":"Elsevier B.V.","title":"Landscape structure influences bee community and coffee pollination at different spatial scales","type":"article-journal","volume":"235"},"uris":["http://www.mendeley.com/documents/?uuid=8322c37a-4de4-4dfc-b66d-81ba8a4b9529"]}],"mendeley":{"formattedCitation":"(Saturni et al. 2016)","manualFormatting":"Saturni et al. 2016","plainTextFormattedCitation":"(Saturni et al. 2016)","previouslyFormattedCitation":"(Saturni et al. 2016)"},"properties":{"noteIndex":0},"schema":"https://github.com/citation-style-language/schema/raw/master/csl-citation.json"}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Saturni et al. 2016</w:t>
            </w:r>
            <w:r w:rsidRPr="003B0DF1">
              <w:rPr>
                <w:color w:val="000000"/>
                <w:sz w:val="20"/>
                <w:lang w:eastAsia="es-CO"/>
              </w:rPr>
              <w:fldChar w:fldCharType="end"/>
            </w:r>
          </w:p>
        </w:tc>
      </w:tr>
      <w:tr w:rsidR="00891FD6" w:rsidRPr="003B0DF1" w14:paraId="5EC32672" w14:textId="77777777" w:rsidTr="00C47FC0">
        <w:trPr>
          <w:trHeight w:val="900"/>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6A26F002" w14:textId="5220104A" w:rsidR="00010921" w:rsidRPr="003B0DF1" w:rsidRDefault="00010921" w:rsidP="002917C0">
            <w:pPr>
              <w:jc w:val="center"/>
              <w:rPr>
                <w:rFonts w:cs="Times New Roman"/>
                <w:b w:val="0"/>
                <w:i/>
                <w:iCs/>
                <w:color w:val="000000"/>
                <w:sz w:val="20"/>
                <w:szCs w:val="20"/>
                <w:lang w:val="en-US" w:eastAsia="es-CO"/>
              </w:rPr>
            </w:pPr>
            <w:r w:rsidRPr="003B0DF1">
              <w:rPr>
                <w:rFonts w:cs="Times New Roman"/>
                <w:b w:val="0"/>
                <w:i/>
                <w:iCs/>
                <w:color w:val="000000"/>
                <w:sz w:val="20"/>
                <w:szCs w:val="20"/>
                <w:lang w:val="en-US" w:eastAsia="es-CO"/>
              </w:rPr>
              <w:t>C. arabica</w:t>
            </w:r>
          </w:p>
        </w:tc>
        <w:tc>
          <w:tcPr>
            <w:tcW w:w="1005" w:type="dxa"/>
            <w:vAlign w:val="center"/>
            <w:hideMark/>
          </w:tcPr>
          <w:p w14:paraId="72D25D9B" w14:textId="5C041BEE"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Bra</w:t>
            </w:r>
            <w:r w:rsidR="006C500D" w:rsidRPr="003B0DF1">
              <w:rPr>
                <w:rFonts w:cs="Times New Roman"/>
                <w:color w:val="000000"/>
                <w:sz w:val="20"/>
                <w:szCs w:val="20"/>
                <w:lang w:val="en-US" w:eastAsia="es-CO"/>
              </w:rPr>
              <w:t>z</w:t>
            </w:r>
            <w:r w:rsidRPr="003B0DF1">
              <w:rPr>
                <w:rFonts w:cs="Times New Roman"/>
                <w:color w:val="000000"/>
                <w:sz w:val="20"/>
                <w:szCs w:val="20"/>
                <w:lang w:val="en-US" w:eastAsia="es-CO"/>
              </w:rPr>
              <w:t>il</w:t>
            </w:r>
          </w:p>
        </w:tc>
        <w:tc>
          <w:tcPr>
            <w:tcW w:w="0" w:type="auto"/>
            <w:vAlign w:val="center"/>
            <w:hideMark/>
          </w:tcPr>
          <w:p w14:paraId="0B5DFE32" w14:textId="60BC33C4"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19</w:t>
            </w:r>
          </w:p>
        </w:tc>
        <w:tc>
          <w:tcPr>
            <w:tcW w:w="0" w:type="auto"/>
            <w:vAlign w:val="center"/>
            <w:hideMark/>
          </w:tcPr>
          <w:p w14:paraId="2FED7372" w14:textId="2F1AC776"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48</w:t>
            </w:r>
          </w:p>
        </w:tc>
        <w:tc>
          <w:tcPr>
            <w:tcW w:w="0" w:type="auto"/>
            <w:vAlign w:val="center"/>
            <w:hideMark/>
          </w:tcPr>
          <w:p w14:paraId="4372A77E" w14:textId="5F99398F"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lang w:val="en-US" w:eastAsia="es-CO"/>
              </w:rPr>
            </w:pPr>
            <w:r w:rsidRPr="003B0DF1">
              <w:rPr>
                <w:rFonts w:cs="Times New Roman"/>
                <w:i/>
                <w:iCs/>
                <w:color w:val="000000"/>
                <w:sz w:val="20"/>
                <w:szCs w:val="20"/>
                <w:lang w:val="en-US" w:eastAsia="es-CO"/>
              </w:rPr>
              <w:t>A</w:t>
            </w:r>
            <w:r w:rsidR="004408D0"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Trigona spinipes, Ceratitis capitata</w:t>
            </w:r>
            <w:r w:rsidR="00CA45F2" w:rsidRPr="003B0DF1">
              <w:rPr>
                <w:rFonts w:cs="Times New Roman"/>
                <w:i/>
                <w:iCs/>
                <w:color w:val="000000"/>
                <w:sz w:val="20"/>
                <w:szCs w:val="20"/>
                <w:lang w:val="en-US" w:eastAsia="es-CO"/>
              </w:rPr>
              <w:t xml:space="preserve"> </w:t>
            </w:r>
            <w:r w:rsidRPr="003B0DF1">
              <w:rPr>
                <w:rFonts w:cs="Times New Roman"/>
                <w:color w:val="000000"/>
                <w:sz w:val="20"/>
                <w:szCs w:val="20"/>
                <w:lang w:val="en-US" w:eastAsia="es-CO"/>
              </w:rPr>
              <w:t>(Tephritidae)</w:t>
            </w:r>
          </w:p>
        </w:tc>
        <w:tc>
          <w:tcPr>
            <w:tcW w:w="0" w:type="auto"/>
            <w:vAlign w:val="center"/>
            <w:hideMark/>
          </w:tcPr>
          <w:p w14:paraId="209066C4" w14:textId="7782CE35" w:rsidR="00010921" w:rsidRPr="003B0DF1" w:rsidRDefault="00010921" w:rsidP="002917C0">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Pr="003B0DF1">
              <w:rPr>
                <w:rFonts w:cs="Times New Roman"/>
                <w:color w:val="000000"/>
                <w:sz w:val="20"/>
                <w:szCs w:val="20"/>
                <w:lang w:val="en-US" w:eastAsia="es-CO"/>
              </w:rPr>
              <w:instrText>ADDIN CSL_CITATION {"citationItems":[{"id":"ITEM-1","itemData":{"DOI":"10.1016/j.agee.2017.09.038","ISSN":"01678809","abstract":"Agricultural intensification has reduced biodiversity and leads to fundamental trade-offs between food production and conservation. Conventional approaches to food production are thus no longer suitable. In the present work, we discuss the influence of local management and landscape context variables on coffee yield and crop pollination services. We used 34 coffee farms (15 with low impact and 19 with high impact management) located in Chapada Diamantina, Bahia, Brazil. We analysed the floral visitor patterns and yield and their relationships with landscape and management context over two years. Using a GLM analysis, we found that farms close to natural areas and with low management intensity have higher potential to reduce yield gaps and maintain biodiversity. Biodiversity in turn (represented here by pollinators) improved yields by 30%, and yields were lower on larger, intensively managed farms. Low impact farms, on the other hand, may depend not only on diversified landscapes but also on proper investment in sustainable production practices. Combining landscape and management strategies should thus generate synergies between multiple ecosystem services, such as pollination, yield, farm profitability, and others not analysed here, such as natural enemies and nutrient cycling, among others.","author":[{"dropping-particle":"","family":"Hipólito","given":"Juliana","non-dropping-particle":"","parse-names":false,"suffix":""},{"dropping-particle":"","family":"Boscolo","given":"Danilo","non-dropping-particle":"","parse-names":false,"suffix":""},{"dropping-particle":"","family":"Viana","given":"Blandina Felipe","non-dropping-particle":"","parse-names":false,"suffix":""}],"container-title":"Agriculture, Ecosystems and Environment","id":"ITEM-1","issue":"September 2016","issued":{"date-parts":[["2018"]]},"page":"218-225","publisher":"Elsevier","title":"Landscape and crop management strategies to conserve pollination services and increase yields in tropical coffee farms","type":"article-journal","volume":"256"},"uris":["http://www.mendeley.com/documents/?uuid=6f4c6aa4-765f-443e-818e-c6162680bf30"]}],"mendeley":{"formattedCitation":"(Hipólito et al. 2018)","manualFormatting":"Hipólito et al. 2018","plainTextFormattedCitation":"(Hipólito et al. 2018)","previouslyFormattedCitation":"(Hipólito et al. 2018)"},"properties":{"noteIndex":0},"schema":"https://github.com/citation-style-language/schema/raw/master/csl-citation.json"}</w:instrText>
            </w:r>
            <w:r w:rsidRPr="003B0DF1">
              <w:rPr>
                <w:color w:val="000000"/>
                <w:sz w:val="20"/>
                <w:lang w:eastAsia="es-CO"/>
              </w:rPr>
              <w:fldChar w:fldCharType="separate"/>
            </w:r>
            <w:r w:rsidRPr="003B0DF1">
              <w:rPr>
                <w:rFonts w:cs="Times New Roman"/>
                <w:noProof/>
                <w:color w:val="000000"/>
                <w:sz w:val="20"/>
                <w:szCs w:val="20"/>
                <w:lang w:val="en-US" w:eastAsia="es-CO"/>
              </w:rPr>
              <w:t>Hipólito et al. 2018</w:t>
            </w:r>
            <w:r w:rsidRPr="003B0DF1">
              <w:rPr>
                <w:color w:val="000000"/>
                <w:sz w:val="20"/>
                <w:lang w:eastAsia="es-CO"/>
              </w:rPr>
              <w:fldChar w:fldCharType="end"/>
            </w:r>
          </w:p>
        </w:tc>
      </w:tr>
      <w:tr w:rsidR="00891FD6" w:rsidRPr="003B0DF1" w14:paraId="2D003F7F" w14:textId="77777777" w:rsidTr="00C47FC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7FA6DAEC" w14:textId="243608B0" w:rsidR="00010921" w:rsidRPr="003B0DF1" w:rsidRDefault="00010921" w:rsidP="002917C0">
            <w:pPr>
              <w:jc w:val="center"/>
              <w:rPr>
                <w:rFonts w:cs="Times New Roman"/>
                <w:i/>
                <w:iCs/>
                <w:color w:val="000000"/>
                <w:sz w:val="20"/>
                <w:szCs w:val="20"/>
                <w:lang w:val="en-US" w:eastAsia="es-CO"/>
              </w:rPr>
            </w:pPr>
            <w:r w:rsidRPr="003B0DF1">
              <w:rPr>
                <w:rFonts w:cs="Times New Roman"/>
                <w:i/>
                <w:iCs/>
                <w:color w:val="000000"/>
                <w:sz w:val="20"/>
                <w:szCs w:val="20"/>
                <w:lang w:val="en-US" w:eastAsia="es-CO"/>
              </w:rPr>
              <w:t>C. arabica</w:t>
            </w:r>
          </w:p>
        </w:tc>
        <w:tc>
          <w:tcPr>
            <w:tcW w:w="1005" w:type="dxa"/>
            <w:vAlign w:val="center"/>
            <w:hideMark/>
          </w:tcPr>
          <w:p w14:paraId="3F298513" w14:textId="1AEC7747"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Et</w:t>
            </w:r>
            <w:r w:rsidR="005F3AAB" w:rsidRPr="003B0DF1">
              <w:rPr>
                <w:rFonts w:cs="Times New Roman"/>
                <w:color w:val="000000"/>
                <w:sz w:val="20"/>
                <w:szCs w:val="20"/>
                <w:lang w:val="en-US" w:eastAsia="es-CO"/>
              </w:rPr>
              <w:t>hi</w:t>
            </w:r>
            <w:r w:rsidRPr="003B0DF1">
              <w:rPr>
                <w:rFonts w:cs="Times New Roman"/>
                <w:color w:val="000000"/>
                <w:sz w:val="20"/>
                <w:szCs w:val="20"/>
                <w:lang w:val="en-US" w:eastAsia="es-CO"/>
              </w:rPr>
              <w:t>op</w:t>
            </w:r>
            <w:r w:rsidR="005F3AAB" w:rsidRPr="003B0DF1">
              <w:rPr>
                <w:rFonts w:cs="Times New Roman"/>
                <w:color w:val="000000"/>
                <w:sz w:val="20"/>
                <w:szCs w:val="20"/>
                <w:lang w:val="en-US" w:eastAsia="es-CO"/>
              </w:rPr>
              <w:t>i</w:t>
            </w:r>
            <w:r w:rsidRPr="003B0DF1">
              <w:rPr>
                <w:rFonts w:cs="Times New Roman"/>
                <w:color w:val="000000"/>
                <w:sz w:val="20"/>
                <w:szCs w:val="20"/>
                <w:lang w:val="en-US" w:eastAsia="es-CO"/>
              </w:rPr>
              <w:t>a</w:t>
            </w:r>
          </w:p>
        </w:tc>
        <w:tc>
          <w:tcPr>
            <w:tcW w:w="0" w:type="auto"/>
            <w:vAlign w:val="center"/>
            <w:hideMark/>
          </w:tcPr>
          <w:p w14:paraId="36E2EEC3" w14:textId="29371388"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27</w:t>
            </w:r>
          </w:p>
        </w:tc>
        <w:tc>
          <w:tcPr>
            <w:tcW w:w="0" w:type="auto"/>
            <w:vAlign w:val="center"/>
            <w:hideMark/>
          </w:tcPr>
          <w:p w14:paraId="3AEE85E8" w14:textId="112CD60A" w:rsidR="00010921" w:rsidRPr="003B0DF1" w:rsidRDefault="00BE5DED"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color w:val="000000"/>
                <w:sz w:val="20"/>
                <w:szCs w:val="20"/>
                <w:lang w:val="en-US" w:eastAsia="es-CO"/>
              </w:rPr>
              <w:t>NE</w:t>
            </w:r>
            <w:r w:rsidR="00C47FC0" w:rsidRPr="003B0DF1">
              <w:rPr>
                <w:rFonts w:cs="Times New Roman"/>
                <w:color w:val="000000"/>
                <w:sz w:val="20"/>
                <w:szCs w:val="20"/>
                <w:vertAlign w:val="superscript"/>
                <w:lang w:val="en-US" w:eastAsia="es-CO"/>
              </w:rPr>
              <w:t>b</w:t>
            </w:r>
          </w:p>
        </w:tc>
        <w:tc>
          <w:tcPr>
            <w:tcW w:w="0" w:type="auto"/>
            <w:vAlign w:val="center"/>
            <w:hideMark/>
          </w:tcPr>
          <w:p w14:paraId="6B93F1AA" w14:textId="3DAE8D64"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rFonts w:cs="Times New Roman"/>
                <w:i/>
                <w:iCs/>
                <w:color w:val="000000"/>
                <w:sz w:val="20"/>
                <w:szCs w:val="20"/>
                <w:lang w:val="en-US" w:eastAsia="es-CO"/>
              </w:rPr>
              <w:t>A</w:t>
            </w:r>
            <w:r w:rsidR="004408D0" w:rsidRPr="003B0DF1">
              <w:rPr>
                <w:rFonts w:cs="Times New Roman"/>
                <w:i/>
                <w:iCs/>
                <w:color w:val="000000"/>
                <w:sz w:val="20"/>
                <w:szCs w:val="20"/>
                <w:lang w:val="en-US" w:eastAsia="es-CO"/>
              </w:rPr>
              <w:t>.</w:t>
            </w:r>
            <w:r w:rsidRPr="003B0DF1">
              <w:rPr>
                <w:rFonts w:cs="Times New Roman"/>
                <w:i/>
                <w:iCs/>
                <w:color w:val="000000"/>
                <w:sz w:val="20"/>
                <w:szCs w:val="20"/>
                <w:lang w:val="en-US" w:eastAsia="es-CO"/>
              </w:rPr>
              <w:t xml:space="preserve"> mellifera, Lasioglossum aff.</w:t>
            </w:r>
            <w:r w:rsidRPr="003B0DF1">
              <w:rPr>
                <w:rFonts w:cs="Times New Roman"/>
                <w:color w:val="000000"/>
                <w:sz w:val="20"/>
                <w:szCs w:val="20"/>
                <w:lang w:val="en-US" w:eastAsia="es-CO"/>
              </w:rPr>
              <w:t xml:space="preserve"> </w:t>
            </w:r>
            <w:r w:rsidR="00CA45F2" w:rsidRPr="003B0DF1">
              <w:rPr>
                <w:rFonts w:cs="Times New Roman"/>
                <w:i/>
                <w:color w:val="000000"/>
                <w:sz w:val="20"/>
                <w:szCs w:val="20"/>
                <w:lang w:val="en-US" w:eastAsia="es-CO"/>
              </w:rPr>
              <w:t>A</w:t>
            </w:r>
            <w:r w:rsidRPr="003B0DF1">
              <w:rPr>
                <w:rFonts w:cs="Times New Roman"/>
                <w:i/>
                <w:iCs/>
                <w:color w:val="000000"/>
                <w:sz w:val="20"/>
                <w:szCs w:val="20"/>
                <w:lang w:val="en-US" w:eastAsia="es-CO"/>
              </w:rPr>
              <w:t>tricrum, Zonalictus abessinicus</w:t>
            </w:r>
            <w:r w:rsidR="00CA45F2" w:rsidRPr="003B0DF1">
              <w:rPr>
                <w:rFonts w:cs="Times New Roman"/>
                <w:i/>
                <w:iCs/>
                <w:color w:val="000000"/>
                <w:sz w:val="20"/>
                <w:szCs w:val="20"/>
                <w:lang w:val="en-US" w:eastAsia="es-CO"/>
              </w:rPr>
              <w:t xml:space="preserve"> </w:t>
            </w:r>
          </w:p>
        </w:tc>
        <w:tc>
          <w:tcPr>
            <w:tcW w:w="0" w:type="auto"/>
            <w:vAlign w:val="center"/>
            <w:hideMark/>
          </w:tcPr>
          <w:p w14:paraId="25AB058A" w14:textId="1C1EFE12" w:rsidR="00010921" w:rsidRPr="003B0DF1" w:rsidRDefault="00010921" w:rsidP="002917C0">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lang w:val="en-US" w:eastAsia="es-CO"/>
              </w:rPr>
            </w:pPr>
            <w:r w:rsidRPr="003B0DF1">
              <w:rPr>
                <w:color w:val="000000"/>
                <w:sz w:val="20"/>
                <w:lang w:eastAsia="es-CO"/>
              </w:rPr>
              <w:fldChar w:fldCharType="begin" w:fldLock="1"/>
            </w:r>
            <w:r w:rsidR="00A94F92" w:rsidRPr="003B0DF1">
              <w:rPr>
                <w:rFonts w:cs="Times New Roman"/>
                <w:color w:val="000000"/>
                <w:sz w:val="20"/>
                <w:szCs w:val="20"/>
                <w:lang w:val="en-US" w:eastAsia="es-CO"/>
              </w:rPr>
              <w:instrText>ADDIN CSL_CITATION {"citationItems":[{"id":"ITEM-1","itemData":{"DOI":"10.1016/j.agee.2019.106706","ISSN":"01678809","abstract":"Agricultural expansion and intensification threaten pollinator populations worldwide, potentially jeopardizing crop pollination. Although the highest rates of cropland expansion are currently found within the tropics, quantifying effects of landscape composition on tropical pollinator communities and the provided pollination services to crops has received relatively limited attention. Here, we studied the relationship between land use in the landscape matrix surrounding Ethiopian coffee production forests and their bee communities and coffee pollination services. We used pan traps to collect bees from 20 plots located in small-scale coffee (Coffea arabica) production forests of varying size in a major Arabica coffee production zone in southwestern Ethiopia. To estimate the provided coffee pollination services, we performed pollinator exclusion experiments and calculated yield stability across three years. We collected 595 bees belonging to 27 species, with the honeybee (Apis mellifera) as dominant species. We found a significant convex parabolic relationship between the non-Apis bee diversity within coffee production forests and the proportion of open agricultural land in the surrounding landscape. Pollinator exclusion resulted in a significantly lower initial, but not final, fruit set. Whereas initial fruit set was not affected by the composition of the bee community, our results indicated a positive relation between non-Apis bee diversity and temporal coffee yield stability. High proportions of fruit drop suggested that physiological stress factors may have abrogated the potential benefits of insect pollination in the final fruit set. We conclude that the agricultural land and homesteads surrounding the coffee production forests still support sufficient nesting and feeding resources for non-Apis bees, hence providing a source of potential coffee pollinators. Increasing human population in the region and the increasing demand for food may present future challenges to reconcile the required increased agricultural production with the conservation of pollinator species and pollination services.","author":[{"dropping-particle":"","family":"Geeraert","given":"Lore","non-dropping-particle":"","parse-names":false,"suffix":""},{"dropping-particle":"","family":"Aerts","given":"Raf","non-dropping-particle":"","parse-names":false,"suffix":""},{"dropping-particle":"","family":"Berecha","given":"Gezahegn","non-dropping-particle":"","parse-n</w:instrText>
            </w:r>
            <w:r w:rsidR="00A94F92" w:rsidRPr="003B0DF1">
              <w:rPr>
                <w:color w:val="000000"/>
                <w:sz w:val="20"/>
                <w:lang w:val="en-US" w:eastAsia="es-CO"/>
              </w:rPr>
              <w:instrText>ames":false,"suffix":""},{"dropping-particle":"","family":"Daba","given":"Gerba","non-dropping-particle":"","parse-names":false,"suffix":""},{"dropping-particle":"","family":"Fruyt","given":"Nathan","non-dropping-particle":"De","parse-names":false,"suffix":""},{"dropping-particle":"","family":"D’hollander","given":"Jolien","non-dropping-particle":"","parse-names":false,"suffix":""},{"dropping-particle":"","family":"Helsen","given":"Kenny","non-dropping-particle":"","parse-names":false,"suffix":""},{"dropping-particle":"","family":"Stynen","given":"Hanna","non-dropping-particle":"","parse-names":false,"suffix":""},{"dropping-particle":"","family":"Honnay","given":"Olivier","non-dropping-particle":"","parse-names":false,"suffix":""}],"container-title":"Agriculture, Ecosystems &amp; Environment","id":"ITEM-1","issue":"November 2019","issued":{"date-parts":[["2020","2"]]},"page":"106706","title":"Effects of landscape composition on bee communities and coffee pollination in Coffea arabica production forests in southwestern Ethiopia","type":"article-journal","volume":"288"},"uris":["http://www.mendeley.com/documents/?uuid=683cf009-1881-43cf-b49b-e6b235231562"]}],"mendeley":{"formattedCitation":"(Geeraert et al. 2020)","manualFormatting":"Geeraert et al. 2020","plainTextFormattedCitation":"(Geeraert et al. 2020)","previouslyFormattedCitation":"(Geeraert et al. 2020)"},"properties":{"noteIndex":0},"schema":"https://github.com/citation-style-language/schema/raw/master/csl-citation.json"}</w:instrText>
            </w:r>
            <w:r w:rsidRPr="003B0DF1">
              <w:rPr>
                <w:color w:val="000000"/>
                <w:sz w:val="20"/>
                <w:lang w:eastAsia="es-CO"/>
              </w:rPr>
              <w:fldChar w:fldCharType="separate"/>
            </w:r>
            <w:r w:rsidRPr="003B0DF1">
              <w:rPr>
                <w:noProof/>
                <w:color w:val="000000"/>
                <w:sz w:val="20"/>
                <w:lang w:val="en-US" w:eastAsia="es-CO"/>
              </w:rPr>
              <w:t>Geeraert et al. 2020</w:t>
            </w:r>
            <w:r w:rsidRPr="003B0DF1">
              <w:rPr>
                <w:color w:val="000000"/>
                <w:sz w:val="20"/>
                <w:lang w:eastAsia="es-CO"/>
              </w:rPr>
              <w:fldChar w:fldCharType="end"/>
            </w:r>
          </w:p>
        </w:tc>
      </w:tr>
    </w:tbl>
    <w:p w14:paraId="129DF609" w14:textId="24DE185D" w:rsidR="00FE2A00" w:rsidRPr="003B0DF1" w:rsidRDefault="00C47FC0" w:rsidP="002917C0">
      <w:pPr>
        <w:tabs>
          <w:tab w:val="left" w:pos="142"/>
        </w:tabs>
        <w:rPr>
          <w:sz w:val="20"/>
        </w:rPr>
      </w:pPr>
      <w:r w:rsidRPr="003B0DF1">
        <w:rPr>
          <w:sz w:val="20"/>
          <w:vertAlign w:val="superscript"/>
        </w:rPr>
        <w:t>a</w:t>
      </w:r>
      <w:r w:rsidRPr="003B0DF1">
        <w:rPr>
          <w:sz w:val="20"/>
        </w:rPr>
        <w:tab/>
      </w:r>
      <w:r w:rsidR="00FE2A00" w:rsidRPr="003B0DF1">
        <w:rPr>
          <w:sz w:val="20"/>
        </w:rPr>
        <w:t xml:space="preserve">NR: </w:t>
      </w:r>
      <w:r w:rsidR="00716AFC" w:rsidRPr="003B0DF1">
        <w:rPr>
          <w:sz w:val="20"/>
        </w:rPr>
        <w:t>Data</w:t>
      </w:r>
      <w:r w:rsidR="005F3AAB" w:rsidRPr="003B0DF1">
        <w:rPr>
          <w:sz w:val="20"/>
        </w:rPr>
        <w:t xml:space="preserve"> not reported per species for several</w:t>
      </w:r>
      <w:r w:rsidR="00716AFC" w:rsidRPr="003B0DF1">
        <w:rPr>
          <w:sz w:val="20"/>
        </w:rPr>
        <w:t xml:space="preserve"> groups. </w:t>
      </w:r>
    </w:p>
    <w:p w14:paraId="71E2C222" w14:textId="3D8CE2CB" w:rsidR="00BE5DED" w:rsidRPr="003B0DF1" w:rsidRDefault="00C47FC0" w:rsidP="002917C0">
      <w:pPr>
        <w:rPr>
          <w:sz w:val="20"/>
        </w:rPr>
      </w:pPr>
      <w:r w:rsidRPr="003B0DF1">
        <w:rPr>
          <w:sz w:val="20"/>
          <w:vertAlign w:val="superscript"/>
        </w:rPr>
        <w:t>b</w:t>
      </w:r>
      <w:r w:rsidR="005F3AAB" w:rsidRPr="003B0DF1">
        <w:rPr>
          <w:sz w:val="20"/>
        </w:rPr>
        <w:t xml:space="preserve"> </w:t>
      </w:r>
      <w:r w:rsidR="00BE5DED" w:rsidRPr="003B0DF1">
        <w:rPr>
          <w:sz w:val="20"/>
        </w:rPr>
        <w:t>NE: N</w:t>
      </w:r>
      <w:r w:rsidR="00716AFC" w:rsidRPr="003B0DF1">
        <w:rPr>
          <w:sz w:val="20"/>
        </w:rPr>
        <w:t>ot evaluated in the study.</w:t>
      </w:r>
    </w:p>
    <w:p w14:paraId="50F45FF4" w14:textId="6FC25A4B" w:rsidR="00FE2A00" w:rsidRPr="003B0DF1" w:rsidRDefault="00C47FC0" w:rsidP="002917C0">
      <w:pPr>
        <w:rPr>
          <w:sz w:val="20"/>
        </w:rPr>
      </w:pPr>
      <w:r w:rsidRPr="003B0DF1">
        <w:rPr>
          <w:sz w:val="20"/>
          <w:vertAlign w:val="superscript"/>
        </w:rPr>
        <w:t>c</w:t>
      </w:r>
      <w:r w:rsidR="000B4EF3" w:rsidRPr="003B0DF1">
        <w:rPr>
          <w:sz w:val="20"/>
        </w:rPr>
        <w:t xml:space="preserve"> </w:t>
      </w:r>
      <w:r w:rsidR="00FE2A00" w:rsidRPr="003B0DF1">
        <w:rPr>
          <w:sz w:val="20"/>
        </w:rPr>
        <w:t xml:space="preserve">~: </w:t>
      </w:r>
      <w:r w:rsidR="00716AFC" w:rsidRPr="003B0DF1">
        <w:rPr>
          <w:sz w:val="20"/>
        </w:rPr>
        <w:t>Approximately.</w:t>
      </w:r>
      <w:r w:rsidR="00431FA4">
        <w:rPr>
          <w:sz w:val="20"/>
        </w:rPr>
        <w:t xml:space="preserve"> </w:t>
      </w:r>
    </w:p>
    <w:p w14:paraId="461E76E3" w14:textId="77777777" w:rsidR="002527F5" w:rsidRPr="003B0DF1" w:rsidRDefault="002527F5" w:rsidP="002917C0">
      <w:pPr>
        <w:rPr>
          <w:sz w:val="20"/>
        </w:rPr>
      </w:pPr>
    </w:p>
    <w:bookmarkEnd w:id="2"/>
    <w:p w14:paraId="423AC965" w14:textId="14BD256D" w:rsidR="00A15E45" w:rsidRPr="003B0DF1" w:rsidRDefault="00CA2AC3" w:rsidP="000B7246">
      <w:pPr>
        <w:pStyle w:val="Ttulo2"/>
        <w:rPr>
          <w:rFonts w:ascii="Times New Roman" w:hAnsi="Times New Roman" w:cs="Times New Roman"/>
          <w:sz w:val="20"/>
          <w:szCs w:val="20"/>
          <w:lang w:val="en-US"/>
        </w:rPr>
      </w:pPr>
      <w:r w:rsidRPr="003B0DF1">
        <w:rPr>
          <w:rFonts w:ascii="Times New Roman" w:hAnsi="Times New Roman" w:cs="Times New Roman"/>
          <w:sz w:val="20"/>
          <w:szCs w:val="20"/>
          <w:lang w:val="en-US"/>
        </w:rPr>
        <w:t>Referenc</w:t>
      </w:r>
      <w:r w:rsidR="00941761" w:rsidRPr="003B0DF1">
        <w:rPr>
          <w:rFonts w:ascii="Times New Roman" w:hAnsi="Times New Roman" w:cs="Times New Roman"/>
          <w:sz w:val="20"/>
          <w:szCs w:val="20"/>
          <w:lang w:val="en-US"/>
        </w:rPr>
        <w:t>es</w:t>
      </w:r>
      <w:r w:rsidRPr="003B0DF1">
        <w:rPr>
          <w:rFonts w:ascii="Times New Roman" w:hAnsi="Times New Roman" w:cs="Times New Roman"/>
          <w:sz w:val="20"/>
          <w:szCs w:val="20"/>
          <w:lang w:val="en-US"/>
        </w:rPr>
        <w:t xml:space="preserve"> </w:t>
      </w:r>
    </w:p>
    <w:p w14:paraId="49EDCFFB" w14:textId="77777777" w:rsidR="001A68F6" w:rsidRPr="003B0DF1" w:rsidRDefault="001A68F6" w:rsidP="002917C0">
      <w:pPr>
        <w:widowControl w:val="0"/>
        <w:autoSpaceDE w:val="0"/>
        <w:autoSpaceDN w:val="0"/>
        <w:adjustRightInd w:val="0"/>
        <w:ind w:left="480" w:hanging="480"/>
        <w:rPr>
          <w:b/>
          <w:bCs/>
          <w:sz w:val="20"/>
        </w:rPr>
      </w:pPr>
      <w:bookmarkStart w:id="9" w:name="_Hlk74665300"/>
    </w:p>
    <w:p w14:paraId="185B6779" w14:textId="31548481" w:rsidR="00A02B98" w:rsidRPr="002542EE" w:rsidRDefault="003664EF" w:rsidP="002917C0">
      <w:pPr>
        <w:widowControl w:val="0"/>
        <w:autoSpaceDE w:val="0"/>
        <w:autoSpaceDN w:val="0"/>
        <w:adjustRightInd w:val="0"/>
        <w:ind w:left="480" w:hanging="480"/>
        <w:rPr>
          <w:noProof/>
          <w:sz w:val="20"/>
          <w:lang w:val="es-CO"/>
        </w:rPr>
      </w:pPr>
      <w:r w:rsidRPr="002542EE">
        <w:rPr>
          <w:b/>
          <w:bCs/>
          <w:sz w:val="20"/>
        </w:rPr>
        <w:fldChar w:fldCharType="begin" w:fldLock="1"/>
      </w:r>
      <w:r w:rsidRPr="002542EE">
        <w:rPr>
          <w:b/>
          <w:bCs/>
          <w:sz w:val="20"/>
          <w:lang w:val="es-CO"/>
        </w:rPr>
        <w:instrText xml:space="preserve">ADDIN Mendeley Bibliography CSL_BIBLIOGRAPHY </w:instrText>
      </w:r>
      <w:r w:rsidRPr="002542EE">
        <w:rPr>
          <w:b/>
          <w:bCs/>
          <w:sz w:val="20"/>
        </w:rPr>
        <w:fldChar w:fldCharType="separate"/>
      </w:r>
      <w:r w:rsidR="00A02B98" w:rsidRPr="002542EE">
        <w:rPr>
          <w:noProof/>
          <w:sz w:val="20"/>
          <w:lang w:val="es-CO"/>
        </w:rPr>
        <w:t xml:space="preserve">Arcila PJ, Farfán VF, Moreno BA et al (2007) Crecimiento y desarollo de la planta de café. In: Cenicafé-Federación Nacional de Cafeteros (ed) Sistemas de </w:t>
      </w:r>
      <w:r w:rsidR="001A68F6" w:rsidRPr="002542EE">
        <w:rPr>
          <w:noProof/>
          <w:sz w:val="20"/>
          <w:lang w:val="es-CO"/>
        </w:rPr>
        <w:t>p</w:t>
      </w:r>
      <w:r w:rsidR="00A02B98" w:rsidRPr="002542EE">
        <w:rPr>
          <w:noProof/>
          <w:sz w:val="20"/>
          <w:lang w:val="es-CO"/>
        </w:rPr>
        <w:t>roducción de café en Colombia. Cenicafé, Chinchiná, Caldas, Colombia., pp 55(1):161</w:t>
      </w:r>
      <w:r w:rsidR="001A68F6" w:rsidRPr="002542EE">
        <w:rPr>
          <w:noProof/>
          <w:sz w:val="20"/>
          <w:lang w:val="es-CO"/>
        </w:rPr>
        <w:t>–</w:t>
      </w:r>
      <w:r w:rsidR="00A02B98" w:rsidRPr="002542EE">
        <w:rPr>
          <w:noProof/>
          <w:sz w:val="20"/>
          <w:lang w:val="es-CO"/>
        </w:rPr>
        <w:t>200</w:t>
      </w:r>
      <w:r w:rsidR="001A68F6" w:rsidRPr="002542EE">
        <w:rPr>
          <w:noProof/>
          <w:sz w:val="20"/>
          <w:lang w:val="es-CO"/>
        </w:rPr>
        <w:t>.</w:t>
      </w:r>
    </w:p>
    <w:p w14:paraId="069466F7" w14:textId="0A02BE63" w:rsidR="00A02B98" w:rsidRPr="002542EE" w:rsidRDefault="00A02B98" w:rsidP="002917C0">
      <w:pPr>
        <w:widowControl w:val="0"/>
        <w:autoSpaceDE w:val="0"/>
        <w:autoSpaceDN w:val="0"/>
        <w:adjustRightInd w:val="0"/>
        <w:ind w:left="480" w:hanging="480"/>
        <w:rPr>
          <w:noProof/>
          <w:sz w:val="20"/>
          <w:lang w:val="es-CO"/>
        </w:rPr>
      </w:pPr>
      <w:r w:rsidRPr="002542EE">
        <w:rPr>
          <w:noProof/>
          <w:sz w:val="20"/>
          <w:lang w:val="es-CO"/>
        </w:rPr>
        <w:t xml:space="preserve">Cenicafé (2020) Anuario metereologico cafetero 2019. </w:t>
      </w:r>
      <w:r w:rsidR="00CA5108" w:rsidRPr="002542EE">
        <w:rPr>
          <w:noProof/>
          <w:sz w:val="20"/>
          <w:lang w:val="es-CO"/>
        </w:rPr>
        <w:t xml:space="preserve">Cenicafe, Chinchina, Colombia. pp </w:t>
      </w:r>
      <w:r w:rsidRPr="002542EE">
        <w:rPr>
          <w:noProof/>
          <w:sz w:val="20"/>
          <w:lang w:val="es-CO"/>
        </w:rPr>
        <w:t>21–190</w:t>
      </w:r>
    </w:p>
    <w:p w14:paraId="063ED4A5" w14:textId="52377C0F" w:rsidR="00A02B98" w:rsidRPr="002542EE" w:rsidRDefault="00A02B98" w:rsidP="002917C0">
      <w:pPr>
        <w:widowControl w:val="0"/>
        <w:autoSpaceDE w:val="0"/>
        <w:autoSpaceDN w:val="0"/>
        <w:adjustRightInd w:val="0"/>
        <w:ind w:left="480" w:hanging="480"/>
        <w:rPr>
          <w:noProof/>
          <w:sz w:val="20"/>
        </w:rPr>
      </w:pPr>
      <w:r w:rsidRPr="002542EE">
        <w:rPr>
          <w:noProof/>
          <w:sz w:val="20"/>
          <w:lang w:val="es-CO"/>
        </w:rPr>
        <w:t xml:space="preserve">Cepeda-Valencia J, Gómez P D, Nicholls C (2014) La estructura importa: Abejas visitantes del café y estructura agroecológica principal (EAP) en cafetales. </w:t>
      </w:r>
      <w:r w:rsidRPr="002542EE">
        <w:rPr>
          <w:noProof/>
          <w:sz w:val="20"/>
        </w:rPr>
        <w:t>Rev Colomb Entomol 40:241–250</w:t>
      </w:r>
      <w:r w:rsidR="00CC16DF" w:rsidRPr="002542EE">
        <w:rPr>
          <w:noProof/>
          <w:sz w:val="20"/>
        </w:rPr>
        <w:t>.</w:t>
      </w:r>
    </w:p>
    <w:p w14:paraId="7FA10989" w14:textId="705BF639" w:rsidR="00A02B98" w:rsidRPr="002542EE" w:rsidRDefault="00A02B98" w:rsidP="002917C0">
      <w:pPr>
        <w:widowControl w:val="0"/>
        <w:autoSpaceDE w:val="0"/>
        <w:autoSpaceDN w:val="0"/>
        <w:adjustRightInd w:val="0"/>
        <w:ind w:left="480" w:hanging="480"/>
        <w:rPr>
          <w:noProof/>
          <w:sz w:val="20"/>
        </w:rPr>
      </w:pPr>
      <w:r w:rsidRPr="002542EE">
        <w:rPr>
          <w:noProof/>
          <w:sz w:val="20"/>
        </w:rPr>
        <w:t>De Marco Jr P, Monteiro F (2004) Serv</w:t>
      </w:r>
      <w:r w:rsidR="000E2CEE" w:rsidRPr="002542EE">
        <w:rPr>
          <w:noProof/>
          <w:sz w:val="20"/>
        </w:rPr>
        <w:t>ices performed by the ecosystem: F</w:t>
      </w:r>
      <w:r w:rsidRPr="002542EE">
        <w:rPr>
          <w:noProof/>
          <w:sz w:val="20"/>
        </w:rPr>
        <w:t>orest remnants influence agricultural cultures’ pollination and production. Biodivers Conserv 13:1245–1255</w:t>
      </w:r>
      <w:r w:rsidR="000E2CEE" w:rsidRPr="002542EE">
        <w:rPr>
          <w:noProof/>
          <w:sz w:val="20"/>
        </w:rPr>
        <w:t>.</w:t>
      </w:r>
    </w:p>
    <w:p w14:paraId="28416594" w14:textId="6E3AF9CD" w:rsidR="00A02B98" w:rsidRPr="002542EE" w:rsidRDefault="00A02B98" w:rsidP="002917C0">
      <w:pPr>
        <w:widowControl w:val="0"/>
        <w:autoSpaceDE w:val="0"/>
        <w:autoSpaceDN w:val="0"/>
        <w:adjustRightInd w:val="0"/>
        <w:ind w:left="480" w:hanging="480"/>
        <w:rPr>
          <w:noProof/>
          <w:sz w:val="20"/>
          <w:lang w:val="es-CO"/>
        </w:rPr>
      </w:pPr>
      <w:r w:rsidRPr="002542EE">
        <w:rPr>
          <w:noProof/>
          <w:sz w:val="20"/>
        </w:rPr>
        <w:t xml:space="preserve">Geeraert L, Aerts R, Berecha G et al (2020) Effects of landscape composition on bee communities and coffee pollination in Coffea arabica production forests in southwestern Ethiopia. </w:t>
      </w:r>
      <w:r w:rsidRPr="002542EE">
        <w:rPr>
          <w:noProof/>
          <w:sz w:val="20"/>
          <w:lang w:val="es-CO"/>
        </w:rPr>
        <w:t>Agric Ecosyst Environ 288:106706. https://doi.org/10.1016/j.agee.2019.106706</w:t>
      </w:r>
    </w:p>
    <w:p w14:paraId="58AFD1EB" w14:textId="0A44379A" w:rsidR="00B40CAF" w:rsidRPr="002542EE" w:rsidRDefault="00A02B98" w:rsidP="002917C0">
      <w:pPr>
        <w:widowControl w:val="0"/>
        <w:autoSpaceDE w:val="0"/>
        <w:autoSpaceDN w:val="0"/>
        <w:adjustRightInd w:val="0"/>
        <w:ind w:left="480" w:hanging="480"/>
        <w:rPr>
          <w:noProof/>
          <w:color w:val="FF0000"/>
          <w:sz w:val="20"/>
          <w:lang w:val="es-CO"/>
        </w:rPr>
      </w:pPr>
      <w:r w:rsidRPr="002542EE">
        <w:rPr>
          <w:noProof/>
          <w:sz w:val="20"/>
          <w:lang w:val="es-CO"/>
        </w:rPr>
        <w:t>Gómez L, Caballero A, Baldión JV (1991) Ecotopos cafeteros de Colombia.</w:t>
      </w:r>
      <w:r w:rsidR="00B40CAF" w:rsidRPr="002542EE">
        <w:rPr>
          <w:noProof/>
          <w:sz w:val="20"/>
          <w:lang w:val="es-CO"/>
        </w:rPr>
        <w:t xml:space="preserve"> Federación Nacional de Cafeteros de Colombia-Cenicafé,</w:t>
      </w:r>
      <w:r w:rsidR="00431FA4" w:rsidRPr="002542EE">
        <w:rPr>
          <w:noProof/>
          <w:sz w:val="20"/>
          <w:lang w:val="es-CO"/>
        </w:rPr>
        <w:t xml:space="preserve"> </w:t>
      </w:r>
      <w:r w:rsidR="00B40CAF" w:rsidRPr="002542EE">
        <w:rPr>
          <w:noProof/>
          <w:sz w:val="20"/>
          <w:lang w:val="es-CO"/>
        </w:rPr>
        <w:t>Santafé de Bogotá, Colombia.</w:t>
      </w:r>
    </w:p>
    <w:p w14:paraId="32008A24" w14:textId="4BF2B78B" w:rsidR="00A02B98" w:rsidRPr="002542EE" w:rsidRDefault="00A02B98" w:rsidP="002917C0">
      <w:pPr>
        <w:widowControl w:val="0"/>
        <w:autoSpaceDE w:val="0"/>
        <w:autoSpaceDN w:val="0"/>
        <w:adjustRightInd w:val="0"/>
        <w:ind w:left="480" w:hanging="480"/>
        <w:rPr>
          <w:noProof/>
          <w:sz w:val="20"/>
        </w:rPr>
      </w:pPr>
      <w:r w:rsidRPr="002542EE">
        <w:rPr>
          <w:noProof/>
          <w:sz w:val="20"/>
        </w:rPr>
        <w:t>Hipólito J, Boscolo D, Viana BF (2018) Landscape and crop management strategies to conserve pollination services and increase yields in tropical coffee farms. Agric Ecosyst Environ 256:218–225. https://doi.org/10.1016/j.agee.2017.09.038</w:t>
      </w:r>
    </w:p>
    <w:p w14:paraId="49ED2C95" w14:textId="5064FC7C" w:rsidR="00A02B98" w:rsidRPr="002542EE" w:rsidRDefault="00630ABA" w:rsidP="002917C0">
      <w:pPr>
        <w:widowControl w:val="0"/>
        <w:autoSpaceDE w:val="0"/>
        <w:autoSpaceDN w:val="0"/>
        <w:adjustRightInd w:val="0"/>
        <w:ind w:left="480" w:hanging="480"/>
        <w:rPr>
          <w:noProof/>
          <w:sz w:val="20"/>
          <w:lang w:val="es-CO"/>
        </w:rPr>
      </w:pPr>
      <w:r w:rsidRPr="002542EE">
        <w:rPr>
          <w:noProof/>
          <w:sz w:val="20"/>
        </w:rPr>
        <w:t xml:space="preserve">Instituto de Investigación de Recursos Biológicos Alexander von Humboldt (Instituto Humboldt), Instituto de Investigaciones Marinas y Costeras José Benito Vives de Andréis (Invemar) e Instituto Geográfico Agustín Codazzi (IGAC) (2017) Memoria técnica. </w:t>
      </w:r>
      <w:r w:rsidRPr="002542EE">
        <w:rPr>
          <w:noProof/>
          <w:sz w:val="20"/>
          <w:lang w:val="es-CO"/>
        </w:rPr>
        <w:t>Mapa de ecosistemas continentales, costeros y marinos de Colombia (MEC), escala 1:100.000. 170 pp</w:t>
      </w:r>
      <w:r w:rsidR="00657EB3" w:rsidRPr="002542EE">
        <w:rPr>
          <w:noProof/>
          <w:sz w:val="20"/>
          <w:lang w:val="es-CO"/>
        </w:rPr>
        <w:t>.</w:t>
      </w:r>
    </w:p>
    <w:p w14:paraId="27B2864C" w14:textId="7B6B6F04" w:rsidR="00A02B98" w:rsidRPr="002542EE" w:rsidRDefault="00A02B98" w:rsidP="002917C0">
      <w:pPr>
        <w:widowControl w:val="0"/>
        <w:autoSpaceDE w:val="0"/>
        <w:autoSpaceDN w:val="0"/>
        <w:adjustRightInd w:val="0"/>
        <w:ind w:left="480" w:hanging="480"/>
        <w:rPr>
          <w:noProof/>
          <w:color w:val="FF0000"/>
          <w:sz w:val="20"/>
        </w:rPr>
      </w:pPr>
      <w:r w:rsidRPr="002542EE">
        <w:rPr>
          <w:noProof/>
          <w:sz w:val="20"/>
        </w:rPr>
        <w:t xml:space="preserve">Klein AM, Steffan-Dewenter I, Buchori D, Tscharntke T (2002) Effects of </w:t>
      </w:r>
      <w:r w:rsidR="000E13F7" w:rsidRPr="002542EE">
        <w:rPr>
          <w:noProof/>
          <w:sz w:val="20"/>
        </w:rPr>
        <w:t>land-u</w:t>
      </w:r>
      <w:r w:rsidRPr="002542EE">
        <w:rPr>
          <w:noProof/>
          <w:sz w:val="20"/>
        </w:rPr>
        <w:t xml:space="preserve">se </w:t>
      </w:r>
      <w:r w:rsidR="000E2CEE" w:rsidRPr="002542EE">
        <w:rPr>
          <w:noProof/>
          <w:sz w:val="20"/>
        </w:rPr>
        <w:t>i</w:t>
      </w:r>
      <w:r w:rsidRPr="002542EE">
        <w:rPr>
          <w:noProof/>
          <w:sz w:val="20"/>
        </w:rPr>
        <w:t xml:space="preserve">ntensity in </w:t>
      </w:r>
      <w:r w:rsidR="000E2CEE" w:rsidRPr="002542EE">
        <w:rPr>
          <w:noProof/>
          <w:sz w:val="20"/>
        </w:rPr>
        <w:t>t</w:t>
      </w:r>
      <w:r w:rsidRPr="002542EE">
        <w:rPr>
          <w:noProof/>
          <w:sz w:val="20"/>
        </w:rPr>
        <w:t xml:space="preserve">ropical </w:t>
      </w:r>
      <w:r w:rsidR="000E2CEE" w:rsidRPr="002542EE">
        <w:rPr>
          <w:noProof/>
          <w:sz w:val="20"/>
        </w:rPr>
        <w:t>a</w:t>
      </w:r>
      <w:r w:rsidRPr="002542EE">
        <w:rPr>
          <w:noProof/>
          <w:sz w:val="20"/>
        </w:rPr>
        <w:t>groforestry</w:t>
      </w:r>
      <w:r w:rsidR="000E13F7" w:rsidRPr="002542EE">
        <w:rPr>
          <w:noProof/>
          <w:sz w:val="20"/>
        </w:rPr>
        <w:t xml:space="preserve"> systems on coffee </w:t>
      </w:r>
      <w:r w:rsidR="000E2CEE" w:rsidRPr="002542EE">
        <w:rPr>
          <w:noProof/>
          <w:sz w:val="20"/>
        </w:rPr>
        <w:t>f</w:t>
      </w:r>
      <w:r w:rsidRPr="002542EE">
        <w:rPr>
          <w:noProof/>
          <w:sz w:val="20"/>
        </w:rPr>
        <w:t>lower-</w:t>
      </w:r>
      <w:r w:rsidR="000E2CEE" w:rsidRPr="002542EE">
        <w:rPr>
          <w:noProof/>
          <w:sz w:val="20"/>
        </w:rPr>
        <w:t>visiting</w:t>
      </w:r>
      <w:r w:rsidR="000E13F7" w:rsidRPr="002542EE">
        <w:rPr>
          <w:noProof/>
          <w:sz w:val="20"/>
        </w:rPr>
        <w:t xml:space="preserve"> and</w:t>
      </w:r>
      <w:r w:rsidR="000E2CEE" w:rsidRPr="002542EE">
        <w:rPr>
          <w:noProof/>
          <w:sz w:val="20"/>
        </w:rPr>
        <w:t xml:space="preserve"> t</w:t>
      </w:r>
      <w:r w:rsidRPr="002542EE">
        <w:rPr>
          <w:noProof/>
          <w:sz w:val="20"/>
        </w:rPr>
        <w:t>rap-</w:t>
      </w:r>
      <w:r w:rsidR="000E2CEE" w:rsidRPr="002542EE">
        <w:rPr>
          <w:noProof/>
          <w:sz w:val="20"/>
        </w:rPr>
        <w:t>n</w:t>
      </w:r>
      <w:r w:rsidRPr="002542EE">
        <w:rPr>
          <w:noProof/>
          <w:sz w:val="20"/>
        </w:rPr>
        <w:t xml:space="preserve">esting </w:t>
      </w:r>
      <w:r w:rsidR="000E13F7" w:rsidRPr="002542EE">
        <w:rPr>
          <w:noProof/>
          <w:sz w:val="20"/>
        </w:rPr>
        <w:t xml:space="preserve">bees </w:t>
      </w:r>
      <w:r w:rsidRPr="002542EE">
        <w:rPr>
          <w:noProof/>
          <w:sz w:val="20"/>
        </w:rPr>
        <w:t>and wasps. Conserv Biol 16:1003–1014</w:t>
      </w:r>
      <w:r w:rsidR="000E2CEE" w:rsidRPr="002542EE">
        <w:rPr>
          <w:noProof/>
          <w:sz w:val="20"/>
        </w:rPr>
        <w:t>.</w:t>
      </w:r>
      <w:r w:rsidR="000E13F7" w:rsidRPr="002542EE">
        <w:rPr>
          <w:noProof/>
          <w:sz w:val="20"/>
        </w:rPr>
        <w:t xml:space="preserve"> </w:t>
      </w:r>
    </w:p>
    <w:p w14:paraId="06D6C743" w14:textId="77777777" w:rsidR="00A02B98" w:rsidRPr="002542EE" w:rsidRDefault="00A02B98" w:rsidP="002917C0">
      <w:pPr>
        <w:widowControl w:val="0"/>
        <w:autoSpaceDE w:val="0"/>
        <w:autoSpaceDN w:val="0"/>
        <w:adjustRightInd w:val="0"/>
        <w:ind w:left="480" w:hanging="480"/>
        <w:rPr>
          <w:noProof/>
          <w:sz w:val="20"/>
        </w:rPr>
      </w:pPr>
      <w:r w:rsidRPr="002542EE">
        <w:rPr>
          <w:noProof/>
          <w:sz w:val="20"/>
        </w:rPr>
        <w:t>Klein AM, Steffan-Dewenter I, Tscharntke T (2003) Fruit set of highland coffee increases with the diversity of pollinating bees. Proc R Soc B Biol Sci 270:955–961. https://doi.org/10.1098/rspb.2002.2306</w:t>
      </w:r>
    </w:p>
    <w:p w14:paraId="4F6867B8" w14:textId="1D36286C" w:rsidR="00A02B98" w:rsidRPr="002542EE" w:rsidRDefault="00A02B98" w:rsidP="002917C0">
      <w:pPr>
        <w:widowControl w:val="0"/>
        <w:autoSpaceDE w:val="0"/>
        <w:autoSpaceDN w:val="0"/>
        <w:adjustRightInd w:val="0"/>
        <w:ind w:left="480" w:hanging="480"/>
        <w:rPr>
          <w:noProof/>
          <w:sz w:val="20"/>
        </w:rPr>
      </w:pPr>
      <w:r w:rsidRPr="002542EE">
        <w:rPr>
          <w:noProof/>
          <w:sz w:val="20"/>
          <w:lang w:val="pt-BR"/>
        </w:rPr>
        <w:t xml:space="preserve">Malerbo-Souza DT, Nogueira-Couto RH, Couto LA, Souza JC de (2003) Atrativo para as abelhas </w:t>
      </w:r>
      <w:r w:rsidRPr="002542EE">
        <w:rPr>
          <w:i/>
          <w:noProof/>
          <w:sz w:val="20"/>
          <w:lang w:val="pt-BR"/>
        </w:rPr>
        <w:t>Apis mellifera</w:t>
      </w:r>
      <w:r w:rsidRPr="002542EE">
        <w:rPr>
          <w:noProof/>
          <w:sz w:val="20"/>
          <w:lang w:val="pt-BR"/>
        </w:rPr>
        <w:t xml:space="preserve"> e polinização em café (</w:t>
      </w:r>
      <w:r w:rsidRPr="002542EE">
        <w:rPr>
          <w:i/>
          <w:noProof/>
          <w:sz w:val="20"/>
          <w:lang w:val="pt-BR"/>
        </w:rPr>
        <w:t>Coffea arabica</w:t>
      </w:r>
      <w:r w:rsidRPr="002542EE">
        <w:rPr>
          <w:noProof/>
          <w:sz w:val="20"/>
          <w:lang w:val="pt-BR"/>
        </w:rPr>
        <w:t xml:space="preserve"> L.). </w:t>
      </w:r>
      <w:r w:rsidRPr="002542EE">
        <w:rPr>
          <w:noProof/>
          <w:sz w:val="20"/>
        </w:rPr>
        <w:t>Braz</w:t>
      </w:r>
      <w:r w:rsidR="00AA1474" w:rsidRPr="002542EE">
        <w:rPr>
          <w:noProof/>
          <w:sz w:val="20"/>
        </w:rPr>
        <w:t xml:space="preserve"> </w:t>
      </w:r>
      <w:r w:rsidRPr="002542EE">
        <w:rPr>
          <w:noProof/>
          <w:sz w:val="20"/>
        </w:rPr>
        <w:t>J Vet Res Anim Sci 40:272–278. https://doi.org/10.1590/s1413-95962003000400006</w:t>
      </w:r>
    </w:p>
    <w:p w14:paraId="5E3CD834" w14:textId="77777777" w:rsidR="00A02B98" w:rsidRPr="002542EE" w:rsidRDefault="00A02B98" w:rsidP="002917C0">
      <w:pPr>
        <w:widowControl w:val="0"/>
        <w:autoSpaceDE w:val="0"/>
        <w:autoSpaceDN w:val="0"/>
        <w:adjustRightInd w:val="0"/>
        <w:ind w:left="480" w:hanging="480"/>
        <w:rPr>
          <w:noProof/>
          <w:sz w:val="20"/>
        </w:rPr>
      </w:pPr>
      <w:r w:rsidRPr="002542EE">
        <w:rPr>
          <w:noProof/>
          <w:sz w:val="20"/>
        </w:rPr>
        <w:t>Munyuli T (2014) Influence of functional traits on foraging behaviour and pollination efficiency of wild social and solitary bees visiting coffee (</w:t>
      </w:r>
      <w:r w:rsidRPr="002542EE">
        <w:rPr>
          <w:i/>
          <w:noProof/>
          <w:sz w:val="20"/>
        </w:rPr>
        <w:t>Coffea canephora</w:t>
      </w:r>
      <w:r w:rsidRPr="002542EE">
        <w:rPr>
          <w:noProof/>
          <w:sz w:val="20"/>
        </w:rPr>
        <w:t>) flowers in Uganda. Grana 53:69–89. https://doi.org/10.1080/00173134.2013.853831</w:t>
      </w:r>
    </w:p>
    <w:p w14:paraId="28D61DA7" w14:textId="77777777" w:rsidR="00A02B98" w:rsidRPr="002542EE" w:rsidRDefault="00A02B98" w:rsidP="002917C0">
      <w:pPr>
        <w:widowControl w:val="0"/>
        <w:autoSpaceDE w:val="0"/>
        <w:autoSpaceDN w:val="0"/>
        <w:adjustRightInd w:val="0"/>
        <w:ind w:left="480" w:hanging="480"/>
        <w:rPr>
          <w:noProof/>
          <w:sz w:val="20"/>
          <w:lang w:val="es-CO"/>
        </w:rPr>
      </w:pPr>
      <w:r w:rsidRPr="002542EE">
        <w:rPr>
          <w:noProof/>
          <w:sz w:val="20"/>
        </w:rPr>
        <w:t xml:space="preserve">Philpott SM, Uno S, Maldonado J (2006) The importance of ants and high-shade management to coffee pollination and </w:t>
      </w:r>
      <w:r w:rsidRPr="002542EE">
        <w:rPr>
          <w:noProof/>
          <w:sz w:val="20"/>
        </w:rPr>
        <w:lastRenderedPageBreak/>
        <w:t xml:space="preserve">fruit weight in Chiapas, Mexico. </w:t>
      </w:r>
      <w:r w:rsidRPr="002542EE">
        <w:rPr>
          <w:noProof/>
          <w:sz w:val="20"/>
          <w:lang w:val="es-CO"/>
        </w:rPr>
        <w:t>Biodivers Conserv 15:487–501. https://doi.org/10.1007/s10531-005-0602-1</w:t>
      </w:r>
    </w:p>
    <w:p w14:paraId="5908272E" w14:textId="01C13929" w:rsidR="00A02B98" w:rsidRPr="002542EE" w:rsidRDefault="00A02B98" w:rsidP="002917C0">
      <w:pPr>
        <w:widowControl w:val="0"/>
        <w:autoSpaceDE w:val="0"/>
        <w:autoSpaceDN w:val="0"/>
        <w:adjustRightInd w:val="0"/>
        <w:ind w:left="480" w:hanging="480"/>
        <w:rPr>
          <w:noProof/>
          <w:sz w:val="20"/>
        </w:rPr>
      </w:pPr>
      <w:r w:rsidRPr="002542EE">
        <w:rPr>
          <w:noProof/>
          <w:sz w:val="20"/>
        </w:rPr>
        <w:t>Raw A, Free JB (1977) The pollination of coffee (</w:t>
      </w:r>
      <w:r w:rsidRPr="002542EE">
        <w:rPr>
          <w:i/>
          <w:noProof/>
          <w:sz w:val="20"/>
        </w:rPr>
        <w:t>Coffea arabica</w:t>
      </w:r>
      <w:r w:rsidRPr="002542EE">
        <w:rPr>
          <w:noProof/>
          <w:sz w:val="20"/>
        </w:rPr>
        <w:t xml:space="preserve"> L.) by honeybees. Trop Agric 5:365–370</w:t>
      </w:r>
      <w:r w:rsidR="009872A8" w:rsidRPr="002542EE">
        <w:rPr>
          <w:noProof/>
          <w:sz w:val="20"/>
        </w:rPr>
        <w:t>.</w:t>
      </w:r>
    </w:p>
    <w:p w14:paraId="28D3F2FE" w14:textId="011ACA63" w:rsidR="00A02B98" w:rsidRPr="002542EE" w:rsidRDefault="00A02B98" w:rsidP="002917C0">
      <w:pPr>
        <w:widowControl w:val="0"/>
        <w:autoSpaceDE w:val="0"/>
        <w:autoSpaceDN w:val="0"/>
        <w:adjustRightInd w:val="0"/>
        <w:ind w:left="480" w:hanging="480"/>
        <w:rPr>
          <w:noProof/>
          <w:sz w:val="20"/>
        </w:rPr>
      </w:pPr>
      <w:r w:rsidRPr="002542EE">
        <w:rPr>
          <w:noProof/>
          <w:sz w:val="20"/>
        </w:rPr>
        <w:t>Ricketts TH (</w:t>
      </w:r>
      <w:r w:rsidR="004B063B" w:rsidRPr="002542EE">
        <w:rPr>
          <w:noProof/>
          <w:sz w:val="20"/>
        </w:rPr>
        <w:t>2004) Tropical f</w:t>
      </w:r>
      <w:r w:rsidRPr="002542EE">
        <w:rPr>
          <w:noProof/>
          <w:sz w:val="20"/>
        </w:rPr>
        <w:t xml:space="preserve">orest </w:t>
      </w:r>
      <w:r w:rsidR="004B063B" w:rsidRPr="002542EE">
        <w:rPr>
          <w:noProof/>
          <w:sz w:val="20"/>
        </w:rPr>
        <w:t>f</w:t>
      </w:r>
      <w:r w:rsidRPr="002542EE">
        <w:rPr>
          <w:noProof/>
          <w:sz w:val="20"/>
        </w:rPr>
        <w:t xml:space="preserve">ragments </w:t>
      </w:r>
      <w:r w:rsidR="004B063B" w:rsidRPr="002542EE">
        <w:rPr>
          <w:noProof/>
          <w:sz w:val="20"/>
        </w:rPr>
        <w:t>enhance p</w:t>
      </w:r>
      <w:r w:rsidRPr="002542EE">
        <w:rPr>
          <w:noProof/>
          <w:sz w:val="20"/>
        </w:rPr>
        <w:t xml:space="preserve">ollinator </w:t>
      </w:r>
      <w:r w:rsidR="004B063B" w:rsidRPr="002542EE">
        <w:rPr>
          <w:noProof/>
          <w:sz w:val="20"/>
        </w:rPr>
        <w:t>activity in n</w:t>
      </w:r>
      <w:r w:rsidRPr="002542EE">
        <w:rPr>
          <w:noProof/>
          <w:sz w:val="20"/>
        </w:rPr>
        <w:t xml:space="preserve">earby </w:t>
      </w:r>
      <w:r w:rsidR="004B063B" w:rsidRPr="002542EE">
        <w:rPr>
          <w:noProof/>
          <w:sz w:val="20"/>
        </w:rPr>
        <w:t>c</w:t>
      </w:r>
      <w:r w:rsidRPr="002542EE">
        <w:rPr>
          <w:noProof/>
          <w:sz w:val="20"/>
        </w:rPr>
        <w:t xml:space="preserve">offee </w:t>
      </w:r>
      <w:r w:rsidR="004B063B" w:rsidRPr="002542EE">
        <w:rPr>
          <w:noProof/>
          <w:sz w:val="20"/>
        </w:rPr>
        <w:t>crops.</w:t>
      </w:r>
      <w:r w:rsidRPr="002542EE">
        <w:rPr>
          <w:noProof/>
          <w:sz w:val="20"/>
        </w:rPr>
        <w:t xml:space="preserve"> Conserv Biol 18:1262–1271</w:t>
      </w:r>
      <w:r w:rsidR="009872A8" w:rsidRPr="002542EE">
        <w:rPr>
          <w:noProof/>
          <w:sz w:val="20"/>
        </w:rPr>
        <w:t>.</w:t>
      </w:r>
      <w:r w:rsidR="004B063B" w:rsidRPr="002542EE">
        <w:rPr>
          <w:noProof/>
          <w:sz w:val="20"/>
        </w:rPr>
        <w:t xml:space="preserve"> </w:t>
      </w:r>
    </w:p>
    <w:p w14:paraId="1F7F23CF" w14:textId="3051D9E4" w:rsidR="00A02B98" w:rsidRPr="002542EE" w:rsidRDefault="00A02B98" w:rsidP="002917C0">
      <w:pPr>
        <w:widowControl w:val="0"/>
        <w:autoSpaceDE w:val="0"/>
        <w:autoSpaceDN w:val="0"/>
        <w:adjustRightInd w:val="0"/>
        <w:ind w:left="480" w:hanging="480"/>
        <w:rPr>
          <w:noProof/>
          <w:sz w:val="20"/>
        </w:rPr>
      </w:pPr>
      <w:r w:rsidRPr="002542EE">
        <w:rPr>
          <w:noProof/>
          <w:sz w:val="20"/>
        </w:rPr>
        <w:t xml:space="preserve">Roubik DW (2002) Feral African bees augment neotropical coffee yield. In: Kevan PG, Imperatriz-Fonseca LV (eds) Pollinating </w:t>
      </w:r>
      <w:r w:rsidR="003C6AD4" w:rsidRPr="002542EE">
        <w:rPr>
          <w:noProof/>
          <w:sz w:val="20"/>
        </w:rPr>
        <w:t>b</w:t>
      </w:r>
      <w:r w:rsidRPr="002542EE">
        <w:rPr>
          <w:noProof/>
          <w:sz w:val="20"/>
        </w:rPr>
        <w:t xml:space="preserve">ees - The </w:t>
      </w:r>
      <w:r w:rsidR="003C6AD4" w:rsidRPr="002542EE">
        <w:rPr>
          <w:noProof/>
          <w:sz w:val="20"/>
        </w:rPr>
        <w:t>c</w:t>
      </w:r>
      <w:r w:rsidRPr="002542EE">
        <w:rPr>
          <w:noProof/>
          <w:sz w:val="20"/>
        </w:rPr>
        <w:t xml:space="preserve">onservation </w:t>
      </w:r>
      <w:r w:rsidR="003C6AD4" w:rsidRPr="002542EE">
        <w:rPr>
          <w:noProof/>
          <w:sz w:val="20"/>
        </w:rPr>
        <w:t>link b</w:t>
      </w:r>
      <w:r w:rsidRPr="002542EE">
        <w:rPr>
          <w:noProof/>
          <w:sz w:val="20"/>
        </w:rPr>
        <w:t xml:space="preserve">etween </w:t>
      </w:r>
      <w:r w:rsidR="003C6AD4" w:rsidRPr="002542EE">
        <w:rPr>
          <w:noProof/>
          <w:sz w:val="20"/>
        </w:rPr>
        <w:t>a</w:t>
      </w:r>
      <w:r w:rsidRPr="002542EE">
        <w:rPr>
          <w:noProof/>
          <w:sz w:val="20"/>
        </w:rPr>
        <w:t xml:space="preserve">griculture and </w:t>
      </w:r>
      <w:r w:rsidR="003C6AD4" w:rsidRPr="002542EE">
        <w:rPr>
          <w:noProof/>
          <w:sz w:val="20"/>
        </w:rPr>
        <w:t>n</w:t>
      </w:r>
      <w:r w:rsidRPr="002542EE">
        <w:rPr>
          <w:noProof/>
          <w:sz w:val="20"/>
        </w:rPr>
        <w:t>ature. Ministry of Environment, Brasilia, Brazil, pp 255–266</w:t>
      </w:r>
      <w:r w:rsidR="003C6AD4" w:rsidRPr="002542EE">
        <w:rPr>
          <w:noProof/>
          <w:sz w:val="20"/>
        </w:rPr>
        <w:t xml:space="preserve">. </w:t>
      </w:r>
    </w:p>
    <w:p w14:paraId="6B8D6CE6" w14:textId="77777777" w:rsidR="00A02B98" w:rsidRPr="002542EE" w:rsidRDefault="00A02B98" w:rsidP="002917C0">
      <w:pPr>
        <w:widowControl w:val="0"/>
        <w:autoSpaceDE w:val="0"/>
        <w:autoSpaceDN w:val="0"/>
        <w:adjustRightInd w:val="0"/>
        <w:ind w:left="480" w:hanging="480"/>
        <w:rPr>
          <w:noProof/>
          <w:sz w:val="20"/>
          <w:lang w:val="es-CO"/>
        </w:rPr>
      </w:pPr>
      <w:r w:rsidRPr="002542EE">
        <w:rPr>
          <w:noProof/>
          <w:sz w:val="20"/>
        </w:rPr>
        <w:t xml:space="preserve">Saturni FT, Jaffé R, Metzger JP (2016) Landscape structure influences bee community and coffee pollination at different spatial scales. </w:t>
      </w:r>
      <w:r w:rsidRPr="002542EE">
        <w:rPr>
          <w:noProof/>
          <w:sz w:val="20"/>
          <w:lang w:val="es-CO"/>
        </w:rPr>
        <w:t>Agric Ecosyst Environ 235:1–12. https://doi.org/10.1016/j.agee.2016.10.008</w:t>
      </w:r>
    </w:p>
    <w:p w14:paraId="53E25F2C" w14:textId="77777777" w:rsidR="00A02B98" w:rsidRPr="002542EE" w:rsidRDefault="00A02B98" w:rsidP="002917C0">
      <w:pPr>
        <w:widowControl w:val="0"/>
        <w:autoSpaceDE w:val="0"/>
        <w:autoSpaceDN w:val="0"/>
        <w:adjustRightInd w:val="0"/>
        <w:ind w:left="480" w:hanging="480"/>
        <w:rPr>
          <w:noProof/>
          <w:sz w:val="20"/>
        </w:rPr>
      </w:pPr>
      <w:r w:rsidRPr="002542EE">
        <w:rPr>
          <w:noProof/>
          <w:sz w:val="20"/>
        </w:rPr>
        <w:t>Veddeler D, Klein AM, Tscharntke T (2006) Contrasting responses of bee communities to coffee flowering at different spatial scales. Oikos 112:594–601. https://doi.org/10.1111/j.0030-1299.2006.14111.x</w:t>
      </w:r>
    </w:p>
    <w:p w14:paraId="57A77B69" w14:textId="554AF092" w:rsidR="00941761" w:rsidRPr="002542EE" w:rsidRDefault="00941761" w:rsidP="002917C0">
      <w:pPr>
        <w:widowControl w:val="0"/>
        <w:autoSpaceDE w:val="0"/>
        <w:autoSpaceDN w:val="0"/>
        <w:adjustRightInd w:val="0"/>
        <w:ind w:left="480" w:hanging="480"/>
        <w:rPr>
          <w:noProof/>
          <w:sz w:val="20"/>
        </w:rPr>
      </w:pPr>
      <w:r w:rsidRPr="002542EE">
        <w:rPr>
          <w:noProof/>
          <w:sz w:val="20"/>
        </w:rPr>
        <w:t>Vergara CH, Badano EI (2009) Pollinator diversity increases fruit production in Mexican coffee plantations: The importance of rustic management systems. Agric Ecosyst Environ 129:117–123. https://doi.org/10.1016/j.agee.2008.08.001</w:t>
      </w:r>
    </w:p>
    <w:p w14:paraId="5BF6B37B" w14:textId="447FC67F" w:rsidR="00A02B98" w:rsidRPr="002542EE" w:rsidRDefault="00A02B98" w:rsidP="002917C0">
      <w:pPr>
        <w:widowControl w:val="0"/>
        <w:autoSpaceDE w:val="0"/>
        <w:autoSpaceDN w:val="0"/>
        <w:adjustRightInd w:val="0"/>
        <w:ind w:left="480" w:hanging="480"/>
        <w:rPr>
          <w:noProof/>
          <w:sz w:val="20"/>
        </w:rPr>
      </w:pPr>
      <w:r w:rsidRPr="002542EE">
        <w:rPr>
          <w:noProof/>
          <w:sz w:val="20"/>
        </w:rPr>
        <w:t>Willmer PG, Stone GN (1989) Incidence of entomophilous pollination of lowland coffee (</w:t>
      </w:r>
      <w:r w:rsidRPr="002542EE">
        <w:rPr>
          <w:i/>
          <w:noProof/>
          <w:sz w:val="20"/>
        </w:rPr>
        <w:t>Coffea canephora</w:t>
      </w:r>
      <w:r w:rsidR="00462509" w:rsidRPr="002542EE">
        <w:rPr>
          <w:noProof/>
          <w:sz w:val="20"/>
        </w:rPr>
        <w:t>): T</w:t>
      </w:r>
      <w:r w:rsidRPr="002542EE">
        <w:rPr>
          <w:noProof/>
          <w:sz w:val="20"/>
        </w:rPr>
        <w:t>he role of leaf cutter bees in Papua New Guinea. Entomol Exp Appl 50:113–124. https://doi.org/10.1111/j.1570-7458.1989.tb02380.x</w:t>
      </w:r>
    </w:p>
    <w:p w14:paraId="1EE27993" w14:textId="00C8FD87" w:rsidR="00467893" w:rsidRPr="00710183" w:rsidRDefault="003664EF" w:rsidP="002542EE">
      <w:pPr>
        <w:widowControl w:val="0"/>
        <w:autoSpaceDE w:val="0"/>
        <w:autoSpaceDN w:val="0"/>
        <w:adjustRightInd w:val="0"/>
        <w:rPr>
          <w:sz w:val="20"/>
        </w:rPr>
      </w:pPr>
      <w:r w:rsidRPr="002542EE">
        <w:rPr>
          <w:b/>
          <w:bCs/>
          <w:sz w:val="20"/>
        </w:rPr>
        <w:fldChar w:fldCharType="end"/>
      </w:r>
      <w:bookmarkEnd w:id="6"/>
      <w:bookmarkEnd w:id="7"/>
      <w:bookmarkEnd w:id="8"/>
      <w:bookmarkEnd w:id="9"/>
    </w:p>
    <w:sectPr w:rsidR="00467893" w:rsidRPr="00710183" w:rsidSect="00A8467D">
      <w:footerReference w:type="default" r:id="rId16"/>
      <w:type w:val="continuous"/>
      <w:pgSz w:w="12240" w:h="15840" w:code="1"/>
      <w:pgMar w:top="1340" w:right="1300" w:bottom="280" w:left="1300" w:header="0" w:footer="103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DD098" w14:textId="77777777" w:rsidR="00B5721A" w:rsidRDefault="00B5721A">
      <w:r>
        <w:separator/>
      </w:r>
    </w:p>
  </w:endnote>
  <w:endnote w:type="continuationSeparator" w:id="0">
    <w:p w14:paraId="101EA3F6" w14:textId="77777777" w:rsidR="00B5721A" w:rsidRDefault="00B57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417450"/>
      <w:docPartObj>
        <w:docPartGallery w:val="Page Numbers (Bottom of Page)"/>
        <w:docPartUnique/>
      </w:docPartObj>
    </w:sdtPr>
    <w:sdtEndPr>
      <w:rPr>
        <w:sz w:val="20"/>
      </w:rPr>
    </w:sdtEndPr>
    <w:sdtContent>
      <w:p w14:paraId="19C827F3" w14:textId="4C19877C" w:rsidR="009B30BC" w:rsidRPr="004C34D9" w:rsidRDefault="009B30BC">
        <w:pPr>
          <w:pStyle w:val="Piedepgina"/>
          <w:jc w:val="right"/>
          <w:rPr>
            <w:sz w:val="20"/>
          </w:rPr>
        </w:pPr>
        <w:r w:rsidRPr="004C34D9">
          <w:rPr>
            <w:sz w:val="20"/>
          </w:rPr>
          <w:fldChar w:fldCharType="begin"/>
        </w:r>
        <w:r w:rsidRPr="004C34D9">
          <w:rPr>
            <w:sz w:val="20"/>
          </w:rPr>
          <w:instrText>PAGE   \* MERGEFORMAT</w:instrText>
        </w:r>
        <w:r w:rsidRPr="004C34D9">
          <w:rPr>
            <w:sz w:val="20"/>
          </w:rPr>
          <w:fldChar w:fldCharType="separate"/>
        </w:r>
        <w:r w:rsidR="009763DE" w:rsidRPr="009763DE">
          <w:rPr>
            <w:noProof/>
            <w:sz w:val="20"/>
            <w:lang w:val="es-ES"/>
          </w:rPr>
          <w:t>1</w:t>
        </w:r>
        <w:r w:rsidRPr="004C34D9">
          <w:rPr>
            <w:sz w:val="20"/>
          </w:rPr>
          <w:fldChar w:fldCharType="end"/>
        </w:r>
      </w:p>
    </w:sdtContent>
  </w:sdt>
  <w:p w14:paraId="0B9BABCB" w14:textId="637AEB7C" w:rsidR="009B30BC" w:rsidRDefault="009B30BC">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6850A" w14:textId="77777777" w:rsidR="00B5721A" w:rsidRDefault="00B5721A">
      <w:r>
        <w:separator/>
      </w:r>
    </w:p>
  </w:footnote>
  <w:footnote w:type="continuationSeparator" w:id="0">
    <w:p w14:paraId="3C56E327" w14:textId="77777777" w:rsidR="00B5721A" w:rsidRDefault="00B57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Incluir el identificador de Orcid en la firma de los artículos - Biblioteca  Sant Joan de Déu" style="width:191.85pt;height:193.65pt;visibility:visible;mso-wrap-style:square" o:bullet="t">
        <v:imagedata r:id="rId1" o:title="Incluir el identificador de Orcid en la firma de los artículos - Biblioteca  Sant Joan de Déu"/>
      </v:shape>
    </w:pict>
  </w:numPicBullet>
  <w:abstractNum w:abstractNumId="0" w15:restartNumberingAfterBreak="0">
    <w:nsid w:val="0391075E"/>
    <w:multiLevelType w:val="hybridMultilevel"/>
    <w:tmpl w:val="AD08BFE0"/>
    <w:lvl w:ilvl="0" w:tplc="66400038">
      <w:start w:val="1"/>
      <w:numFmt w:val="bullet"/>
      <w:lvlText w:val="-"/>
      <w:lvlJc w:val="left"/>
      <w:pPr>
        <w:ind w:left="720" w:hanging="360"/>
      </w:pPr>
      <w:rPr>
        <w:rFonts w:ascii="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05AB1627"/>
    <w:multiLevelType w:val="multilevel"/>
    <w:tmpl w:val="1452F08C"/>
    <w:lvl w:ilvl="0">
      <w:start w:val="1"/>
      <w:numFmt w:val="decimal"/>
      <w:lvlText w:val="%1."/>
      <w:lvlJc w:val="left"/>
      <w:pPr>
        <w:ind w:left="360" w:hanging="360"/>
      </w:pPr>
      <w:rPr>
        <w:rFonts w:hint="default"/>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B74BA9"/>
    <w:multiLevelType w:val="hybridMultilevel"/>
    <w:tmpl w:val="B55AE236"/>
    <w:lvl w:ilvl="0" w:tplc="66400038">
      <w:start w:val="1"/>
      <w:numFmt w:val="bullet"/>
      <w:lvlText w:val="-"/>
      <w:lvlJc w:val="left"/>
      <w:pPr>
        <w:ind w:left="720" w:hanging="360"/>
      </w:pPr>
      <w:rPr>
        <w:rFonts w:ascii="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74F1B3D"/>
    <w:multiLevelType w:val="hybridMultilevel"/>
    <w:tmpl w:val="385A41BA"/>
    <w:lvl w:ilvl="0" w:tplc="0E42794C">
      <w:start w:val="1"/>
      <w:numFmt w:val="bullet"/>
      <w:lvlText w:val=""/>
      <w:lvlPicBulletId w:val="0"/>
      <w:lvlJc w:val="left"/>
      <w:pPr>
        <w:tabs>
          <w:tab w:val="num" w:pos="720"/>
        </w:tabs>
        <w:ind w:left="720" w:hanging="360"/>
      </w:pPr>
      <w:rPr>
        <w:rFonts w:ascii="Symbol" w:hAnsi="Symbol" w:hint="default"/>
      </w:rPr>
    </w:lvl>
    <w:lvl w:ilvl="1" w:tplc="E4D430BC" w:tentative="1">
      <w:start w:val="1"/>
      <w:numFmt w:val="bullet"/>
      <w:lvlText w:val=""/>
      <w:lvlJc w:val="left"/>
      <w:pPr>
        <w:tabs>
          <w:tab w:val="num" w:pos="1440"/>
        </w:tabs>
        <w:ind w:left="1440" w:hanging="360"/>
      </w:pPr>
      <w:rPr>
        <w:rFonts w:ascii="Symbol" w:hAnsi="Symbol" w:hint="default"/>
      </w:rPr>
    </w:lvl>
    <w:lvl w:ilvl="2" w:tplc="FA52DA4E" w:tentative="1">
      <w:start w:val="1"/>
      <w:numFmt w:val="bullet"/>
      <w:lvlText w:val=""/>
      <w:lvlJc w:val="left"/>
      <w:pPr>
        <w:tabs>
          <w:tab w:val="num" w:pos="2160"/>
        </w:tabs>
        <w:ind w:left="2160" w:hanging="360"/>
      </w:pPr>
      <w:rPr>
        <w:rFonts w:ascii="Symbol" w:hAnsi="Symbol" w:hint="default"/>
      </w:rPr>
    </w:lvl>
    <w:lvl w:ilvl="3" w:tplc="751C39C8" w:tentative="1">
      <w:start w:val="1"/>
      <w:numFmt w:val="bullet"/>
      <w:lvlText w:val=""/>
      <w:lvlJc w:val="left"/>
      <w:pPr>
        <w:tabs>
          <w:tab w:val="num" w:pos="2880"/>
        </w:tabs>
        <w:ind w:left="2880" w:hanging="360"/>
      </w:pPr>
      <w:rPr>
        <w:rFonts w:ascii="Symbol" w:hAnsi="Symbol" w:hint="default"/>
      </w:rPr>
    </w:lvl>
    <w:lvl w:ilvl="4" w:tplc="33F82E4A" w:tentative="1">
      <w:start w:val="1"/>
      <w:numFmt w:val="bullet"/>
      <w:lvlText w:val=""/>
      <w:lvlJc w:val="left"/>
      <w:pPr>
        <w:tabs>
          <w:tab w:val="num" w:pos="3600"/>
        </w:tabs>
        <w:ind w:left="3600" w:hanging="360"/>
      </w:pPr>
      <w:rPr>
        <w:rFonts w:ascii="Symbol" w:hAnsi="Symbol" w:hint="default"/>
      </w:rPr>
    </w:lvl>
    <w:lvl w:ilvl="5" w:tplc="1D6C24DC" w:tentative="1">
      <w:start w:val="1"/>
      <w:numFmt w:val="bullet"/>
      <w:lvlText w:val=""/>
      <w:lvlJc w:val="left"/>
      <w:pPr>
        <w:tabs>
          <w:tab w:val="num" w:pos="4320"/>
        </w:tabs>
        <w:ind w:left="4320" w:hanging="360"/>
      </w:pPr>
      <w:rPr>
        <w:rFonts w:ascii="Symbol" w:hAnsi="Symbol" w:hint="default"/>
      </w:rPr>
    </w:lvl>
    <w:lvl w:ilvl="6" w:tplc="67DA9C1E" w:tentative="1">
      <w:start w:val="1"/>
      <w:numFmt w:val="bullet"/>
      <w:lvlText w:val=""/>
      <w:lvlJc w:val="left"/>
      <w:pPr>
        <w:tabs>
          <w:tab w:val="num" w:pos="5040"/>
        </w:tabs>
        <w:ind w:left="5040" w:hanging="360"/>
      </w:pPr>
      <w:rPr>
        <w:rFonts w:ascii="Symbol" w:hAnsi="Symbol" w:hint="default"/>
      </w:rPr>
    </w:lvl>
    <w:lvl w:ilvl="7" w:tplc="BAFA7FB6" w:tentative="1">
      <w:start w:val="1"/>
      <w:numFmt w:val="bullet"/>
      <w:lvlText w:val=""/>
      <w:lvlJc w:val="left"/>
      <w:pPr>
        <w:tabs>
          <w:tab w:val="num" w:pos="5760"/>
        </w:tabs>
        <w:ind w:left="5760" w:hanging="360"/>
      </w:pPr>
      <w:rPr>
        <w:rFonts w:ascii="Symbol" w:hAnsi="Symbol" w:hint="default"/>
      </w:rPr>
    </w:lvl>
    <w:lvl w:ilvl="8" w:tplc="FE84A70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2C2DD2"/>
    <w:multiLevelType w:val="multilevel"/>
    <w:tmpl w:val="32CAE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61A16"/>
    <w:multiLevelType w:val="multilevel"/>
    <w:tmpl w:val="F828A6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F40B9C"/>
    <w:multiLevelType w:val="multilevel"/>
    <w:tmpl w:val="A306927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822C13"/>
    <w:multiLevelType w:val="hybridMultilevel"/>
    <w:tmpl w:val="FE48D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30563FA"/>
    <w:multiLevelType w:val="multilevel"/>
    <w:tmpl w:val="461629F8"/>
    <w:lvl w:ilvl="0">
      <w:start w:val="1"/>
      <w:numFmt w:val="decimal"/>
      <w:lvlText w:val="%1."/>
      <w:lvlJc w:val="left"/>
      <w:pPr>
        <w:ind w:left="1353"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9" w15:restartNumberingAfterBreak="0">
    <w:nsid w:val="46E63553"/>
    <w:multiLevelType w:val="multilevel"/>
    <w:tmpl w:val="FDB0CFB6"/>
    <w:lvl w:ilvl="0">
      <w:start w:val="2"/>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4729230B"/>
    <w:multiLevelType w:val="hybridMultilevel"/>
    <w:tmpl w:val="188ADC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81A4EB2"/>
    <w:multiLevelType w:val="multilevel"/>
    <w:tmpl w:val="8998F9A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807DD1"/>
    <w:multiLevelType w:val="hybridMultilevel"/>
    <w:tmpl w:val="FC304A60"/>
    <w:lvl w:ilvl="0" w:tplc="C2EA255E">
      <w:start w:val="1"/>
      <w:numFmt w:val="bullet"/>
      <w:lvlText w:val=""/>
      <w:lvlPicBulletId w:val="0"/>
      <w:lvlJc w:val="left"/>
      <w:pPr>
        <w:tabs>
          <w:tab w:val="num" w:pos="720"/>
        </w:tabs>
        <w:ind w:left="720" w:hanging="360"/>
      </w:pPr>
      <w:rPr>
        <w:rFonts w:ascii="Symbol" w:hAnsi="Symbol" w:hint="default"/>
      </w:rPr>
    </w:lvl>
    <w:lvl w:ilvl="1" w:tplc="EE8ADB32" w:tentative="1">
      <w:start w:val="1"/>
      <w:numFmt w:val="bullet"/>
      <w:lvlText w:val=""/>
      <w:lvlJc w:val="left"/>
      <w:pPr>
        <w:tabs>
          <w:tab w:val="num" w:pos="1440"/>
        </w:tabs>
        <w:ind w:left="1440" w:hanging="360"/>
      </w:pPr>
      <w:rPr>
        <w:rFonts w:ascii="Symbol" w:hAnsi="Symbol" w:hint="default"/>
      </w:rPr>
    </w:lvl>
    <w:lvl w:ilvl="2" w:tplc="AF3AB7EE" w:tentative="1">
      <w:start w:val="1"/>
      <w:numFmt w:val="bullet"/>
      <w:lvlText w:val=""/>
      <w:lvlJc w:val="left"/>
      <w:pPr>
        <w:tabs>
          <w:tab w:val="num" w:pos="2160"/>
        </w:tabs>
        <w:ind w:left="2160" w:hanging="360"/>
      </w:pPr>
      <w:rPr>
        <w:rFonts w:ascii="Symbol" w:hAnsi="Symbol" w:hint="default"/>
      </w:rPr>
    </w:lvl>
    <w:lvl w:ilvl="3" w:tplc="B732A6D2" w:tentative="1">
      <w:start w:val="1"/>
      <w:numFmt w:val="bullet"/>
      <w:lvlText w:val=""/>
      <w:lvlJc w:val="left"/>
      <w:pPr>
        <w:tabs>
          <w:tab w:val="num" w:pos="2880"/>
        </w:tabs>
        <w:ind w:left="2880" w:hanging="360"/>
      </w:pPr>
      <w:rPr>
        <w:rFonts w:ascii="Symbol" w:hAnsi="Symbol" w:hint="default"/>
      </w:rPr>
    </w:lvl>
    <w:lvl w:ilvl="4" w:tplc="63E6FB30" w:tentative="1">
      <w:start w:val="1"/>
      <w:numFmt w:val="bullet"/>
      <w:lvlText w:val=""/>
      <w:lvlJc w:val="left"/>
      <w:pPr>
        <w:tabs>
          <w:tab w:val="num" w:pos="3600"/>
        </w:tabs>
        <w:ind w:left="3600" w:hanging="360"/>
      </w:pPr>
      <w:rPr>
        <w:rFonts w:ascii="Symbol" w:hAnsi="Symbol" w:hint="default"/>
      </w:rPr>
    </w:lvl>
    <w:lvl w:ilvl="5" w:tplc="FC82BF58" w:tentative="1">
      <w:start w:val="1"/>
      <w:numFmt w:val="bullet"/>
      <w:lvlText w:val=""/>
      <w:lvlJc w:val="left"/>
      <w:pPr>
        <w:tabs>
          <w:tab w:val="num" w:pos="4320"/>
        </w:tabs>
        <w:ind w:left="4320" w:hanging="360"/>
      </w:pPr>
      <w:rPr>
        <w:rFonts w:ascii="Symbol" w:hAnsi="Symbol" w:hint="default"/>
      </w:rPr>
    </w:lvl>
    <w:lvl w:ilvl="6" w:tplc="1F3476BC" w:tentative="1">
      <w:start w:val="1"/>
      <w:numFmt w:val="bullet"/>
      <w:lvlText w:val=""/>
      <w:lvlJc w:val="left"/>
      <w:pPr>
        <w:tabs>
          <w:tab w:val="num" w:pos="5040"/>
        </w:tabs>
        <w:ind w:left="5040" w:hanging="360"/>
      </w:pPr>
      <w:rPr>
        <w:rFonts w:ascii="Symbol" w:hAnsi="Symbol" w:hint="default"/>
      </w:rPr>
    </w:lvl>
    <w:lvl w:ilvl="7" w:tplc="835E27A8" w:tentative="1">
      <w:start w:val="1"/>
      <w:numFmt w:val="bullet"/>
      <w:lvlText w:val=""/>
      <w:lvlJc w:val="left"/>
      <w:pPr>
        <w:tabs>
          <w:tab w:val="num" w:pos="5760"/>
        </w:tabs>
        <w:ind w:left="5760" w:hanging="360"/>
      </w:pPr>
      <w:rPr>
        <w:rFonts w:ascii="Symbol" w:hAnsi="Symbol" w:hint="default"/>
      </w:rPr>
    </w:lvl>
    <w:lvl w:ilvl="8" w:tplc="E1E8409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2873CCE"/>
    <w:multiLevelType w:val="multilevel"/>
    <w:tmpl w:val="09A0A236"/>
    <w:lvl w:ilvl="0">
      <w:start w:val="2"/>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C311D5"/>
    <w:multiLevelType w:val="hybridMultilevel"/>
    <w:tmpl w:val="A2868D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2611A2"/>
    <w:multiLevelType w:val="multilevel"/>
    <w:tmpl w:val="307EC3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6" w15:restartNumberingAfterBreak="0">
    <w:nsid w:val="61110A83"/>
    <w:multiLevelType w:val="hybridMultilevel"/>
    <w:tmpl w:val="3AB0C5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8459D5"/>
    <w:multiLevelType w:val="multilevel"/>
    <w:tmpl w:val="461629F8"/>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61FD7EBA"/>
    <w:multiLevelType w:val="hybridMultilevel"/>
    <w:tmpl w:val="5FE8AAE2"/>
    <w:lvl w:ilvl="0" w:tplc="C88C250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7932E03"/>
    <w:multiLevelType w:val="multilevel"/>
    <w:tmpl w:val="4DECDE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E96845"/>
    <w:multiLevelType w:val="multilevel"/>
    <w:tmpl w:val="FF608AF0"/>
    <w:lvl w:ilvl="0">
      <w:start w:val="2"/>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70A36B45"/>
    <w:multiLevelType w:val="hybridMultilevel"/>
    <w:tmpl w:val="A43AA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6F26B9E"/>
    <w:multiLevelType w:val="multilevel"/>
    <w:tmpl w:val="B7B07FC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303BFA"/>
    <w:multiLevelType w:val="multilevel"/>
    <w:tmpl w:val="6A5E34E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5C4244"/>
    <w:multiLevelType w:val="hybridMultilevel"/>
    <w:tmpl w:val="63427A8E"/>
    <w:lvl w:ilvl="0" w:tplc="089A357A">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16"/>
  </w:num>
  <w:num w:numId="3">
    <w:abstractNumId w:val="14"/>
  </w:num>
  <w:num w:numId="4">
    <w:abstractNumId w:val="19"/>
  </w:num>
  <w:num w:numId="5">
    <w:abstractNumId w:val="6"/>
  </w:num>
  <w:num w:numId="6">
    <w:abstractNumId w:val="4"/>
  </w:num>
  <w:num w:numId="7">
    <w:abstractNumId w:val="22"/>
  </w:num>
  <w:num w:numId="8">
    <w:abstractNumId w:val="5"/>
  </w:num>
  <w:num w:numId="9">
    <w:abstractNumId w:val="1"/>
  </w:num>
  <w:num w:numId="10">
    <w:abstractNumId w:val="20"/>
  </w:num>
  <w:num w:numId="11">
    <w:abstractNumId w:val="24"/>
  </w:num>
  <w:num w:numId="12">
    <w:abstractNumId w:val="7"/>
  </w:num>
  <w:num w:numId="13">
    <w:abstractNumId w:val="18"/>
  </w:num>
  <w:num w:numId="14">
    <w:abstractNumId w:val="15"/>
  </w:num>
  <w:num w:numId="15">
    <w:abstractNumId w:val="13"/>
  </w:num>
  <w:num w:numId="16">
    <w:abstractNumId w:val="8"/>
  </w:num>
  <w:num w:numId="17">
    <w:abstractNumId w:val="9"/>
  </w:num>
  <w:num w:numId="18">
    <w:abstractNumId w:val="23"/>
  </w:num>
  <w:num w:numId="19">
    <w:abstractNumId w:val="11"/>
  </w:num>
  <w:num w:numId="20">
    <w:abstractNumId w:val="1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
  </w:num>
  <w:num w:numId="23">
    <w:abstractNumId w:val="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1"/>
  </w:num>
  <w:num w:numId="27">
    <w:abstractNumId w:val="17"/>
  </w:num>
  <w:num w:numId="28">
    <w:abstractNumId w:val="12"/>
  </w:num>
  <w:num w:numId="2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O" w:vendorID="64" w:dllVersion="6" w:nlCheck="1" w:checkStyle="0"/>
  <w:activeWritingStyle w:appName="MSWord" w:lang="en-US" w:vendorID="64" w:dllVersion="6" w:nlCheck="1" w:checkStyle="1"/>
  <w:activeWritingStyle w:appName="MSWord" w:lang="es-ES" w:vendorID="64" w:dllVersion="6" w:nlCheck="1" w:checkStyle="0"/>
  <w:activeWritingStyle w:appName="MSWord" w:lang="es-CO"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CO"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6E"/>
    <w:rsid w:val="0000017A"/>
    <w:rsid w:val="00002015"/>
    <w:rsid w:val="00002139"/>
    <w:rsid w:val="0000324C"/>
    <w:rsid w:val="00006572"/>
    <w:rsid w:val="00006792"/>
    <w:rsid w:val="00006A8B"/>
    <w:rsid w:val="00007658"/>
    <w:rsid w:val="0000766C"/>
    <w:rsid w:val="00007DE5"/>
    <w:rsid w:val="00010026"/>
    <w:rsid w:val="00010921"/>
    <w:rsid w:val="0001113B"/>
    <w:rsid w:val="00012051"/>
    <w:rsid w:val="0001615C"/>
    <w:rsid w:val="000169C5"/>
    <w:rsid w:val="0002037B"/>
    <w:rsid w:val="000204DA"/>
    <w:rsid w:val="00020F3E"/>
    <w:rsid w:val="00021C1B"/>
    <w:rsid w:val="00022297"/>
    <w:rsid w:val="00022CC4"/>
    <w:rsid w:val="000249F5"/>
    <w:rsid w:val="00025B6B"/>
    <w:rsid w:val="00027D5D"/>
    <w:rsid w:val="00030767"/>
    <w:rsid w:val="00030BE3"/>
    <w:rsid w:val="00031F62"/>
    <w:rsid w:val="00033AC8"/>
    <w:rsid w:val="000358D5"/>
    <w:rsid w:val="00035C16"/>
    <w:rsid w:val="0003640D"/>
    <w:rsid w:val="00037611"/>
    <w:rsid w:val="00040001"/>
    <w:rsid w:val="00041737"/>
    <w:rsid w:val="00043B80"/>
    <w:rsid w:val="000440BB"/>
    <w:rsid w:val="00047CDA"/>
    <w:rsid w:val="00052EDB"/>
    <w:rsid w:val="00053FBC"/>
    <w:rsid w:val="00054177"/>
    <w:rsid w:val="0005424F"/>
    <w:rsid w:val="0005741D"/>
    <w:rsid w:val="0005768E"/>
    <w:rsid w:val="000578A3"/>
    <w:rsid w:val="000603CC"/>
    <w:rsid w:val="00061DC8"/>
    <w:rsid w:val="00061F98"/>
    <w:rsid w:val="00062EF4"/>
    <w:rsid w:val="0006440B"/>
    <w:rsid w:val="00064E4E"/>
    <w:rsid w:val="0006569C"/>
    <w:rsid w:val="000657DD"/>
    <w:rsid w:val="000661B3"/>
    <w:rsid w:val="00066E3A"/>
    <w:rsid w:val="000709C2"/>
    <w:rsid w:val="00074987"/>
    <w:rsid w:val="000755B9"/>
    <w:rsid w:val="00075FE7"/>
    <w:rsid w:val="0007747E"/>
    <w:rsid w:val="00077B8F"/>
    <w:rsid w:val="00082FB7"/>
    <w:rsid w:val="00083073"/>
    <w:rsid w:val="0008613B"/>
    <w:rsid w:val="00086C19"/>
    <w:rsid w:val="00087360"/>
    <w:rsid w:val="00087B1D"/>
    <w:rsid w:val="0009055E"/>
    <w:rsid w:val="00090C67"/>
    <w:rsid w:val="000911E3"/>
    <w:rsid w:val="000912D2"/>
    <w:rsid w:val="00091696"/>
    <w:rsid w:val="00092EFD"/>
    <w:rsid w:val="00094426"/>
    <w:rsid w:val="0009469A"/>
    <w:rsid w:val="00095A9B"/>
    <w:rsid w:val="0009651A"/>
    <w:rsid w:val="00097634"/>
    <w:rsid w:val="00097789"/>
    <w:rsid w:val="000A031D"/>
    <w:rsid w:val="000A0E5A"/>
    <w:rsid w:val="000A4318"/>
    <w:rsid w:val="000A4D0F"/>
    <w:rsid w:val="000A5412"/>
    <w:rsid w:val="000A5577"/>
    <w:rsid w:val="000A6E1D"/>
    <w:rsid w:val="000A765B"/>
    <w:rsid w:val="000B10C5"/>
    <w:rsid w:val="000B13DA"/>
    <w:rsid w:val="000B2891"/>
    <w:rsid w:val="000B2A08"/>
    <w:rsid w:val="000B3063"/>
    <w:rsid w:val="000B4EF3"/>
    <w:rsid w:val="000B5797"/>
    <w:rsid w:val="000B7246"/>
    <w:rsid w:val="000C1FB0"/>
    <w:rsid w:val="000C2641"/>
    <w:rsid w:val="000C2ACD"/>
    <w:rsid w:val="000C4D0B"/>
    <w:rsid w:val="000C55E9"/>
    <w:rsid w:val="000C76F0"/>
    <w:rsid w:val="000C7B14"/>
    <w:rsid w:val="000C7D51"/>
    <w:rsid w:val="000D04D7"/>
    <w:rsid w:val="000D0674"/>
    <w:rsid w:val="000D1305"/>
    <w:rsid w:val="000D241E"/>
    <w:rsid w:val="000D258C"/>
    <w:rsid w:val="000D290A"/>
    <w:rsid w:val="000D37CE"/>
    <w:rsid w:val="000D3B4D"/>
    <w:rsid w:val="000D6242"/>
    <w:rsid w:val="000D65BC"/>
    <w:rsid w:val="000D740C"/>
    <w:rsid w:val="000E13F7"/>
    <w:rsid w:val="000E2179"/>
    <w:rsid w:val="000E2CEE"/>
    <w:rsid w:val="000E308F"/>
    <w:rsid w:val="000E35FA"/>
    <w:rsid w:val="000E3DCB"/>
    <w:rsid w:val="000E3E0D"/>
    <w:rsid w:val="000E4470"/>
    <w:rsid w:val="000E45FF"/>
    <w:rsid w:val="000E5CBD"/>
    <w:rsid w:val="000F080F"/>
    <w:rsid w:val="000F09E1"/>
    <w:rsid w:val="000F11E8"/>
    <w:rsid w:val="000F2686"/>
    <w:rsid w:val="000F339A"/>
    <w:rsid w:val="000F381E"/>
    <w:rsid w:val="000F3CBC"/>
    <w:rsid w:val="000F6B71"/>
    <w:rsid w:val="000F6CBF"/>
    <w:rsid w:val="000F6E3B"/>
    <w:rsid w:val="000F77F5"/>
    <w:rsid w:val="000F799B"/>
    <w:rsid w:val="00100985"/>
    <w:rsid w:val="00101A12"/>
    <w:rsid w:val="0010434F"/>
    <w:rsid w:val="0010584C"/>
    <w:rsid w:val="00106998"/>
    <w:rsid w:val="0010707A"/>
    <w:rsid w:val="001111E7"/>
    <w:rsid w:val="00111744"/>
    <w:rsid w:val="0011256F"/>
    <w:rsid w:val="001125A8"/>
    <w:rsid w:val="001126D2"/>
    <w:rsid w:val="00113CD2"/>
    <w:rsid w:val="00113FA4"/>
    <w:rsid w:val="00114152"/>
    <w:rsid w:val="00114527"/>
    <w:rsid w:val="00115CD0"/>
    <w:rsid w:val="00115CD2"/>
    <w:rsid w:val="00116979"/>
    <w:rsid w:val="00117304"/>
    <w:rsid w:val="00117ADB"/>
    <w:rsid w:val="00122317"/>
    <w:rsid w:val="001232FE"/>
    <w:rsid w:val="0012382E"/>
    <w:rsid w:val="001248AF"/>
    <w:rsid w:val="00124BA4"/>
    <w:rsid w:val="00126695"/>
    <w:rsid w:val="00126DD9"/>
    <w:rsid w:val="00126F42"/>
    <w:rsid w:val="0012744B"/>
    <w:rsid w:val="00130A82"/>
    <w:rsid w:val="00130AD6"/>
    <w:rsid w:val="0013124C"/>
    <w:rsid w:val="001319A7"/>
    <w:rsid w:val="00131E6E"/>
    <w:rsid w:val="00132273"/>
    <w:rsid w:val="0013412D"/>
    <w:rsid w:val="001348A7"/>
    <w:rsid w:val="00140E2E"/>
    <w:rsid w:val="00141D51"/>
    <w:rsid w:val="0014226B"/>
    <w:rsid w:val="00142DCC"/>
    <w:rsid w:val="00143279"/>
    <w:rsid w:val="00143685"/>
    <w:rsid w:val="00144A1A"/>
    <w:rsid w:val="00144D62"/>
    <w:rsid w:val="0014542C"/>
    <w:rsid w:val="00146C5B"/>
    <w:rsid w:val="00146DCD"/>
    <w:rsid w:val="001478A9"/>
    <w:rsid w:val="0015158C"/>
    <w:rsid w:val="00153397"/>
    <w:rsid w:val="001539FB"/>
    <w:rsid w:val="001548E6"/>
    <w:rsid w:val="00154AC9"/>
    <w:rsid w:val="00154D28"/>
    <w:rsid w:val="0015549B"/>
    <w:rsid w:val="00157082"/>
    <w:rsid w:val="00157D56"/>
    <w:rsid w:val="001602A1"/>
    <w:rsid w:val="001608E2"/>
    <w:rsid w:val="00161440"/>
    <w:rsid w:val="001616C3"/>
    <w:rsid w:val="00162BF8"/>
    <w:rsid w:val="00164246"/>
    <w:rsid w:val="00164C20"/>
    <w:rsid w:val="00164D84"/>
    <w:rsid w:val="00166427"/>
    <w:rsid w:val="0016644B"/>
    <w:rsid w:val="00166F8C"/>
    <w:rsid w:val="00167ACF"/>
    <w:rsid w:val="00167DD5"/>
    <w:rsid w:val="00172BC7"/>
    <w:rsid w:val="001734F8"/>
    <w:rsid w:val="00173C42"/>
    <w:rsid w:val="0017456E"/>
    <w:rsid w:val="00174AA9"/>
    <w:rsid w:val="00176333"/>
    <w:rsid w:val="00176A76"/>
    <w:rsid w:val="001802D2"/>
    <w:rsid w:val="00180FAF"/>
    <w:rsid w:val="00182172"/>
    <w:rsid w:val="0018238F"/>
    <w:rsid w:val="00183EC7"/>
    <w:rsid w:val="001857B8"/>
    <w:rsid w:val="0018656C"/>
    <w:rsid w:val="00186622"/>
    <w:rsid w:val="00187255"/>
    <w:rsid w:val="00190AA9"/>
    <w:rsid w:val="00191B69"/>
    <w:rsid w:val="00194AAD"/>
    <w:rsid w:val="00197A50"/>
    <w:rsid w:val="001A1C48"/>
    <w:rsid w:val="001A1F58"/>
    <w:rsid w:val="001A346C"/>
    <w:rsid w:val="001A3ED4"/>
    <w:rsid w:val="001A553F"/>
    <w:rsid w:val="001A68F6"/>
    <w:rsid w:val="001A708A"/>
    <w:rsid w:val="001A71C6"/>
    <w:rsid w:val="001A7BDE"/>
    <w:rsid w:val="001B000C"/>
    <w:rsid w:val="001B14EC"/>
    <w:rsid w:val="001B18D5"/>
    <w:rsid w:val="001B3730"/>
    <w:rsid w:val="001B3FDC"/>
    <w:rsid w:val="001B5BEE"/>
    <w:rsid w:val="001B6900"/>
    <w:rsid w:val="001B6CF6"/>
    <w:rsid w:val="001B7ACE"/>
    <w:rsid w:val="001C07B5"/>
    <w:rsid w:val="001C08EC"/>
    <w:rsid w:val="001C0D28"/>
    <w:rsid w:val="001C0FB0"/>
    <w:rsid w:val="001C108B"/>
    <w:rsid w:val="001C122B"/>
    <w:rsid w:val="001C1433"/>
    <w:rsid w:val="001C3450"/>
    <w:rsid w:val="001C3A5E"/>
    <w:rsid w:val="001C4D4A"/>
    <w:rsid w:val="001C5F77"/>
    <w:rsid w:val="001C64B9"/>
    <w:rsid w:val="001C7CD2"/>
    <w:rsid w:val="001D0EEB"/>
    <w:rsid w:val="001D1538"/>
    <w:rsid w:val="001D1FB4"/>
    <w:rsid w:val="001D3FFF"/>
    <w:rsid w:val="001D6485"/>
    <w:rsid w:val="001D7AFC"/>
    <w:rsid w:val="001D7CDA"/>
    <w:rsid w:val="001E0D43"/>
    <w:rsid w:val="001E132C"/>
    <w:rsid w:val="001E1A39"/>
    <w:rsid w:val="001E23A2"/>
    <w:rsid w:val="001E2E72"/>
    <w:rsid w:val="001E3966"/>
    <w:rsid w:val="001E3A1D"/>
    <w:rsid w:val="001E3E85"/>
    <w:rsid w:val="001E504B"/>
    <w:rsid w:val="001E50EC"/>
    <w:rsid w:val="001E67DE"/>
    <w:rsid w:val="001E7688"/>
    <w:rsid w:val="001E7F39"/>
    <w:rsid w:val="001F18CF"/>
    <w:rsid w:val="001F286C"/>
    <w:rsid w:val="001F2ECE"/>
    <w:rsid w:val="001F3253"/>
    <w:rsid w:val="001F366B"/>
    <w:rsid w:val="001F3D83"/>
    <w:rsid w:val="001F47F9"/>
    <w:rsid w:val="001F5A5B"/>
    <w:rsid w:val="001F60C7"/>
    <w:rsid w:val="001F6FC0"/>
    <w:rsid w:val="0020132A"/>
    <w:rsid w:val="00203083"/>
    <w:rsid w:val="00203451"/>
    <w:rsid w:val="00204391"/>
    <w:rsid w:val="002058CD"/>
    <w:rsid w:val="00205FCD"/>
    <w:rsid w:val="00206985"/>
    <w:rsid w:val="00206B93"/>
    <w:rsid w:val="0020779E"/>
    <w:rsid w:val="00210333"/>
    <w:rsid w:val="00214D30"/>
    <w:rsid w:val="002155D0"/>
    <w:rsid w:val="00216C32"/>
    <w:rsid w:val="00217512"/>
    <w:rsid w:val="002177C5"/>
    <w:rsid w:val="00220A13"/>
    <w:rsid w:val="00220A39"/>
    <w:rsid w:val="00221261"/>
    <w:rsid w:val="00221FFC"/>
    <w:rsid w:val="00222EB4"/>
    <w:rsid w:val="00223D8E"/>
    <w:rsid w:val="0022500F"/>
    <w:rsid w:val="0022505E"/>
    <w:rsid w:val="002253DD"/>
    <w:rsid w:val="00225C74"/>
    <w:rsid w:val="002269D8"/>
    <w:rsid w:val="00226EB0"/>
    <w:rsid w:val="00227AFB"/>
    <w:rsid w:val="002312B7"/>
    <w:rsid w:val="00231BC2"/>
    <w:rsid w:val="00232060"/>
    <w:rsid w:val="0023366B"/>
    <w:rsid w:val="00233FE9"/>
    <w:rsid w:val="00234153"/>
    <w:rsid w:val="00234407"/>
    <w:rsid w:val="0023442D"/>
    <w:rsid w:val="002348AB"/>
    <w:rsid w:val="00235320"/>
    <w:rsid w:val="0023656E"/>
    <w:rsid w:val="00237BAA"/>
    <w:rsid w:val="00241505"/>
    <w:rsid w:val="00243041"/>
    <w:rsid w:val="00244C29"/>
    <w:rsid w:val="002450D0"/>
    <w:rsid w:val="00246A1F"/>
    <w:rsid w:val="0024767E"/>
    <w:rsid w:val="00250012"/>
    <w:rsid w:val="002507DB"/>
    <w:rsid w:val="00251746"/>
    <w:rsid w:val="0025278B"/>
    <w:rsid w:val="002527F5"/>
    <w:rsid w:val="002534A5"/>
    <w:rsid w:val="00253877"/>
    <w:rsid w:val="002542EE"/>
    <w:rsid w:val="00254BA7"/>
    <w:rsid w:val="00254E6E"/>
    <w:rsid w:val="00255FEB"/>
    <w:rsid w:val="00256966"/>
    <w:rsid w:val="00256CCD"/>
    <w:rsid w:val="00257869"/>
    <w:rsid w:val="00260631"/>
    <w:rsid w:val="00260C2D"/>
    <w:rsid w:val="00260CB0"/>
    <w:rsid w:val="00260CE4"/>
    <w:rsid w:val="00261EE8"/>
    <w:rsid w:val="002621D8"/>
    <w:rsid w:val="002627EC"/>
    <w:rsid w:val="0026421F"/>
    <w:rsid w:val="00264444"/>
    <w:rsid w:val="002647ED"/>
    <w:rsid w:val="00264F08"/>
    <w:rsid w:val="0026640C"/>
    <w:rsid w:val="00267C28"/>
    <w:rsid w:val="00270AE9"/>
    <w:rsid w:val="00271707"/>
    <w:rsid w:val="00272C38"/>
    <w:rsid w:val="00272C4F"/>
    <w:rsid w:val="0027399B"/>
    <w:rsid w:val="002750AE"/>
    <w:rsid w:val="0027611C"/>
    <w:rsid w:val="00276579"/>
    <w:rsid w:val="00276BFC"/>
    <w:rsid w:val="0027752C"/>
    <w:rsid w:val="00277D28"/>
    <w:rsid w:val="00283121"/>
    <w:rsid w:val="00284D67"/>
    <w:rsid w:val="00284FF8"/>
    <w:rsid w:val="00286AB9"/>
    <w:rsid w:val="00287470"/>
    <w:rsid w:val="0029020A"/>
    <w:rsid w:val="0029061E"/>
    <w:rsid w:val="00290CD4"/>
    <w:rsid w:val="002917C0"/>
    <w:rsid w:val="002967B8"/>
    <w:rsid w:val="00297119"/>
    <w:rsid w:val="00297290"/>
    <w:rsid w:val="00297D84"/>
    <w:rsid w:val="002A3EE5"/>
    <w:rsid w:val="002A4986"/>
    <w:rsid w:val="002A4987"/>
    <w:rsid w:val="002A5A80"/>
    <w:rsid w:val="002A7B50"/>
    <w:rsid w:val="002B0549"/>
    <w:rsid w:val="002B2100"/>
    <w:rsid w:val="002B463B"/>
    <w:rsid w:val="002B4890"/>
    <w:rsid w:val="002B50D0"/>
    <w:rsid w:val="002B52A6"/>
    <w:rsid w:val="002B607F"/>
    <w:rsid w:val="002B7626"/>
    <w:rsid w:val="002C0530"/>
    <w:rsid w:val="002C0BED"/>
    <w:rsid w:val="002C0CFE"/>
    <w:rsid w:val="002C2A73"/>
    <w:rsid w:val="002C3612"/>
    <w:rsid w:val="002C4006"/>
    <w:rsid w:val="002C478D"/>
    <w:rsid w:val="002C4FA3"/>
    <w:rsid w:val="002C50D7"/>
    <w:rsid w:val="002C5CF7"/>
    <w:rsid w:val="002C6350"/>
    <w:rsid w:val="002C7519"/>
    <w:rsid w:val="002C7675"/>
    <w:rsid w:val="002D09A5"/>
    <w:rsid w:val="002D48A9"/>
    <w:rsid w:val="002D55F0"/>
    <w:rsid w:val="002D5790"/>
    <w:rsid w:val="002D60DB"/>
    <w:rsid w:val="002E3819"/>
    <w:rsid w:val="002E4FAF"/>
    <w:rsid w:val="002E6B9A"/>
    <w:rsid w:val="002E784D"/>
    <w:rsid w:val="002F1B02"/>
    <w:rsid w:val="002F1FED"/>
    <w:rsid w:val="002F2D5C"/>
    <w:rsid w:val="002F5451"/>
    <w:rsid w:val="002F5732"/>
    <w:rsid w:val="002F6AF2"/>
    <w:rsid w:val="002F712B"/>
    <w:rsid w:val="002F7755"/>
    <w:rsid w:val="002F7767"/>
    <w:rsid w:val="002F7E1F"/>
    <w:rsid w:val="00300F8A"/>
    <w:rsid w:val="0030179C"/>
    <w:rsid w:val="003030F7"/>
    <w:rsid w:val="00304D36"/>
    <w:rsid w:val="0030549A"/>
    <w:rsid w:val="00305E08"/>
    <w:rsid w:val="00306404"/>
    <w:rsid w:val="003073F7"/>
    <w:rsid w:val="003076B8"/>
    <w:rsid w:val="00310712"/>
    <w:rsid w:val="00310D26"/>
    <w:rsid w:val="0031127D"/>
    <w:rsid w:val="00313366"/>
    <w:rsid w:val="00313BE8"/>
    <w:rsid w:val="00314581"/>
    <w:rsid w:val="003166B0"/>
    <w:rsid w:val="003179CD"/>
    <w:rsid w:val="00317EBE"/>
    <w:rsid w:val="00321D78"/>
    <w:rsid w:val="00323331"/>
    <w:rsid w:val="003238AE"/>
    <w:rsid w:val="00323919"/>
    <w:rsid w:val="003247C8"/>
    <w:rsid w:val="00325F9B"/>
    <w:rsid w:val="00326030"/>
    <w:rsid w:val="003271C5"/>
    <w:rsid w:val="0032771F"/>
    <w:rsid w:val="00330191"/>
    <w:rsid w:val="0033026A"/>
    <w:rsid w:val="00333687"/>
    <w:rsid w:val="00333A47"/>
    <w:rsid w:val="00333F43"/>
    <w:rsid w:val="00334245"/>
    <w:rsid w:val="00335D6B"/>
    <w:rsid w:val="00337734"/>
    <w:rsid w:val="00341D91"/>
    <w:rsid w:val="003425B6"/>
    <w:rsid w:val="003446BF"/>
    <w:rsid w:val="00344762"/>
    <w:rsid w:val="00345D09"/>
    <w:rsid w:val="00346771"/>
    <w:rsid w:val="00347C3B"/>
    <w:rsid w:val="00350BE9"/>
    <w:rsid w:val="00351EFC"/>
    <w:rsid w:val="0035562E"/>
    <w:rsid w:val="0035649D"/>
    <w:rsid w:val="00356BDE"/>
    <w:rsid w:val="00357E33"/>
    <w:rsid w:val="00360534"/>
    <w:rsid w:val="00360C5C"/>
    <w:rsid w:val="00361C9C"/>
    <w:rsid w:val="00362AAF"/>
    <w:rsid w:val="00364F25"/>
    <w:rsid w:val="003655B5"/>
    <w:rsid w:val="003664EF"/>
    <w:rsid w:val="00367139"/>
    <w:rsid w:val="003674F0"/>
    <w:rsid w:val="003703D9"/>
    <w:rsid w:val="00371D11"/>
    <w:rsid w:val="00373FE5"/>
    <w:rsid w:val="00375EC9"/>
    <w:rsid w:val="0037613B"/>
    <w:rsid w:val="00376E52"/>
    <w:rsid w:val="00380D2A"/>
    <w:rsid w:val="003821C7"/>
    <w:rsid w:val="00382340"/>
    <w:rsid w:val="003830BF"/>
    <w:rsid w:val="00383414"/>
    <w:rsid w:val="00384008"/>
    <w:rsid w:val="00384BE0"/>
    <w:rsid w:val="003864C6"/>
    <w:rsid w:val="00386E2E"/>
    <w:rsid w:val="00393F6F"/>
    <w:rsid w:val="00395C71"/>
    <w:rsid w:val="00396303"/>
    <w:rsid w:val="00397E8D"/>
    <w:rsid w:val="003A073B"/>
    <w:rsid w:val="003A0773"/>
    <w:rsid w:val="003A1185"/>
    <w:rsid w:val="003A17B6"/>
    <w:rsid w:val="003A1DF0"/>
    <w:rsid w:val="003A4EF3"/>
    <w:rsid w:val="003A65E4"/>
    <w:rsid w:val="003B0DF1"/>
    <w:rsid w:val="003B15FD"/>
    <w:rsid w:val="003B23F3"/>
    <w:rsid w:val="003B3BCD"/>
    <w:rsid w:val="003B4F8F"/>
    <w:rsid w:val="003B5B27"/>
    <w:rsid w:val="003B79C9"/>
    <w:rsid w:val="003B7C92"/>
    <w:rsid w:val="003C0269"/>
    <w:rsid w:val="003C0362"/>
    <w:rsid w:val="003C0FE4"/>
    <w:rsid w:val="003C188E"/>
    <w:rsid w:val="003C1FA7"/>
    <w:rsid w:val="003C3A61"/>
    <w:rsid w:val="003C3DD6"/>
    <w:rsid w:val="003C4AB0"/>
    <w:rsid w:val="003C6AD4"/>
    <w:rsid w:val="003C794B"/>
    <w:rsid w:val="003D11D6"/>
    <w:rsid w:val="003D1EAC"/>
    <w:rsid w:val="003D22BF"/>
    <w:rsid w:val="003D3142"/>
    <w:rsid w:val="003D4E84"/>
    <w:rsid w:val="003D66D8"/>
    <w:rsid w:val="003E03C8"/>
    <w:rsid w:val="003E2CE0"/>
    <w:rsid w:val="003E329B"/>
    <w:rsid w:val="003E4131"/>
    <w:rsid w:val="003E524B"/>
    <w:rsid w:val="003E5921"/>
    <w:rsid w:val="003E637D"/>
    <w:rsid w:val="003E65EA"/>
    <w:rsid w:val="003E7992"/>
    <w:rsid w:val="003E7AEF"/>
    <w:rsid w:val="003E7D61"/>
    <w:rsid w:val="003F53C7"/>
    <w:rsid w:val="003F5807"/>
    <w:rsid w:val="003F5F36"/>
    <w:rsid w:val="003F606B"/>
    <w:rsid w:val="0040080E"/>
    <w:rsid w:val="00401F39"/>
    <w:rsid w:val="00402336"/>
    <w:rsid w:val="0040385D"/>
    <w:rsid w:val="00403F0A"/>
    <w:rsid w:val="004045D7"/>
    <w:rsid w:val="004047A0"/>
    <w:rsid w:val="00404B24"/>
    <w:rsid w:val="00405A29"/>
    <w:rsid w:val="004075A1"/>
    <w:rsid w:val="0041005A"/>
    <w:rsid w:val="00410900"/>
    <w:rsid w:val="00411FC6"/>
    <w:rsid w:val="004122A2"/>
    <w:rsid w:val="00412607"/>
    <w:rsid w:val="004128C5"/>
    <w:rsid w:val="0041396D"/>
    <w:rsid w:val="00413A9E"/>
    <w:rsid w:val="004153B3"/>
    <w:rsid w:val="00416CDD"/>
    <w:rsid w:val="00420DE8"/>
    <w:rsid w:val="00420DEA"/>
    <w:rsid w:val="004215C6"/>
    <w:rsid w:val="00421724"/>
    <w:rsid w:val="0042410B"/>
    <w:rsid w:val="0042461C"/>
    <w:rsid w:val="00424E8F"/>
    <w:rsid w:val="004261BF"/>
    <w:rsid w:val="00427DB9"/>
    <w:rsid w:val="00431FA4"/>
    <w:rsid w:val="0043259D"/>
    <w:rsid w:val="00434393"/>
    <w:rsid w:val="004376A2"/>
    <w:rsid w:val="00437FA7"/>
    <w:rsid w:val="004408D0"/>
    <w:rsid w:val="004431C0"/>
    <w:rsid w:val="00443A64"/>
    <w:rsid w:val="00444978"/>
    <w:rsid w:val="004452B1"/>
    <w:rsid w:val="004452EE"/>
    <w:rsid w:val="004469B3"/>
    <w:rsid w:val="00447E9D"/>
    <w:rsid w:val="00450CB0"/>
    <w:rsid w:val="00451ECD"/>
    <w:rsid w:val="00452BBE"/>
    <w:rsid w:val="00453FC9"/>
    <w:rsid w:val="00454009"/>
    <w:rsid w:val="00455040"/>
    <w:rsid w:val="004557B7"/>
    <w:rsid w:val="00455B01"/>
    <w:rsid w:val="00456C2A"/>
    <w:rsid w:val="004570AD"/>
    <w:rsid w:val="00457BA3"/>
    <w:rsid w:val="00460E08"/>
    <w:rsid w:val="004615E8"/>
    <w:rsid w:val="0046204A"/>
    <w:rsid w:val="00462509"/>
    <w:rsid w:val="00462AB0"/>
    <w:rsid w:val="0046326F"/>
    <w:rsid w:val="00463595"/>
    <w:rsid w:val="00463EB8"/>
    <w:rsid w:val="0046456C"/>
    <w:rsid w:val="004649A5"/>
    <w:rsid w:val="00465420"/>
    <w:rsid w:val="004657E4"/>
    <w:rsid w:val="00465EF5"/>
    <w:rsid w:val="00467680"/>
    <w:rsid w:val="00467893"/>
    <w:rsid w:val="00470171"/>
    <w:rsid w:val="00471C6C"/>
    <w:rsid w:val="00473A8B"/>
    <w:rsid w:val="004748BD"/>
    <w:rsid w:val="00475261"/>
    <w:rsid w:val="00476458"/>
    <w:rsid w:val="0047682E"/>
    <w:rsid w:val="004779B8"/>
    <w:rsid w:val="00477F24"/>
    <w:rsid w:val="004818AF"/>
    <w:rsid w:val="00482BC7"/>
    <w:rsid w:val="00483C34"/>
    <w:rsid w:val="004856D3"/>
    <w:rsid w:val="0048739B"/>
    <w:rsid w:val="00490815"/>
    <w:rsid w:val="00493BA4"/>
    <w:rsid w:val="0049485E"/>
    <w:rsid w:val="00495424"/>
    <w:rsid w:val="0049599D"/>
    <w:rsid w:val="00496399"/>
    <w:rsid w:val="00496C16"/>
    <w:rsid w:val="00497147"/>
    <w:rsid w:val="00497AA7"/>
    <w:rsid w:val="004A169C"/>
    <w:rsid w:val="004A1928"/>
    <w:rsid w:val="004A3F1B"/>
    <w:rsid w:val="004A4077"/>
    <w:rsid w:val="004A4613"/>
    <w:rsid w:val="004A54EB"/>
    <w:rsid w:val="004A7771"/>
    <w:rsid w:val="004B05FF"/>
    <w:rsid w:val="004B063B"/>
    <w:rsid w:val="004B12CE"/>
    <w:rsid w:val="004B22BA"/>
    <w:rsid w:val="004B2301"/>
    <w:rsid w:val="004B329E"/>
    <w:rsid w:val="004B37A6"/>
    <w:rsid w:val="004B5739"/>
    <w:rsid w:val="004B7415"/>
    <w:rsid w:val="004C252C"/>
    <w:rsid w:val="004C34D9"/>
    <w:rsid w:val="004C3E88"/>
    <w:rsid w:val="004C43EF"/>
    <w:rsid w:val="004C537E"/>
    <w:rsid w:val="004C5AF2"/>
    <w:rsid w:val="004C639A"/>
    <w:rsid w:val="004C657F"/>
    <w:rsid w:val="004C700A"/>
    <w:rsid w:val="004C7F28"/>
    <w:rsid w:val="004D00C8"/>
    <w:rsid w:val="004D1192"/>
    <w:rsid w:val="004D25CC"/>
    <w:rsid w:val="004D40A8"/>
    <w:rsid w:val="004D4BEE"/>
    <w:rsid w:val="004D5329"/>
    <w:rsid w:val="004D5C3F"/>
    <w:rsid w:val="004D69D6"/>
    <w:rsid w:val="004D6FB3"/>
    <w:rsid w:val="004D7338"/>
    <w:rsid w:val="004E25B7"/>
    <w:rsid w:val="004E3597"/>
    <w:rsid w:val="004E3A95"/>
    <w:rsid w:val="004E593E"/>
    <w:rsid w:val="004E6D6B"/>
    <w:rsid w:val="004E6E83"/>
    <w:rsid w:val="004E713C"/>
    <w:rsid w:val="004F022C"/>
    <w:rsid w:val="004F0A5A"/>
    <w:rsid w:val="004F1061"/>
    <w:rsid w:val="004F19EF"/>
    <w:rsid w:val="004F2168"/>
    <w:rsid w:val="004F3098"/>
    <w:rsid w:val="004F3828"/>
    <w:rsid w:val="004F4FE4"/>
    <w:rsid w:val="004F5B2B"/>
    <w:rsid w:val="004F5EE2"/>
    <w:rsid w:val="004F5F90"/>
    <w:rsid w:val="004F6040"/>
    <w:rsid w:val="004F6146"/>
    <w:rsid w:val="004F6C94"/>
    <w:rsid w:val="005012AB"/>
    <w:rsid w:val="005044D1"/>
    <w:rsid w:val="005051B8"/>
    <w:rsid w:val="0050581C"/>
    <w:rsid w:val="00507F04"/>
    <w:rsid w:val="005100A7"/>
    <w:rsid w:val="00510CCB"/>
    <w:rsid w:val="0051459C"/>
    <w:rsid w:val="00514E42"/>
    <w:rsid w:val="00515B7B"/>
    <w:rsid w:val="0051708A"/>
    <w:rsid w:val="005176E6"/>
    <w:rsid w:val="00520BB6"/>
    <w:rsid w:val="0052152B"/>
    <w:rsid w:val="005229A0"/>
    <w:rsid w:val="00523719"/>
    <w:rsid w:val="00523784"/>
    <w:rsid w:val="00524214"/>
    <w:rsid w:val="00524362"/>
    <w:rsid w:val="0052496C"/>
    <w:rsid w:val="00524C3B"/>
    <w:rsid w:val="00526359"/>
    <w:rsid w:val="005266E4"/>
    <w:rsid w:val="00526EF7"/>
    <w:rsid w:val="0053099B"/>
    <w:rsid w:val="005309A9"/>
    <w:rsid w:val="0053116E"/>
    <w:rsid w:val="00531446"/>
    <w:rsid w:val="00531CA9"/>
    <w:rsid w:val="00533466"/>
    <w:rsid w:val="00534E1B"/>
    <w:rsid w:val="00535F42"/>
    <w:rsid w:val="00536149"/>
    <w:rsid w:val="005403F1"/>
    <w:rsid w:val="005408DD"/>
    <w:rsid w:val="00540F0A"/>
    <w:rsid w:val="0054174F"/>
    <w:rsid w:val="00542165"/>
    <w:rsid w:val="00542D54"/>
    <w:rsid w:val="00542F59"/>
    <w:rsid w:val="005439BD"/>
    <w:rsid w:val="00544C66"/>
    <w:rsid w:val="0054558E"/>
    <w:rsid w:val="005473BB"/>
    <w:rsid w:val="00550C00"/>
    <w:rsid w:val="0055102E"/>
    <w:rsid w:val="005515EB"/>
    <w:rsid w:val="00552033"/>
    <w:rsid w:val="0055370E"/>
    <w:rsid w:val="005553EE"/>
    <w:rsid w:val="0055576E"/>
    <w:rsid w:val="00555CC2"/>
    <w:rsid w:val="00560B78"/>
    <w:rsid w:val="00560C5C"/>
    <w:rsid w:val="00562366"/>
    <w:rsid w:val="00562D21"/>
    <w:rsid w:val="00563487"/>
    <w:rsid w:val="00563940"/>
    <w:rsid w:val="00563B94"/>
    <w:rsid w:val="005642A6"/>
    <w:rsid w:val="00566F23"/>
    <w:rsid w:val="00567022"/>
    <w:rsid w:val="00567690"/>
    <w:rsid w:val="00567A93"/>
    <w:rsid w:val="00570557"/>
    <w:rsid w:val="00570A2C"/>
    <w:rsid w:val="00570DBB"/>
    <w:rsid w:val="00572102"/>
    <w:rsid w:val="00574210"/>
    <w:rsid w:val="005753A3"/>
    <w:rsid w:val="0057674E"/>
    <w:rsid w:val="00576A3B"/>
    <w:rsid w:val="0057768F"/>
    <w:rsid w:val="00577958"/>
    <w:rsid w:val="00577D9E"/>
    <w:rsid w:val="00580F91"/>
    <w:rsid w:val="00583209"/>
    <w:rsid w:val="00583F3C"/>
    <w:rsid w:val="00584FCE"/>
    <w:rsid w:val="00585313"/>
    <w:rsid w:val="00585803"/>
    <w:rsid w:val="00585A8A"/>
    <w:rsid w:val="00585C07"/>
    <w:rsid w:val="005864B0"/>
    <w:rsid w:val="005879DB"/>
    <w:rsid w:val="005904DB"/>
    <w:rsid w:val="0059151A"/>
    <w:rsid w:val="00591696"/>
    <w:rsid w:val="00591F19"/>
    <w:rsid w:val="005931D0"/>
    <w:rsid w:val="00593649"/>
    <w:rsid w:val="00593EBB"/>
    <w:rsid w:val="00593FC3"/>
    <w:rsid w:val="0059567E"/>
    <w:rsid w:val="00596783"/>
    <w:rsid w:val="00597533"/>
    <w:rsid w:val="00597D2C"/>
    <w:rsid w:val="005A03AC"/>
    <w:rsid w:val="005A2B80"/>
    <w:rsid w:val="005A2E5E"/>
    <w:rsid w:val="005A422B"/>
    <w:rsid w:val="005A440F"/>
    <w:rsid w:val="005A4D4D"/>
    <w:rsid w:val="005A5DF1"/>
    <w:rsid w:val="005A5E87"/>
    <w:rsid w:val="005A6FA3"/>
    <w:rsid w:val="005B0593"/>
    <w:rsid w:val="005B1C21"/>
    <w:rsid w:val="005B298B"/>
    <w:rsid w:val="005B4076"/>
    <w:rsid w:val="005B47A5"/>
    <w:rsid w:val="005B6677"/>
    <w:rsid w:val="005C0768"/>
    <w:rsid w:val="005C0CD6"/>
    <w:rsid w:val="005C0DB7"/>
    <w:rsid w:val="005C17DF"/>
    <w:rsid w:val="005C245A"/>
    <w:rsid w:val="005C2A99"/>
    <w:rsid w:val="005C348E"/>
    <w:rsid w:val="005C48AA"/>
    <w:rsid w:val="005C4CAE"/>
    <w:rsid w:val="005D03B7"/>
    <w:rsid w:val="005D2748"/>
    <w:rsid w:val="005D3668"/>
    <w:rsid w:val="005D38D1"/>
    <w:rsid w:val="005D3936"/>
    <w:rsid w:val="005D3F08"/>
    <w:rsid w:val="005D43BB"/>
    <w:rsid w:val="005D4745"/>
    <w:rsid w:val="005D4913"/>
    <w:rsid w:val="005D57DC"/>
    <w:rsid w:val="005D5E4D"/>
    <w:rsid w:val="005D70F8"/>
    <w:rsid w:val="005E08B8"/>
    <w:rsid w:val="005E1960"/>
    <w:rsid w:val="005E23E5"/>
    <w:rsid w:val="005E3B9D"/>
    <w:rsid w:val="005E3C02"/>
    <w:rsid w:val="005E5EDC"/>
    <w:rsid w:val="005E6D68"/>
    <w:rsid w:val="005E727A"/>
    <w:rsid w:val="005E7582"/>
    <w:rsid w:val="005E7EB4"/>
    <w:rsid w:val="005F1A0B"/>
    <w:rsid w:val="005F21CD"/>
    <w:rsid w:val="005F2CF9"/>
    <w:rsid w:val="005F3446"/>
    <w:rsid w:val="005F3AAB"/>
    <w:rsid w:val="005F41C4"/>
    <w:rsid w:val="005F610A"/>
    <w:rsid w:val="00600760"/>
    <w:rsid w:val="00600F5E"/>
    <w:rsid w:val="006013DA"/>
    <w:rsid w:val="006015CF"/>
    <w:rsid w:val="00602616"/>
    <w:rsid w:val="006036F8"/>
    <w:rsid w:val="00605770"/>
    <w:rsid w:val="006061D8"/>
    <w:rsid w:val="00606789"/>
    <w:rsid w:val="00607101"/>
    <w:rsid w:val="00607B2B"/>
    <w:rsid w:val="00611026"/>
    <w:rsid w:val="0061209E"/>
    <w:rsid w:val="00612D66"/>
    <w:rsid w:val="006151E9"/>
    <w:rsid w:val="00615BEF"/>
    <w:rsid w:val="00616468"/>
    <w:rsid w:val="00616B57"/>
    <w:rsid w:val="0061797A"/>
    <w:rsid w:val="00617B13"/>
    <w:rsid w:val="006220E9"/>
    <w:rsid w:val="006234B8"/>
    <w:rsid w:val="00623857"/>
    <w:rsid w:val="00623BA3"/>
    <w:rsid w:val="00624EF9"/>
    <w:rsid w:val="006266E5"/>
    <w:rsid w:val="0062687E"/>
    <w:rsid w:val="006270CB"/>
    <w:rsid w:val="00630ABA"/>
    <w:rsid w:val="006310FF"/>
    <w:rsid w:val="00634E94"/>
    <w:rsid w:val="006370D7"/>
    <w:rsid w:val="00637840"/>
    <w:rsid w:val="00640226"/>
    <w:rsid w:val="006410B1"/>
    <w:rsid w:val="00641274"/>
    <w:rsid w:val="00642E13"/>
    <w:rsid w:val="00645685"/>
    <w:rsid w:val="0064797D"/>
    <w:rsid w:val="00651ACD"/>
    <w:rsid w:val="006529AB"/>
    <w:rsid w:val="006548BF"/>
    <w:rsid w:val="00655259"/>
    <w:rsid w:val="0065569E"/>
    <w:rsid w:val="00657EB3"/>
    <w:rsid w:val="0066096B"/>
    <w:rsid w:val="00660DBF"/>
    <w:rsid w:val="00661087"/>
    <w:rsid w:val="00662BD6"/>
    <w:rsid w:val="006633F6"/>
    <w:rsid w:val="0066355B"/>
    <w:rsid w:val="0066363E"/>
    <w:rsid w:val="00666A01"/>
    <w:rsid w:val="00667990"/>
    <w:rsid w:val="00667DCF"/>
    <w:rsid w:val="00670F69"/>
    <w:rsid w:val="006720A1"/>
    <w:rsid w:val="006725E2"/>
    <w:rsid w:val="00672FCC"/>
    <w:rsid w:val="00673C87"/>
    <w:rsid w:val="00674056"/>
    <w:rsid w:val="0067476A"/>
    <w:rsid w:val="00675ACF"/>
    <w:rsid w:val="0067656A"/>
    <w:rsid w:val="00677F2C"/>
    <w:rsid w:val="00680056"/>
    <w:rsid w:val="00680DC5"/>
    <w:rsid w:val="00681926"/>
    <w:rsid w:val="006841FF"/>
    <w:rsid w:val="00684557"/>
    <w:rsid w:val="00684644"/>
    <w:rsid w:val="00686797"/>
    <w:rsid w:val="0068735B"/>
    <w:rsid w:val="00690BAB"/>
    <w:rsid w:val="00691251"/>
    <w:rsid w:val="0069425F"/>
    <w:rsid w:val="00695EB1"/>
    <w:rsid w:val="006970AC"/>
    <w:rsid w:val="006974E5"/>
    <w:rsid w:val="00697627"/>
    <w:rsid w:val="006A0EFF"/>
    <w:rsid w:val="006A16B6"/>
    <w:rsid w:val="006A1F32"/>
    <w:rsid w:val="006A351E"/>
    <w:rsid w:val="006A47C6"/>
    <w:rsid w:val="006B0373"/>
    <w:rsid w:val="006B05CF"/>
    <w:rsid w:val="006B0880"/>
    <w:rsid w:val="006B21D9"/>
    <w:rsid w:val="006B2363"/>
    <w:rsid w:val="006B5BDB"/>
    <w:rsid w:val="006B6714"/>
    <w:rsid w:val="006B7D92"/>
    <w:rsid w:val="006C04D6"/>
    <w:rsid w:val="006C0649"/>
    <w:rsid w:val="006C0C4B"/>
    <w:rsid w:val="006C113B"/>
    <w:rsid w:val="006C1D15"/>
    <w:rsid w:val="006C2A23"/>
    <w:rsid w:val="006C33F2"/>
    <w:rsid w:val="006C370D"/>
    <w:rsid w:val="006C4F3F"/>
    <w:rsid w:val="006C500D"/>
    <w:rsid w:val="006C59FD"/>
    <w:rsid w:val="006C6DDD"/>
    <w:rsid w:val="006C7EDA"/>
    <w:rsid w:val="006D3AA5"/>
    <w:rsid w:val="006D683F"/>
    <w:rsid w:val="006E0DE3"/>
    <w:rsid w:val="006E1DC6"/>
    <w:rsid w:val="006E2797"/>
    <w:rsid w:val="006E4C61"/>
    <w:rsid w:val="006E5431"/>
    <w:rsid w:val="006E5443"/>
    <w:rsid w:val="006E788D"/>
    <w:rsid w:val="006F01C2"/>
    <w:rsid w:val="006F0EF2"/>
    <w:rsid w:val="006F0F78"/>
    <w:rsid w:val="006F1686"/>
    <w:rsid w:val="006F32BA"/>
    <w:rsid w:val="006F43EE"/>
    <w:rsid w:val="006F7703"/>
    <w:rsid w:val="007006D7"/>
    <w:rsid w:val="00700F80"/>
    <w:rsid w:val="00702040"/>
    <w:rsid w:val="00702631"/>
    <w:rsid w:val="00702E13"/>
    <w:rsid w:val="007032F7"/>
    <w:rsid w:val="0070398F"/>
    <w:rsid w:val="007069CD"/>
    <w:rsid w:val="00707402"/>
    <w:rsid w:val="00710183"/>
    <w:rsid w:val="00710AD0"/>
    <w:rsid w:val="00711EB7"/>
    <w:rsid w:val="00712751"/>
    <w:rsid w:val="0071292C"/>
    <w:rsid w:val="007129F8"/>
    <w:rsid w:val="00712F64"/>
    <w:rsid w:val="00713272"/>
    <w:rsid w:val="00713E3A"/>
    <w:rsid w:val="007146AD"/>
    <w:rsid w:val="0071616D"/>
    <w:rsid w:val="00716676"/>
    <w:rsid w:val="00716AFC"/>
    <w:rsid w:val="007200E8"/>
    <w:rsid w:val="007202E8"/>
    <w:rsid w:val="00720323"/>
    <w:rsid w:val="00720496"/>
    <w:rsid w:val="0072240D"/>
    <w:rsid w:val="00723CFF"/>
    <w:rsid w:val="007301CD"/>
    <w:rsid w:val="00730850"/>
    <w:rsid w:val="00730A0F"/>
    <w:rsid w:val="007314D9"/>
    <w:rsid w:val="00731D2F"/>
    <w:rsid w:val="00732AFC"/>
    <w:rsid w:val="00733729"/>
    <w:rsid w:val="0073438E"/>
    <w:rsid w:val="0073477E"/>
    <w:rsid w:val="00734801"/>
    <w:rsid w:val="00734C52"/>
    <w:rsid w:val="007352B8"/>
    <w:rsid w:val="007367FB"/>
    <w:rsid w:val="00736F32"/>
    <w:rsid w:val="007379D5"/>
    <w:rsid w:val="00740F34"/>
    <w:rsid w:val="00744044"/>
    <w:rsid w:val="007449AE"/>
    <w:rsid w:val="00744D21"/>
    <w:rsid w:val="007459E8"/>
    <w:rsid w:val="00747623"/>
    <w:rsid w:val="007479CD"/>
    <w:rsid w:val="00750848"/>
    <w:rsid w:val="00750AD4"/>
    <w:rsid w:val="007541E4"/>
    <w:rsid w:val="00754D04"/>
    <w:rsid w:val="00755496"/>
    <w:rsid w:val="007563F4"/>
    <w:rsid w:val="00757A6C"/>
    <w:rsid w:val="00762DCD"/>
    <w:rsid w:val="00763F62"/>
    <w:rsid w:val="0076603C"/>
    <w:rsid w:val="00766316"/>
    <w:rsid w:val="00766480"/>
    <w:rsid w:val="00766672"/>
    <w:rsid w:val="00766680"/>
    <w:rsid w:val="00767588"/>
    <w:rsid w:val="0077038D"/>
    <w:rsid w:val="0077090D"/>
    <w:rsid w:val="00771EB0"/>
    <w:rsid w:val="0077281B"/>
    <w:rsid w:val="00774626"/>
    <w:rsid w:val="00774879"/>
    <w:rsid w:val="0077508A"/>
    <w:rsid w:val="00775289"/>
    <w:rsid w:val="00776179"/>
    <w:rsid w:val="00776A6C"/>
    <w:rsid w:val="00780F01"/>
    <w:rsid w:val="007810B5"/>
    <w:rsid w:val="007845AC"/>
    <w:rsid w:val="00785ED0"/>
    <w:rsid w:val="00786390"/>
    <w:rsid w:val="00786CBA"/>
    <w:rsid w:val="007875BC"/>
    <w:rsid w:val="00787E25"/>
    <w:rsid w:val="007900B4"/>
    <w:rsid w:val="00790D56"/>
    <w:rsid w:val="00791E3D"/>
    <w:rsid w:val="007926BC"/>
    <w:rsid w:val="007928BB"/>
    <w:rsid w:val="00793688"/>
    <w:rsid w:val="00797E58"/>
    <w:rsid w:val="007A0A45"/>
    <w:rsid w:val="007A0EDB"/>
    <w:rsid w:val="007A1426"/>
    <w:rsid w:val="007A26A4"/>
    <w:rsid w:val="007A2788"/>
    <w:rsid w:val="007A2B6F"/>
    <w:rsid w:val="007A3D89"/>
    <w:rsid w:val="007A467C"/>
    <w:rsid w:val="007A49FA"/>
    <w:rsid w:val="007A5217"/>
    <w:rsid w:val="007A6582"/>
    <w:rsid w:val="007A6629"/>
    <w:rsid w:val="007A7E4E"/>
    <w:rsid w:val="007B09A8"/>
    <w:rsid w:val="007B1353"/>
    <w:rsid w:val="007B135E"/>
    <w:rsid w:val="007B1FE5"/>
    <w:rsid w:val="007B2BA0"/>
    <w:rsid w:val="007B2C52"/>
    <w:rsid w:val="007B31EC"/>
    <w:rsid w:val="007B3C21"/>
    <w:rsid w:val="007B3F2A"/>
    <w:rsid w:val="007B6483"/>
    <w:rsid w:val="007B7221"/>
    <w:rsid w:val="007B76B3"/>
    <w:rsid w:val="007C1104"/>
    <w:rsid w:val="007C1535"/>
    <w:rsid w:val="007C205B"/>
    <w:rsid w:val="007C3163"/>
    <w:rsid w:val="007C3609"/>
    <w:rsid w:val="007C372A"/>
    <w:rsid w:val="007C3CBF"/>
    <w:rsid w:val="007C5C4A"/>
    <w:rsid w:val="007C6314"/>
    <w:rsid w:val="007C66FB"/>
    <w:rsid w:val="007C7510"/>
    <w:rsid w:val="007C7C3A"/>
    <w:rsid w:val="007D015E"/>
    <w:rsid w:val="007D1BF0"/>
    <w:rsid w:val="007D2092"/>
    <w:rsid w:val="007D2460"/>
    <w:rsid w:val="007D2787"/>
    <w:rsid w:val="007D3F64"/>
    <w:rsid w:val="007D5A06"/>
    <w:rsid w:val="007D6B08"/>
    <w:rsid w:val="007D7B59"/>
    <w:rsid w:val="007E0709"/>
    <w:rsid w:val="007E0E8D"/>
    <w:rsid w:val="007E1737"/>
    <w:rsid w:val="007E1A75"/>
    <w:rsid w:val="007E348E"/>
    <w:rsid w:val="007E3690"/>
    <w:rsid w:val="007E3D18"/>
    <w:rsid w:val="007E4D91"/>
    <w:rsid w:val="007E6349"/>
    <w:rsid w:val="007E6355"/>
    <w:rsid w:val="007E6EEF"/>
    <w:rsid w:val="007E6F20"/>
    <w:rsid w:val="007E7037"/>
    <w:rsid w:val="007E7FA1"/>
    <w:rsid w:val="007F0B7A"/>
    <w:rsid w:val="007F1B8A"/>
    <w:rsid w:val="007F1FAF"/>
    <w:rsid w:val="007F3879"/>
    <w:rsid w:val="007F4909"/>
    <w:rsid w:val="007F4ADC"/>
    <w:rsid w:val="007F5ECD"/>
    <w:rsid w:val="007F64AF"/>
    <w:rsid w:val="007F67BC"/>
    <w:rsid w:val="007F6808"/>
    <w:rsid w:val="007F6F13"/>
    <w:rsid w:val="007F7E23"/>
    <w:rsid w:val="00800019"/>
    <w:rsid w:val="008008CD"/>
    <w:rsid w:val="008012AF"/>
    <w:rsid w:val="0080178F"/>
    <w:rsid w:val="00801A63"/>
    <w:rsid w:val="00801CCC"/>
    <w:rsid w:val="00803907"/>
    <w:rsid w:val="00805AE5"/>
    <w:rsid w:val="00806978"/>
    <w:rsid w:val="00806FAB"/>
    <w:rsid w:val="00807B92"/>
    <w:rsid w:val="00807D96"/>
    <w:rsid w:val="008102C8"/>
    <w:rsid w:val="00810462"/>
    <w:rsid w:val="00811B0F"/>
    <w:rsid w:val="00812B6A"/>
    <w:rsid w:val="008141CE"/>
    <w:rsid w:val="00815207"/>
    <w:rsid w:val="00816008"/>
    <w:rsid w:val="008166E8"/>
    <w:rsid w:val="008167DF"/>
    <w:rsid w:val="00820906"/>
    <w:rsid w:val="00823048"/>
    <w:rsid w:val="008239B5"/>
    <w:rsid w:val="00823B42"/>
    <w:rsid w:val="008242C3"/>
    <w:rsid w:val="00825272"/>
    <w:rsid w:val="00826D56"/>
    <w:rsid w:val="00827064"/>
    <w:rsid w:val="008300CB"/>
    <w:rsid w:val="00830D2F"/>
    <w:rsid w:val="008314B9"/>
    <w:rsid w:val="00831710"/>
    <w:rsid w:val="00832C10"/>
    <w:rsid w:val="00832C44"/>
    <w:rsid w:val="008330A8"/>
    <w:rsid w:val="00835B71"/>
    <w:rsid w:val="0083658A"/>
    <w:rsid w:val="00837024"/>
    <w:rsid w:val="0083719E"/>
    <w:rsid w:val="008378F2"/>
    <w:rsid w:val="00837EF6"/>
    <w:rsid w:val="008404B7"/>
    <w:rsid w:val="0084187B"/>
    <w:rsid w:val="00842442"/>
    <w:rsid w:val="0084250D"/>
    <w:rsid w:val="008427DC"/>
    <w:rsid w:val="008452AF"/>
    <w:rsid w:val="00845381"/>
    <w:rsid w:val="00845DAB"/>
    <w:rsid w:val="008463E1"/>
    <w:rsid w:val="00847220"/>
    <w:rsid w:val="00847B30"/>
    <w:rsid w:val="008500B4"/>
    <w:rsid w:val="008500C1"/>
    <w:rsid w:val="00851E74"/>
    <w:rsid w:val="00851EC2"/>
    <w:rsid w:val="008546F1"/>
    <w:rsid w:val="00854A8A"/>
    <w:rsid w:val="00854BD2"/>
    <w:rsid w:val="00856E97"/>
    <w:rsid w:val="00860E70"/>
    <w:rsid w:val="00860E89"/>
    <w:rsid w:val="0086224F"/>
    <w:rsid w:val="0086313C"/>
    <w:rsid w:val="008631D7"/>
    <w:rsid w:val="0086329A"/>
    <w:rsid w:val="00864302"/>
    <w:rsid w:val="00864D71"/>
    <w:rsid w:val="00866440"/>
    <w:rsid w:val="0086736B"/>
    <w:rsid w:val="00870DB1"/>
    <w:rsid w:val="00874FCE"/>
    <w:rsid w:val="00875236"/>
    <w:rsid w:val="0087622B"/>
    <w:rsid w:val="008764C8"/>
    <w:rsid w:val="008771EE"/>
    <w:rsid w:val="008771FA"/>
    <w:rsid w:val="008778DF"/>
    <w:rsid w:val="00877F67"/>
    <w:rsid w:val="008800D1"/>
    <w:rsid w:val="008806B9"/>
    <w:rsid w:val="0088075D"/>
    <w:rsid w:val="00880A28"/>
    <w:rsid w:val="008815BF"/>
    <w:rsid w:val="00881DCF"/>
    <w:rsid w:val="00882360"/>
    <w:rsid w:val="0088246E"/>
    <w:rsid w:val="00882A16"/>
    <w:rsid w:val="00883E70"/>
    <w:rsid w:val="008849AA"/>
    <w:rsid w:val="0088661A"/>
    <w:rsid w:val="0089128A"/>
    <w:rsid w:val="008912EC"/>
    <w:rsid w:val="008916E7"/>
    <w:rsid w:val="00891FD6"/>
    <w:rsid w:val="00892161"/>
    <w:rsid w:val="008956C5"/>
    <w:rsid w:val="00895783"/>
    <w:rsid w:val="00895B59"/>
    <w:rsid w:val="00896D66"/>
    <w:rsid w:val="008A02F1"/>
    <w:rsid w:val="008A1868"/>
    <w:rsid w:val="008A255E"/>
    <w:rsid w:val="008A2F81"/>
    <w:rsid w:val="008A36BA"/>
    <w:rsid w:val="008A4A26"/>
    <w:rsid w:val="008A5579"/>
    <w:rsid w:val="008A6D42"/>
    <w:rsid w:val="008A6FE4"/>
    <w:rsid w:val="008A7657"/>
    <w:rsid w:val="008B0E16"/>
    <w:rsid w:val="008B11CE"/>
    <w:rsid w:val="008B1513"/>
    <w:rsid w:val="008B2B10"/>
    <w:rsid w:val="008B3528"/>
    <w:rsid w:val="008B5292"/>
    <w:rsid w:val="008B7963"/>
    <w:rsid w:val="008C01B2"/>
    <w:rsid w:val="008C0A32"/>
    <w:rsid w:val="008C0BA2"/>
    <w:rsid w:val="008C0DD3"/>
    <w:rsid w:val="008C51B4"/>
    <w:rsid w:val="008C63A6"/>
    <w:rsid w:val="008C6DD8"/>
    <w:rsid w:val="008C6FEC"/>
    <w:rsid w:val="008C744A"/>
    <w:rsid w:val="008C755A"/>
    <w:rsid w:val="008C7FCC"/>
    <w:rsid w:val="008D0E79"/>
    <w:rsid w:val="008D0E7F"/>
    <w:rsid w:val="008D197C"/>
    <w:rsid w:val="008D1B13"/>
    <w:rsid w:val="008D4351"/>
    <w:rsid w:val="008D4801"/>
    <w:rsid w:val="008D6398"/>
    <w:rsid w:val="008D6966"/>
    <w:rsid w:val="008D7E4E"/>
    <w:rsid w:val="008E103A"/>
    <w:rsid w:val="008E114B"/>
    <w:rsid w:val="008E310C"/>
    <w:rsid w:val="008E354F"/>
    <w:rsid w:val="008E50C8"/>
    <w:rsid w:val="008E571B"/>
    <w:rsid w:val="008E5DF5"/>
    <w:rsid w:val="008E6F51"/>
    <w:rsid w:val="008E71D4"/>
    <w:rsid w:val="008F2111"/>
    <w:rsid w:val="008F2346"/>
    <w:rsid w:val="008F3407"/>
    <w:rsid w:val="008F3B79"/>
    <w:rsid w:val="008F3D04"/>
    <w:rsid w:val="008F5D36"/>
    <w:rsid w:val="008F7912"/>
    <w:rsid w:val="00900C0C"/>
    <w:rsid w:val="009012F8"/>
    <w:rsid w:val="00902EE9"/>
    <w:rsid w:val="009030FB"/>
    <w:rsid w:val="00904AD4"/>
    <w:rsid w:val="009076E7"/>
    <w:rsid w:val="00907972"/>
    <w:rsid w:val="00910BCE"/>
    <w:rsid w:val="009119B1"/>
    <w:rsid w:val="00914F17"/>
    <w:rsid w:val="0091623C"/>
    <w:rsid w:val="009162DF"/>
    <w:rsid w:val="00916967"/>
    <w:rsid w:val="0091725E"/>
    <w:rsid w:val="00917DF6"/>
    <w:rsid w:val="00920B80"/>
    <w:rsid w:val="00923016"/>
    <w:rsid w:val="009233FF"/>
    <w:rsid w:val="009238BB"/>
    <w:rsid w:val="00927658"/>
    <w:rsid w:val="00927690"/>
    <w:rsid w:val="009304E7"/>
    <w:rsid w:val="0093053C"/>
    <w:rsid w:val="00930E59"/>
    <w:rsid w:val="00930EE3"/>
    <w:rsid w:val="00931949"/>
    <w:rsid w:val="00932C67"/>
    <w:rsid w:val="009351E8"/>
    <w:rsid w:val="0093666C"/>
    <w:rsid w:val="00936A8F"/>
    <w:rsid w:val="009405A0"/>
    <w:rsid w:val="00940F73"/>
    <w:rsid w:val="00941761"/>
    <w:rsid w:val="009425C7"/>
    <w:rsid w:val="009433F6"/>
    <w:rsid w:val="00943622"/>
    <w:rsid w:val="00944E4F"/>
    <w:rsid w:val="00945DC7"/>
    <w:rsid w:val="00945E4A"/>
    <w:rsid w:val="00946006"/>
    <w:rsid w:val="009462F3"/>
    <w:rsid w:val="00946B83"/>
    <w:rsid w:val="00946C17"/>
    <w:rsid w:val="00946F5F"/>
    <w:rsid w:val="00947668"/>
    <w:rsid w:val="00947EFB"/>
    <w:rsid w:val="009511A0"/>
    <w:rsid w:val="009527CF"/>
    <w:rsid w:val="00953E7F"/>
    <w:rsid w:val="00955714"/>
    <w:rsid w:val="009578D8"/>
    <w:rsid w:val="00961138"/>
    <w:rsid w:val="00961179"/>
    <w:rsid w:val="0096229D"/>
    <w:rsid w:val="00963F8D"/>
    <w:rsid w:val="00964C2A"/>
    <w:rsid w:val="00966D54"/>
    <w:rsid w:val="00966E50"/>
    <w:rsid w:val="00967F39"/>
    <w:rsid w:val="009700B3"/>
    <w:rsid w:val="00971048"/>
    <w:rsid w:val="00973D3D"/>
    <w:rsid w:val="00974444"/>
    <w:rsid w:val="00974950"/>
    <w:rsid w:val="00975D1E"/>
    <w:rsid w:val="009763DE"/>
    <w:rsid w:val="00980BC6"/>
    <w:rsid w:val="00981639"/>
    <w:rsid w:val="00981F15"/>
    <w:rsid w:val="00982B0D"/>
    <w:rsid w:val="00984ED8"/>
    <w:rsid w:val="00986280"/>
    <w:rsid w:val="009872A8"/>
    <w:rsid w:val="00987B6E"/>
    <w:rsid w:val="00987DA9"/>
    <w:rsid w:val="009920A3"/>
    <w:rsid w:val="00992B56"/>
    <w:rsid w:val="00992CCA"/>
    <w:rsid w:val="00994766"/>
    <w:rsid w:val="00994CDA"/>
    <w:rsid w:val="009959FF"/>
    <w:rsid w:val="00996368"/>
    <w:rsid w:val="0099775F"/>
    <w:rsid w:val="00997C27"/>
    <w:rsid w:val="009A1FE9"/>
    <w:rsid w:val="009A229B"/>
    <w:rsid w:val="009A2AD2"/>
    <w:rsid w:val="009A37ED"/>
    <w:rsid w:val="009A3859"/>
    <w:rsid w:val="009A38D1"/>
    <w:rsid w:val="009A3EF4"/>
    <w:rsid w:val="009A6DA1"/>
    <w:rsid w:val="009A7889"/>
    <w:rsid w:val="009B0149"/>
    <w:rsid w:val="009B0C52"/>
    <w:rsid w:val="009B30BC"/>
    <w:rsid w:val="009B39AC"/>
    <w:rsid w:val="009B3FE3"/>
    <w:rsid w:val="009B4E29"/>
    <w:rsid w:val="009B6CB5"/>
    <w:rsid w:val="009B769B"/>
    <w:rsid w:val="009B7718"/>
    <w:rsid w:val="009C09DF"/>
    <w:rsid w:val="009C3AAA"/>
    <w:rsid w:val="009C3F8F"/>
    <w:rsid w:val="009C45D7"/>
    <w:rsid w:val="009C5658"/>
    <w:rsid w:val="009C5957"/>
    <w:rsid w:val="009C5BDD"/>
    <w:rsid w:val="009D0C84"/>
    <w:rsid w:val="009D183E"/>
    <w:rsid w:val="009D3313"/>
    <w:rsid w:val="009D3C54"/>
    <w:rsid w:val="009D3D07"/>
    <w:rsid w:val="009D4C03"/>
    <w:rsid w:val="009D5160"/>
    <w:rsid w:val="009D520C"/>
    <w:rsid w:val="009D7646"/>
    <w:rsid w:val="009E0384"/>
    <w:rsid w:val="009E0400"/>
    <w:rsid w:val="009E0612"/>
    <w:rsid w:val="009E1266"/>
    <w:rsid w:val="009E1FE8"/>
    <w:rsid w:val="009E38FA"/>
    <w:rsid w:val="009E47FB"/>
    <w:rsid w:val="009E4810"/>
    <w:rsid w:val="009E490D"/>
    <w:rsid w:val="009E56A3"/>
    <w:rsid w:val="009E58C3"/>
    <w:rsid w:val="009E6F09"/>
    <w:rsid w:val="009E77B5"/>
    <w:rsid w:val="009E7E4B"/>
    <w:rsid w:val="009F24DB"/>
    <w:rsid w:val="009F32BD"/>
    <w:rsid w:val="009F3829"/>
    <w:rsid w:val="009F3AC9"/>
    <w:rsid w:val="009F417A"/>
    <w:rsid w:val="00A0282E"/>
    <w:rsid w:val="00A02B98"/>
    <w:rsid w:val="00A02ED8"/>
    <w:rsid w:val="00A04852"/>
    <w:rsid w:val="00A0652B"/>
    <w:rsid w:val="00A06BD6"/>
    <w:rsid w:val="00A06D47"/>
    <w:rsid w:val="00A07534"/>
    <w:rsid w:val="00A0753B"/>
    <w:rsid w:val="00A10939"/>
    <w:rsid w:val="00A11256"/>
    <w:rsid w:val="00A115E4"/>
    <w:rsid w:val="00A13AE2"/>
    <w:rsid w:val="00A147C9"/>
    <w:rsid w:val="00A1555E"/>
    <w:rsid w:val="00A15E45"/>
    <w:rsid w:val="00A16A36"/>
    <w:rsid w:val="00A17232"/>
    <w:rsid w:val="00A20071"/>
    <w:rsid w:val="00A201A8"/>
    <w:rsid w:val="00A21E41"/>
    <w:rsid w:val="00A21EE3"/>
    <w:rsid w:val="00A22C7B"/>
    <w:rsid w:val="00A241C1"/>
    <w:rsid w:val="00A26B91"/>
    <w:rsid w:val="00A278FA"/>
    <w:rsid w:val="00A3020A"/>
    <w:rsid w:val="00A314B9"/>
    <w:rsid w:val="00A31C8D"/>
    <w:rsid w:val="00A31FB3"/>
    <w:rsid w:val="00A33369"/>
    <w:rsid w:val="00A349C7"/>
    <w:rsid w:val="00A35FA4"/>
    <w:rsid w:val="00A36428"/>
    <w:rsid w:val="00A417B5"/>
    <w:rsid w:val="00A418BB"/>
    <w:rsid w:val="00A42DAD"/>
    <w:rsid w:val="00A42F6C"/>
    <w:rsid w:val="00A4371F"/>
    <w:rsid w:val="00A43F0A"/>
    <w:rsid w:val="00A442DA"/>
    <w:rsid w:val="00A46794"/>
    <w:rsid w:val="00A46B67"/>
    <w:rsid w:val="00A51F0D"/>
    <w:rsid w:val="00A5282E"/>
    <w:rsid w:val="00A53184"/>
    <w:rsid w:val="00A54A92"/>
    <w:rsid w:val="00A55587"/>
    <w:rsid w:val="00A5627E"/>
    <w:rsid w:val="00A562BB"/>
    <w:rsid w:val="00A57BE6"/>
    <w:rsid w:val="00A60490"/>
    <w:rsid w:val="00A6164F"/>
    <w:rsid w:val="00A633CC"/>
    <w:rsid w:val="00A6372F"/>
    <w:rsid w:val="00A63BB3"/>
    <w:rsid w:val="00A6434D"/>
    <w:rsid w:val="00A648DF"/>
    <w:rsid w:val="00A66CD5"/>
    <w:rsid w:val="00A66EE9"/>
    <w:rsid w:val="00A7053D"/>
    <w:rsid w:val="00A70FB3"/>
    <w:rsid w:val="00A71FAD"/>
    <w:rsid w:val="00A7345A"/>
    <w:rsid w:val="00A73896"/>
    <w:rsid w:val="00A7530B"/>
    <w:rsid w:val="00A7553F"/>
    <w:rsid w:val="00A75D51"/>
    <w:rsid w:val="00A77496"/>
    <w:rsid w:val="00A8108C"/>
    <w:rsid w:val="00A811DA"/>
    <w:rsid w:val="00A82770"/>
    <w:rsid w:val="00A8467D"/>
    <w:rsid w:val="00A85366"/>
    <w:rsid w:val="00A859C5"/>
    <w:rsid w:val="00A864CA"/>
    <w:rsid w:val="00A90B76"/>
    <w:rsid w:val="00A90C2A"/>
    <w:rsid w:val="00A9175E"/>
    <w:rsid w:val="00A92377"/>
    <w:rsid w:val="00A92EB6"/>
    <w:rsid w:val="00A92EF1"/>
    <w:rsid w:val="00A92FFF"/>
    <w:rsid w:val="00A93FCD"/>
    <w:rsid w:val="00A94F92"/>
    <w:rsid w:val="00A958C6"/>
    <w:rsid w:val="00A9688D"/>
    <w:rsid w:val="00A96DF6"/>
    <w:rsid w:val="00A97073"/>
    <w:rsid w:val="00AA0B47"/>
    <w:rsid w:val="00AA0EEE"/>
    <w:rsid w:val="00AA1474"/>
    <w:rsid w:val="00AA3B4C"/>
    <w:rsid w:val="00AA3CC4"/>
    <w:rsid w:val="00AA45C5"/>
    <w:rsid w:val="00AA7957"/>
    <w:rsid w:val="00AB1683"/>
    <w:rsid w:val="00AB21FF"/>
    <w:rsid w:val="00AB2DF9"/>
    <w:rsid w:val="00AB3209"/>
    <w:rsid w:val="00AB396A"/>
    <w:rsid w:val="00AB44FE"/>
    <w:rsid w:val="00AB5663"/>
    <w:rsid w:val="00AB68F0"/>
    <w:rsid w:val="00AB6AC0"/>
    <w:rsid w:val="00AB6D94"/>
    <w:rsid w:val="00AB6ECB"/>
    <w:rsid w:val="00AB71AF"/>
    <w:rsid w:val="00AB7256"/>
    <w:rsid w:val="00AC0983"/>
    <w:rsid w:val="00AC0B7B"/>
    <w:rsid w:val="00AC2855"/>
    <w:rsid w:val="00AC3681"/>
    <w:rsid w:val="00AC53DB"/>
    <w:rsid w:val="00AC602F"/>
    <w:rsid w:val="00AC656A"/>
    <w:rsid w:val="00AC65C7"/>
    <w:rsid w:val="00AD02AB"/>
    <w:rsid w:val="00AD5DAC"/>
    <w:rsid w:val="00AD7B71"/>
    <w:rsid w:val="00AE07C5"/>
    <w:rsid w:val="00AE0AD4"/>
    <w:rsid w:val="00AE0DFE"/>
    <w:rsid w:val="00AE1CF4"/>
    <w:rsid w:val="00AE232A"/>
    <w:rsid w:val="00AE2382"/>
    <w:rsid w:val="00AE2573"/>
    <w:rsid w:val="00AE3151"/>
    <w:rsid w:val="00AE3255"/>
    <w:rsid w:val="00AE37EC"/>
    <w:rsid w:val="00AE71B8"/>
    <w:rsid w:val="00AF01DA"/>
    <w:rsid w:val="00AF1701"/>
    <w:rsid w:val="00AF49C1"/>
    <w:rsid w:val="00AF61E1"/>
    <w:rsid w:val="00AF7123"/>
    <w:rsid w:val="00AF770D"/>
    <w:rsid w:val="00AF7923"/>
    <w:rsid w:val="00B023C7"/>
    <w:rsid w:val="00B02501"/>
    <w:rsid w:val="00B04195"/>
    <w:rsid w:val="00B04849"/>
    <w:rsid w:val="00B04C2F"/>
    <w:rsid w:val="00B075E2"/>
    <w:rsid w:val="00B07826"/>
    <w:rsid w:val="00B07C43"/>
    <w:rsid w:val="00B07EB2"/>
    <w:rsid w:val="00B115C7"/>
    <w:rsid w:val="00B13338"/>
    <w:rsid w:val="00B13557"/>
    <w:rsid w:val="00B1483F"/>
    <w:rsid w:val="00B14AF2"/>
    <w:rsid w:val="00B14BBD"/>
    <w:rsid w:val="00B160CB"/>
    <w:rsid w:val="00B20548"/>
    <w:rsid w:val="00B21234"/>
    <w:rsid w:val="00B22286"/>
    <w:rsid w:val="00B22434"/>
    <w:rsid w:val="00B22534"/>
    <w:rsid w:val="00B23C97"/>
    <w:rsid w:val="00B24A1F"/>
    <w:rsid w:val="00B261E6"/>
    <w:rsid w:val="00B26AB0"/>
    <w:rsid w:val="00B30649"/>
    <w:rsid w:val="00B31959"/>
    <w:rsid w:val="00B33A11"/>
    <w:rsid w:val="00B34A3B"/>
    <w:rsid w:val="00B35709"/>
    <w:rsid w:val="00B376D7"/>
    <w:rsid w:val="00B37AA2"/>
    <w:rsid w:val="00B40CAF"/>
    <w:rsid w:val="00B41AB7"/>
    <w:rsid w:val="00B44517"/>
    <w:rsid w:val="00B45729"/>
    <w:rsid w:val="00B45757"/>
    <w:rsid w:val="00B45C19"/>
    <w:rsid w:val="00B467E2"/>
    <w:rsid w:val="00B4784B"/>
    <w:rsid w:val="00B47A8E"/>
    <w:rsid w:val="00B47C6C"/>
    <w:rsid w:val="00B50263"/>
    <w:rsid w:val="00B51907"/>
    <w:rsid w:val="00B51B9D"/>
    <w:rsid w:val="00B51E76"/>
    <w:rsid w:val="00B55EA3"/>
    <w:rsid w:val="00B5721A"/>
    <w:rsid w:val="00B57508"/>
    <w:rsid w:val="00B609E5"/>
    <w:rsid w:val="00B60FED"/>
    <w:rsid w:val="00B612A4"/>
    <w:rsid w:val="00B64E4B"/>
    <w:rsid w:val="00B650BA"/>
    <w:rsid w:val="00B6647A"/>
    <w:rsid w:val="00B66F78"/>
    <w:rsid w:val="00B67B13"/>
    <w:rsid w:val="00B70132"/>
    <w:rsid w:val="00B718BB"/>
    <w:rsid w:val="00B71D72"/>
    <w:rsid w:val="00B725DE"/>
    <w:rsid w:val="00B72B9E"/>
    <w:rsid w:val="00B72C9C"/>
    <w:rsid w:val="00B72F09"/>
    <w:rsid w:val="00B749F8"/>
    <w:rsid w:val="00B754BA"/>
    <w:rsid w:val="00B76172"/>
    <w:rsid w:val="00B76540"/>
    <w:rsid w:val="00B766B7"/>
    <w:rsid w:val="00B778A9"/>
    <w:rsid w:val="00B814A6"/>
    <w:rsid w:val="00B81A99"/>
    <w:rsid w:val="00B83372"/>
    <w:rsid w:val="00B84257"/>
    <w:rsid w:val="00B85808"/>
    <w:rsid w:val="00B85887"/>
    <w:rsid w:val="00B86B8F"/>
    <w:rsid w:val="00B86FFD"/>
    <w:rsid w:val="00B87096"/>
    <w:rsid w:val="00B87D6F"/>
    <w:rsid w:val="00B90E40"/>
    <w:rsid w:val="00B90FB5"/>
    <w:rsid w:val="00B91244"/>
    <w:rsid w:val="00B925BF"/>
    <w:rsid w:val="00B9337A"/>
    <w:rsid w:val="00B952CB"/>
    <w:rsid w:val="00B952DF"/>
    <w:rsid w:val="00B96DF1"/>
    <w:rsid w:val="00BA02F8"/>
    <w:rsid w:val="00BA2849"/>
    <w:rsid w:val="00BA5180"/>
    <w:rsid w:val="00BA66B6"/>
    <w:rsid w:val="00BA6E3A"/>
    <w:rsid w:val="00BA75D0"/>
    <w:rsid w:val="00BA7C12"/>
    <w:rsid w:val="00BB29A9"/>
    <w:rsid w:val="00BB679E"/>
    <w:rsid w:val="00BB6C8B"/>
    <w:rsid w:val="00BC1566"/>
    <w:rsid w:val="00BC1954"/>
    <w:rsid w:val="00BC1C06"/>
    <w:rsid w:val="00BC1C84"/>
    <w:rsid w:val="00BC4B78"/>
    <w:rsid w:val="00BC4FB3"/>
    <w:rsid w:val="00BC55C8"/>
    <w:rsid w:val="00BC69AB"/>
    <w:rsid w:val="00BC77A1"/>
    <w:rsid w:val="00BD45BB"/>
    <w:rsid w:val="00BD56AF"/>
    <w:rsid w:val="00BD58CF"/>
    <w:rsid w:val="00BD5AB3"/>
    <w:rsid w:val="00BD67C8"/>
    <w:rsid w:val="00BD6BB0"/>
    <w:rsid w:val="00BD703F"/>
    <w:rsid w:val="00BE04C8"/>
    <w:rsid w:val="00BE0E58"/>
    <w:rsid w:val="00BE204D"/>
    <w:rsid w:val="00BE332A"/>
    <w:rsid w:val="00BE4CE7"/>
    <w:rsid w:val="00BE508A"/>
    <w:rsid w:val="00BE5667"/>
    <w:rsid w:val="00BE5A9A"/>
    <w:rsid w:val="00BE5DED"/>
    <w:rsid w:val="00BE6776"/>
    <w:rsid w:val="00BF074E"/>
    <w:rsid w:val="00BF6806"/>
    <w:rsid w:val="00BF7279"/>
    <w:rsid w:val="00C01314"/>
    <w:rsid w:val="00C021F3"/>
    <w:rsid w:val="00C02B12"/>
    <w:rsid w:val="00C050A1"/>
    <w:rsid w:val="00C05A02"/>
    <w:rsid w:val="00C05EF2"/>
    <w:rsid w:val="00C075BC"/>
    <w:rsid w:val="00C07A34"/>
    <w:rsid w:val="00C07B18"/>
    <w:rsid w:val="00C07BC0"/>
    <w:rsid w:val="00C115C4"/>
    <w:rsid w:val="00C116E6"/>
    <w:rsid w:val="00C135C2"/>
    <w:rsid w:val="00C1618D"/>
    <w:rsid w:val="00C17C81"/>
    <w:rsid w:val="00C17D9F"/>
    <w:rsid w:val="00C2028A"/>
    <w:rsid w:val="00C20566"/>
    <w:rsid w:val="00C206CF"/>
    <w:rsid w:val="00C20C6B"/>
    <w:rsid w:val="00C21D62"/>
    <w:rsid w:val="00C25D1B"/>
    <w:rsid w:val="00C2653B"/>
    <w:rsid w:val="00C2789F"/>
    <w:rsid w:val="00C30B41"/>
    <w:rsid w:val="00C31076"/>
    <w:rsid w:val="00C3108A"/>
    <w:rsid w:val="00C310D2"/>
    <w:rsid w:val="00C33167"/>
    <w:rsid w:val="00C3350C"/>
    <w:rsid w:val="00C33BAB"/>
    <w:rsid w:val="00C344A4"/>
    <w:rsid w:val="00C345F7"/>
    <w:rsid w:val="00C352E7"/>
    <w:rsid w:val="00C377EF"/>
    <w:rsid w:val="00C4020A"/>
    <w:rsid w:val="00C439E8"/>
    <w:rsid w:val="00C44B35"/>
    <w:rsid w:val="00C455BC"/>
    <w:rsid w:val="00C468E2"/>
    <w:rsid w:val="00C47FC0"/>
    <w:rsid w:val="00C50485"/>
    <w:rsid w:val="00C50E60"/>
    <w:rsid w:val="00C51B48"/>
    <w:rsid w:val="00C521F7"/>
    <w:rsid w:val="00C52ED9"/>
    <w:rsid w:val="00C548EC"/>
    <w:rsid w:val="00C54A41"/>
    <w:rsid w:val="00C54BAE"/>
    <w:rsid w:val="00C54DA5"/>
    <w:rsid w:val="00C552AD"/>
    <w:rsid w:val="00C55334"/>
    <w:rsid w:val="00C55623"/>
    <w:rsid w:val="00C55BF0"/>
    <w:rsid w:val="00C578D2"/>
    <w:rsid w:val="00C6090A"/>
    <w:rsid w:val="00C64EC5"/>
    <w:rsid w:val="00C650A4"/>
    <w:rsid w:val="00C66B96"/>
    <w:rsid w:val="00C709AB"/>
    <w:rsid w:val="00C711AA"/>
    <w:rsid w:val="00C72D8F"/>
    <w:rsid w:val="00C74F10"/>
    <w:rsid w:val="00C77ED0"/>
    <w:rsid w:val="00C808D8"/>
    <w:rsid w:val="00C80B9E"/>
    <w:rsid w:val="00C80D9C"/>
    <w:rsid w:val="00C83AD5"/>
    <w:rsid w:val="00C845A8"/>
    <w:rsid w:val="00C856DE"/>
    <w:rsid w:val="00C857E7"/>
    <w:rsid w:val="00C8676C"/>
    <w:rsid w:val="00C90578"/>
    <w:rsid w:val="00C914E8"/>
    <w:rsid w:val="00C93074"/>
    <w:rsid w:val="00C94282"/>
    <w:rsid w:val="00C96530"/>
    <w:rsid w:val="00C96DA3"/>
    <w:rsid w:val="00C97DB4"/>
    <w:rsid w:val="00CA0729"/>
    <w:rsid w:val="00CA08DB"/>
    <w:rsid w:val="00CA0C46"/>
    <w:rsid w:val="00CA2AC3"/>
    <w:rsid w:val="00CA30E0"/>
    <w:rsid w:val="00CA3F4B"/>
    <w:rsid w:val="00CA45F2"/>
    <w:rsid w:val="00CA5108"/>
    <w:rsid w:val="00CA61D8"/>
    <w:rsid w:val="00CB2228"/>
    <w:rsid w:val="00CB30B3"/>
    <w:rsid w:val="00CB390C"/>
    <w:rsid w:val="00CB4A91"/>
    <w:rsid w:val="00CB52C1"/>
    <w:rsid w:val="00CB54DE"/>
    <w:rsid w:val="00CB6247"/>
    <w:rsid w:val="00CB6A67"/>
    <w:rsid w:val="00CB76C0"/>
    <w:rsid w:val="00CB7E1C"/>
    <w:rsid w:val="00CC02B9"/>
    <w:rsid w:val="00CC0BA9"/>
    <w:rsid w:val="00CC0D0F"/>
    <w:rsid w:val="00CC16DF"/>
    <w:rsid w:val="00CC18CC"/>
    <w:rsid w:val="00CC3842"/>
    <w:rsid w:val="00CC4EBE"/>
    <w:rsid w:val="00CC4F75"/>
    <w:rsid w:val="00CC5652"/>
    <w:rsid w:val="00CC6C37"/>
    <w:rsid w:val="00CD183F"/>
    <w:rsid w:val="00CD1CDF"/>
    <w:rsid w:val="00CD53C8"/>
    <w:rsid w:val="00CD543F"/>
    <w:rsid w:val="00CD6D9F"/>
    <w:rsid w:val="00CD7DA1"/>
    <w:rsid w:val="00CE1D2E"/>
    <w:rsid w:val="00CE4392"/>
    <w:rsid w:val="00CE4946"/>
    <w:rsid w:val="00CE4B3F"/>
    <w:rsid w:val="00CE5399"/>
    <w:rsid w:val="00CE5A6E"/>
    <w:rsid w:val="00CE5B30"/>
    <w:rsid w:val="00CE65FB"/>
    <w:rsid w:val="00CE66CA"/>
    <w:rsid w:val="00CE7586"/>
    <w:rsid w:val="00CF034C"/>
    <w:rsid w:val="00CF0A8A"/>
    <w:rsid w:val="00CF0D8A"/>
    <w:rsid w:val="00CF106D"/>
    <w:rsid w:val="00CF1700"/>
    <w:rsid w:val="00CF1F93"/>
    <w:rsid w:val="00CF20CB"/>
    <w:rsid w:val="00CF284F"/>
    <w:rsid w:val="00CF2910"/>
    <w:rsid w:val="00CF43A2"/>
    <w:rsid w:val="00CF4457"/>
    <w:rsid w:val="00CF4705"/>
    <w:rsid w:val="00CF4DFB"/>
    <w:rsid w:val="00CF7A9E"/>
    <w:rsid w:val="00D001A9"/>
    <w:rsid w:val="00D004D5"/>
    <w:rsid w:val="00D01483"/>
    <w:rsid w:val="00D0193D"/>
    <w:rsid w:val="00D01C5F"/>
    <w:rsid w:val="00D02281"/>
    <w:rsid w:val="00D02763"/>
    <w:rsid w:val="00D02D88"/>
    <w:rsid w:val="00D02DE8"/>
    <w:rsid w:val="00D0331F"/>
    <w:rsid w:val="00D05111"/>
    <w:rsid w:val="00D0533C"/>
    <w:rsid w:val="00D05451"/>
    <w:rsid w:val="00D07179"/>
    <w:rsid w:val="00D07552"/>
    <w:rsid w:val="00D1087C"/>
    <w:rsid w:val="00D11611"/>
    <w:rsid w:val="00D12344"/>
    <w:rsid w:val="00D15B6A"/>
    <w:rsid w:val="00D20E7D"/>
    <w:rsid w:val="00D22208"/>
    <w:rsid w:val="00D26C62"/>
    <w:rsid w:val="00D27AE5"/>
    <w:rsid w:val="00D27CC2"/>
    <w:rsid w:val="00D30777"/>
    <w:rsid w:val="00D30821"/>
    <w:rsid w:val="00D31BBD"/>
    <w:rsid w:val="00D31BC3"/>
    <w:rsid w:val="00D32154"/>
    <w:rsid w:val="00D33FDB"/>
    <w:rsid w:val="00D344F6"/>
    <w:rsid w:val="00D34B4A"/>
    <w:rsid w:val="00D36E79"/>
    <w:rsid w:val="00D37B50"/>
    <w:rsid w:val="00D4042A"/>
    <w:rsid w:val="00D429EF"/>
    <w:rsid w:val="00D436C0"/>
    <w:rsid w:val="00D438C2"/>
    <w:rsid w:val="00D448EC"/>
    <w:rsid w:val="00D45DAA"/>
    <w:rsid w:val="00D47307"/>
    <w:rsid w:val="00D516BB"/>
    <w:rsid w:val="00D526F4"/>
    <w:rsid w:val="00D541D8"/>
    <w:rsid w:val="00D54791"/>
    <w:rsid w:val="00D55191"/>
    <w:rsid w:val="00D5667C"/>
    <w:rsid w:val="00D5668E"/>
    <w:rsid w:val="00D57779"/>
    <w:rsid w:val="00D60601"/>
    <w:rsid w:val="00D62BE5"/>
    <w:rsid w:val="00D63615"/>
    <w:rsid w:val="00D6474C"/>
    <w:rsid w:val="00D64F8A"/>
    <w:rsid w:val="00D65309"/>
    <w:rsid w:val="00D65C2A"/>
    <w:rsid w:val="00D66208"/>
    <w:rsid w:val="00D66CC6"/>
    <w:rsid w:val="00D674CE"/>
    <w:rsid w:val="00D71A50"/>
    <w:rsid w:val="00D734D4"/>
    <w:rsid w:val="00D772EA"/>
    <w:rsid w:val="00D7730E"/>
    <w:rsid w:val="00D77BF4"/>
    <w:rsid w:val="00D80B5B"/>
    <w:rsid w:val="00D80D63"/>
    <w:rsid w:val="00D80DBB"/>
    <w:rsid w:val="00D816DF"/>
    <w:rsid w:val="00D822D8"/>
    <w:rsid w:val="00D84992"/>
    <w:rsid w:val="00D84DA2"/>
    <w:rsid w:val="00D84DBB"/>
    <w:rsid w:val="00D85D99"/>
    <w:rsid w:val="00D862A1"/>
    <w:rsid w:val="00D876F2"/>
    <w:rsid w:val="00D87BE8"/>
    <w:rsid w:val="00D91C4C"/>
    <w:rsid w:val="00D9254C"/>
    <w:rsid w:val="00D96838"/>
    <w:rsid w:val="00D97A97"/>
    <w:rsid w:val="00DA02E6"/>
    <w:rsid w:val="00DA07A1"/>
    <w:rsid w:val="00DA4358"/>
    <w:rsid w:val="00DA44FB"/>
    <w:rsid w:val="00DA510C"/>
    <w:rsid w:val="00DA57A9"/>
    <w:rsid w:val="00DA69E5"/>
    <w:rsid w:val="00DB1B06"/>
    <w:rsid w:val="00DB30F5"/>
    <w:rsid w:val="00DB46A1"/>
    <w:rsid w:val="00DB502B"/>
    <w:rsid w:val="00DB5793"/>
    <w:rsid w:val="00DB58BF"/>
    <w:rsid w:val="00DB68DB"/>
    <w:rsid w:val="00DB6B12"/>
    <w:rsid w:val="00DB7263"/>
    <w:rsid w:val="00DC034B"/>
    <w:rsid w:val="00DC0486"/>
    <w:rsid w:val="00DC1461"/>
    <w:rsid w:val="00DC1941"/>
    <w:rsid w:val="00DC1D1A"/>
    <w:rsid w:val="00DC2915"/>
    <w:rsid w:val="00DC455F"/>
    <w:rsid w:val="00DC7175"/>
    <w:rsid w:val="00DC7752"/>
    <w:rsid w:val="00DD0851"/>
    <w:rsid w:val="00DD0A39"/>
    <w:rsid w:val="00DD0DDB"/>
    <w:rsid w:val="00DD2C86"/>
    <w:rsid w:val="00DD2EB2"/>
    <w:rsid w:val="00DD45B4"/>
    <w:rsid w:val="00DD66F6"/>
    <w:rsid w:val="00DD6A67"/>
    <w:rsid w:val="00DD6BAF"/>
    <w:rsid w:val="00DD6F4A"/>
    <w:rsid w:val="00DE1200"/>
    <w:rsid w:val="00DE3F22"/>
    <w:rsid w:val="00DE47D4"/>
    <w:rsid w:val="00DE4A7E"/>
    <w:rsid w:val="00DE598C"/>
    <w:rsid w:val="00DE6DE3"/>
    <w:rsid w:val="00DE7567"/>
    <w:rsid w:val="00DF079D"/>
    <w:rsid w:val="00DF225A"/>
    <w:rsid w:val="00DF34EE"/>
    <w:rsid w:val="00DF42F5"/>
    <w:rsid w:val="00DF7A3C"/>
    <w:rsid w:val="00E01053"/>
    <w:rsid w:val="00E014C6"/>
    <w:rsid w:val="00E020E7"/>
    <w:rsid w:val="00E03730"/>
    <w:rsid w:val="00E04459"/>
    <w:rsid w:val="00E0525C"/>
    <w:rsid w:val="00E0625E"/>
    <w:rsid w:val="00E0663F"/>
    <w:rsid w:val="00E0675E"/>
    <w:rsid w:val="00E0713E"/>
    <w:rsid w:val="00E117DE"/>
    <w:rsid w:val="00E12983"/>
    <w:rsid w:val="00E12C53"/>
    <w:rsid w:val="00E14741"/>
    <w:rsid w:val="00E16D25"/>
    <w:rsid w:val="00E20BA9"/>
    <w:rsid w:val="00E23CE1"/>
    <w:rsid w:val="00E25C02"/>
    <w:rsid w:val="00E25F00"/>
    <w:rsid w:val="00E25F3A"/>
    <w:rsid w:val="00E27A4C"/>
    <w:rsid w:val="00E27B9C"/>
    <w:rsid w:val="00E31443"/>
    <w:rsid w:val="00E31857"/>
    <w:rsid w:val="00E3391B"/>
    <w:rsid w:val="00E34FDC"/>
    <w:rsid w:val="00E3636F"/>
    <w:rsid w:val="00E40485"/>
    <w:rsid w:val="00E40992"/>
    <w:rsid w:val="00E40F44"/>
    <w:rsid w:val="00E41E5C"/>
    <w:rsid w:val="00E42982"/>
    <w:rsid w:val="00E43036"/>
    <w:rsid w:val="00E440FE"/>
    <w:rsid w:val="00E4480B"/>
    <w:rsid w:val="00E44EF2"/>
    <w:rsid w:val="00E45514"/>
    <w:rsid w:val="00E45768"/>
    <w:rsid w:val="00E45A76"/>
    <w:rsid w:val="00E45B26"/>
    <w:rsid w:val="00E47426"/>
    <w:rsid w:val="00E47470"/>
    <w:rsid w:val="00E47DA4"/>
    <w:rsid w:val="00E516C2"/>
    <w:rsid w:val="00E51CE5"/>
    <w:rsid w:val="00E52028"/>
    <w:rsid w:val="00E522BF"/>
    <w:rsid w:val="00E524A9"/>
    <w:rsid w:val="00E52A2F"/>
    <w:rsid w:val="00E53ADE"/>
    <w:rsid w:val="00E54781"/>
    <w:rsid w:val="00E559E7"/>
    <w:rsid w:val="00E56BF7"/>
    <w:rsid w:val="00E60399"/>
    <w:rsid w:val="00E625EA"/>
    <w:rsid w:val="00E63BDF"/>
    <w:rsid w:val="00E648D2"/>
    <w:rsid w:val="00E650A8"/>
    <w:rsid w:val="00E660D7"/>
    <w:rsid w:val="00E66859"/>
    <w:rsid w:val="00E67F37"/>
    <w:rsid w:val="00E7090C"/>
    <w:rsid w:val="00E71A0C"/>
    <w:rsid w:val="00E725AC"/>
    <w:rsid w:val="00E7286B"/>
    <w:rsid w:val="00E73578"/>
    <w:rsid w:val="00E738E3"/>
    <w:rsid w:val="00E73B3C"/>
    <w:rsid w:val="00E74870"/>
    <w:rsid w:val="00E74F9D"/>
    <w:rsid w:val="00E75F74"/>
    <w:rsid w:val="00E76863"/>
    <w:rsid w:val="00E806E6"/>
    <w:rsid w:val="00E8085A"/>
    <w:rsid w:val="00E81183"/>
    <w:rsid w:val="00E81401"/>
    <w:rsid w:val="00E8161A"/>
    <w:rsid w:val="00E83225"/>
    <w:rsid w:val="00E848E4"/>
    <w:rsid w:val="00E8568B"/>
    <w:rsid w:val="00E85E48"/>
    <w:rsid w:val="00E860D2"/>
    <w:rsid w:val="00E863B9"/>
    <w:rsid w:val="00E9049B"/>
    <w:rsid w:val="00E911F7"/>
    <w:rsid w:val="00E91DF4"/>
    <w:rsid w:val="00E92989"/>
    <w:rsid w:val="00E93C61"/>
    <w:rsid w:val="00E942A4"/>
    <w:rsid w:val="00E967E9"/>
    <w:rsid w:val="00E97CE2"/>
    <w:rsid w:val="00EA0692"/>
    <w:rsid w:val="00EA0E85"/>
    <w:rsid w:val="00EA2BC3"/>
    <w:rsid w:val="00EA3916"/>
    <w:rsid w:val="00EA4251"/>
    <w:rsid w:val="00EA4476"/>
    <w:rsid w:val="00EA49D3"/>
    <w:rsid w:val="00EA4DB7"/>
    <w:rsid w:val="00EA4E8F"/>
    <w:rsid w:val="00EA651D"/>
    <w:rsid w:val="00EA7568"/>
    <w:rsid w:val="00EB033B"/>
    <w:rsid w:val="00EB049E"/>
    <w:rsid w:val="00EB0AD1"/>
    <w:rsid w:val="00EB1544"/>
    <w:rsid w:val="00EB2A50"/>
    <w:rsid w:val="00EB3C33"/>
    <w:rsid w:val="00EB52A1"/>
    <w:rsid w:val="00EB5DA7"/>
    <w:rsid w:val="00EB69DB"/>
    <w:rsid w:val="00EB79DF"/>
    <w:rsid w:val="00EB7ED7"/>
    <w:rsid w:val="00EC4B7A"/>
    <w:rsid w:val="00EC7ED4"/>
    <w:rsid w:val="00ED006A"/>
    <w:rsid w:val="00ED01E0"/>
    <w:rsid w:val="00ED0505"/>
    <w:rsid w:val="00ED0714"/>
    <w:rsid w:val="00ED0836"/>
    <w:rsid w:val="00ED1729"/>
    <w:rsid w:val="00ED26E5"/>
    <w:rsid w:val="00ED2952"/>
    <w:rsid w:val="00ED3769"/>
    <w:rsid w:val="00ED4CF4"/>
    <w:rsid w:val="00ED58B5"/>
    <w:rsid w:val="00ED6962"/>
    <w:rsid w:val="00EE035A"/>
    <w:rsid w:val="00EE0582"/>
    <w:rsid w:val="00EE0B45"/>
    <w:rsid w:val="00EE158E"/>
    <w:rsid w:val="00EE273E"/>
    <w:rsid w:val="00EE2F54"/>
    <w:rsid w:val="00EE4672"/>
    <w:rsid w:val="00EE5172"/>
    <w:rsid w:val="00EE7B03"/>
    <w:rsid w:val="00EE7C71"/>
    <w:rsid w:val="00EF03E8"/>
    <w:rsid w:val="00EF0AC8"/>
    <w:rsid w:val="00EF10FF"/>
    <w:rsid w:val="00EF26D4"/>
    <w:rsid w:val="00EF29E6"/>
    <w:rsid w:val="00EF2EE3"/>
    <w:rsid w:val="00EF3732"/>
    <w:rsid w:val="00EF4190"/>
    <w:rsid w:val="00EF4870"/>
    <w:rsid w:val="00EF4931"/>
    <w:rsid w:val="00EF4B4B"/>
    <w:rsid w:val="00EF6545"/>
    <w:rsid w:val="00EF6EDD"/>
    <w:rsid w:val="00F004EB"/>
    <w:rsid w:val="00F007E2"/>
    <w:rsid w:val="00F00B84"/>
    <w:rsid w:val="00F012BD"/>
    <w:rsid w:val="00F012EC"/>
    <w:rsid w:val="00F02C6C"/>
    <w:rsid w:val="00F03ACE"/>
    <w:rsid w:val="00F03F61"/>
    <w:rsid w:val="00F042E3"/>
    <w:rsid w:val="00F05A30"/>
    <w:rsid w:val="00F05DF5"/>
    <w:rsid w:val="00F10DDC"/>
    <w:rsid w:val="00F10E3F"/>
    <w:rsid w:val="00F11840"/>
    <w:rsid w:val="00F1287B"/>
    <w:rsid w:val="00F12E9C"/>
    <w:rsid w:val="00F16FFE"/>
    <w:rsid w:val="00F206CF"/>
    <w:rsid w:val="00F2121D"/>
    <w:rsid w:val="00F21230"/>
    <w:rsid w:val="00F2754C"/>
    <w:rsid w:val="00F277A7"/>
    <w:rsid w:val="00F306A8"/>
    <w:rsid w:val="00F33F20"/>
    <w:rsid w:val="00F34ED8"/>
    <w:rsid w:val="00F34EDA"/>
    <w:rsid w:val="00F36764"/>
    <w:rsid w:val="00F36A7D"/>
    <w:rsid w:val="00F36DCE"/>
    <w:rsid w:val="00F37D7F"/>
    <w:rsid w:val="00F37DF7"/>
    <w:rsid w:val="00F404A5"/>
    <w:rsid w:val="00F42680"/>
    <w:rsid w:val="00F4278B"/>
    <w:rsid w:val="00F428E5"/>
    <w:rsid w:val="00F43398"/>
    <w:rsid w:val="00F475FD"/>
    <w:rsid w:val="00F51160"/>
    <w:rsid w:val="00F51BD0"/>
    <w:rsid w:val="00F523A5"/>
    <w:rsid w:val="00F52A0B"/>
    <w:rsid w:val="00F53257"/>
    <w:rsid w:val="00F53DA9"/>
    <w:rsid w:val="00F5418D"/>
    <w:rsid w:val="00F54E8A"/>
    <w:rsid w:val="00F553B0"/>
    <w:rsid w:val="00F558D4"/>
    <w:rsid w:val="00F55D1F"/>
    <w:rsid w:val="00F61954"/>
    <w:rsid w:val="00F642D3"/>
    <w:rsid w:val="00F646FB"/>
    <w:rsid w:val="00F65B1A"/>
    <w:rsid w:val="00F65BB4"/>
    <w:rsid w:val="00F65EAE"/>
    <w:rsid w:val="00F668FB"/>
    <w:rsid w:val="00F678E7"/>
    <w:rsid w:val="00F70244"/>
    <w:rsid w:val="00F702F9"/>
    <w:rsid w:val="00F71335"/>
    <w:rsid w:val="00F74369"/>
    <w:rsid w:val="00F74799"/>
    <w:rsid w:val="00F767CC"/>
    <w:rsid w:val="00F7686D"/>
    <w:rsid w:val="00F77DD1"/>
    <w:rsid w:val="00F8060C"/>
    <w:rsid w:val="00F806BE"/>
    <w:rsid w:val="00F847A8"/>
    <w:rsid w:val="00F84849"/>
    <w:rsid w:val="00F85061"/>
    <w:rsid w:val="00F8524B"/>
    <w:rsid w:val="00F86D87"/>
    <w:rsid w:val="00F8736B"/>
    <w:rsid w:val="00F874BB"/>
    <w:rsid w:val="00F876C5"/>
    <w:rsid w:val="00F9027E"/>
    <w:rsid w:val="00F9482B"/>
    <w:rsid w:val="00F948DF"/>
    <w:rsid w:val="00F97BAD"/>
    <w:rsid w:val="00FA0E72"/>
    <w:rsid w:val="00FA1648"/>
    <w:rsid w:val="00FA1FAE"/>
    <w:rsid w:val="00FA233A"/>
    <w:rsid w:val="00FA3423"/>
    <w:rsid w:val="00FA4C29"/>
    <w:rsid w:val="00FA65AF"/>
    <w:rsid w:val="00FA6856"/>
    <w:rsid w:val="00FA6BD1"/>
    <w:rsid w:val="00FA6D85"/>
    <w:rsid w:val="00FA6DA6"/>
    <w:rsid w:val="00FA7777"/>
    <w:rsid w:val="00FA7933"/>
    <w:rsid w:val="00FB0363"/>
    <w:rsid w:val="00FB1223"/>
    <w:rsid w:val="00FB2F07"/>
    <w:rsid w:val="00FB3458"/>
    <w:rsid w:val="00FB35AA"/>
    <w:rsid w:val="00FB3687"/>
    <w:rsid w:val="00FB5923"/>
    <w:rsid w:val="00FC2BF8"/>
    <w:rsid w:val="00FC43F2"/>
    <w:rsid w:val="00FC6A68"/>
    <w:rsid w:val="00FD1867"/>
    <w:rsid w:val="00FD3A00"/>
    <w:rsid w:val="00FD40BF"/>
    <w:rsid w:val="00FD570B"/>
    <w:rsid w:val="00FD5BF7"/>
    <w:rsid w:val="00FD6C35"/>
    <w:rsid w:val="00FD7E9C"/>
    <w:rsid w:val="00FD7F18"/>
    <w:rsid w:val="00FE18FA"/>
    <w:rsid w:val="00FE2A00"/>
    <w:rsid w:val="00FE30DF"/>
    <w:rsid w:val="00FE74A4"/>
    <w:rsid w:val="00FF052D"/>
    <w:rsid w:val="00FF0E5F"/>
    <w:rsid w:val="00FF112B"/>
    <w:rsid w:val="00FF1D24"/>
    <w:rsid w:val="00FF72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83A0B"/>
  <w15:docId w15:val="{1C893688-0AFE-441D-AF47-08F31032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itulo 1"/>
    <w:qFormat/>
    <w:rsid w:val="005E6D68"/>
    <w:rPr>
      <w:sz w:val="28"/>
    </w:rPr>
  </w:style>
  <w:style w:type="paragraph" w:styleId="Ttulo1">
    <w:name w:val="heading 1"/>
    <w:aliases w:val="principal"/>
    <w:basedOn w:val="Normal"/>
    <w:next w:val="Normal"/>
    <w:link w:val="Ttulo1Car"/>
    <w:uiPriority w:val="9"/>
    <w:qFormat/>
    <w:rsid w:val="00153397"/>
    <w:pPr>
      <w:keepNext/>
      <w:spacing w:before="240" w:after="60" w:line="360" w:lineRule="auto"/>
      <w:jc w:val="center"/>
      <w:outlineLvl w:val="0"/>
    </w:pPr>
    <w:rPr>
      <w:rFonts w:eastAsiaTheme="majorEastAsia" w:cstheme="majorBidi"/>
      <w:b/>
      <w:bCs/>
      <w:kern w:val="32"/>
      <w:szCs w:val="32"/>
      <w:lang w:val="es-CO"/>
    </w:rPr>
  </w:style>
  <w:style w:type="paragraph" w:styleId="Ttulo2">
    <w:name w:val="heading 2"/>
    <w:aliases w:val="subs 2"/>
    <w:basedOn w:val="Normal"/>
    <w:next w:val="Normal"/>
    <w:link w:val="Ttulo2Car"/>
    <w:uiPriority w:val="9"/>
    <w:unhideWhenUsed/>
    <w:qFormat/>
    <w:rsid w:val="00476458"/>
    <w:pPr>
      <w:keepNext/>
      <w:spacing w:before="240" w:after="60"/>
      <w:outlineLvl w:val="1"/>
    </w:pPr>
    <w:rPr>
      <w:rFonts w:asciiTheme="majorHAnsi" w:eastAsiaTheme="majorEastAsia" w:hAnsiTheme="majorHAnsi" w:cstheme="majorBidi"/>
      <w:b/>
      <w:bCs/>
      <w:iCs/>
      <w:szCs w:val="28"/>
      <w:lang w:val="es-CO"/>
    </w:rPr>
  </w:style>
  <w:style w:type="paragraph" w:styleId="Ttulo3">
    <w:name w:val="heading 3"/>
    <w:aliases w:val="sub3"/>
    <w:basedOn w:val="Normal"/>
    <w:next w:val="Normal"/>
    <w:link w:val="Ttulo3Car"/>
    <w:uiPriority w:val="9"/>
    <w:unhideWhenUsed/>
    <w:qFormat/>
    <w:rsid w:val="008378F2"/>
    <w:pPr>
      <w:keepNext/>
      <w:numPr>
        <w:ilvl w:val="2"/>
        <w:numId w:val="1"/>
      </w:numPr>
      <w:spacing w:before="240" w:after="60"/>
      <w:outlineLvl w:val="2"/>
    </w:pPr>
    <w:rPr>
      <w:rFonts w:eastAsiaTheme="majorEastAsia" w:cstheme="majorBidi"/>
      <w:b/>
      <w:bCs/>
      <w:sz w:val="24"/>
      <w:szCs w:val="26"/>
    </w:rPr>
  </w:style>
  <w:style w:type="paragraph" w:styleId="Ttulo4">
    <w:name w:val="heading 4"/>
    <w:basedOn w:val="Normal"/>
    <w:next w:val="Normal"/>
    <w:link w:val="Ttulo4Car"/>
    <w:uiPriority w:val="9"/>
    <w:unhideWhenUsed/>
    <w:qFormat/>
    <w:rsid w:val="008378F2"/>
    <w:pPr>
      <w:keepNext/>
      <w:numPr>
        <w:ilvl w:val="3"/>
        <w:numId w:val="1"/>
      </w:numPr>
      <w:spacing w:before="240" w:after="60"/>
      <w:ind w:left="720"/>
      <w:outlineLvl w:val="3"/>
    </w:pPr>
    <w:rPr>
      <w:rFonts w:eastAsiaTheme="minorEastAsia" w:cstheme="minorBidi"/>
      <w:b/>
      <w:bCs/>
      <w:sz w:val="24"/>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aliases w:val="Titulo 2 (Subt)"/>
    <w:basedOn w:val="Ttulo2"/>
    <w:next w:val="Normal"/>
    <w:link w:val="Ttulo6Car"/>
    <w:qFormat/>
    <w:rsid w:val="00C55623"/>
    <w:pPr>
      <w:outlineLvl w:val="5"/>
    </w:pPr>
    <w:rPr>
      <w:bCs w:val="0"/>
      <w:i/>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rincipal Car"/>
    <w:basedOn w:val="Fuentedeprrafopredeter"/>
    <w:link w:val="Ttulo1"/>
    <w:uiPriority w:val="9"/>
    <w:rsid w:val="00153397"/>
    <w:rPr>
      <w:rFonts w:eastAsiaTheme="majorEastAsia" w:cstheme="majorBidi"/>
      <w:b/>
      <w:bCs/>
      <w:kern w:val="32"/>
      <w:sz w:val="28"/>
      <w:szCs w:val="32"/>
      <w:lang w:val="es-CO"/>
    </w:rPr>
  </w:style>
  <w:style w:type="character" w:customStyle="1" w:styleId="Ttulo2Car">
    <w:name w:val="Título 2 Car"/>
    <w:aliases w:val="subs 2 Car"/>
    <w:basedOn w:val="Fuentedeprrafopredeter"/>
    <w:link w:val="Ttulo2"/>
    <w:uiPriority w:val="9"/>
    <w:rsid w:val="00476458"/>
    <w:rPr>
      <w:rFonts w:asciiTheme="majorHAnsi" w:eastAsiaTheme="majorEastAsia" w:hAnsiTheme="majorHAnsi" w:cstheme="majorBidi"/>
      <w:b/>
      <w:bCs/>
      <w:iCs/>
      <w:sz w:val="28"/>
      <w:szCs w:val="28"/>
      <w:lang w:val="es-CO"/>
    </w:rPr>
  </w:style>
  <w:style w:type="character" w:customStyle="1" w:styleId="Ttulo3Car">
    <w:name w:val="Título 3 Car"/>
    <w:aliases w:val="sub3 Car"/>
    <w:basedOn w:val="Fuentedeprrafopredeter"/>
    <w:link w:val="Ttulo3"/>
    <w:uiPriority w:val="9"/>
    <w:rsid w:val="008378F2"/>
    <w:rPr>
      <w:rFonts w:eastAsiaTheme="majorEastAsia" w:cstheme="majorBidi"/>
      <w:b/>
      <w:bCs/>
      <w:sz w:val="24"/>
      <w:szCs w:val="26"/>
    </w:rPr>
  </w:style>
  <w:style w:type="character" w:customStyle="1" w:styleId="Ttulo4Car">
    <w:name w:val="Título 4 Car"/>
    <w:basedOn w:val="Fuentedeprrafopredeter"/>
    <w:link w:val="Ttulo4"/>
    <w:uiPriority w:val="9"/>
    <w:rsid w:val="008378F2"/>
    <w:rPr>
      <w:rFonts w:eastAsiaTheme="minorEastAsia" w:cstheme="minorBidi"/>
      <w:b/>
      <w:bCs/>
      <w:sz w:val="24"/>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aliases w:val="Titulo 2 (Subt) Car"/>
    <w:basedOn w:val="Fuentedeprrafopredeter"/>
    <w:link w:val="Ttulo6"/>
    <w:rsid w:val="00C55623"/>
    <w:rPr>
      <w:rFonts w:asciiTheme="majorHAnsi" w:eastAsiaTheme="majorEastAsia" w:hAnsiTheme="majorHAnsi" w:cstheme="majorBidi"/>
      <w:b/>
      <w:iCs/>
      <w:sz w:val="28"/>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table" w:styleId="Tablaconcuadrcula">
    <w:name w:val="Table Grid"/>
    <w:basedOn w:val="Tablanormal"/>
    <w:uiPriority w:val="59"/>
    <w:rsid w:val="003674F0"/>
    <w:rPr>
      <w:rFonts w:asciiTheme="minorHAnsi" w:eastAsiaTheme="minorHAnsi" w:hAnsiTheme="minorHAnsi" w:cstheme="minorBidi"/>
      <w:sz w:val="22"/>
      <w:szCs w:val="22"/>
      <w:lang w:val="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DE3F22"/>
    <w:rPr>
      <w:sz w:val="16"/>
      <w:szCs w:val="16"/>
    </w:rPr>
  </w:style>
  <w:style w:type="paragraph" w:styleId="Textocomentario">
    <w:name w:val="annotation text"/>
    <w:basedOn w:val="Normal"/>
    <w:link w:val="TextocomentarioCar"/>
    <w:uiPriority w:val="99"/>
    <w:unhideWhenUsed/>
    <w:rsid w:val="00DE3F22"/>
  </w:style>
  <w:style w:type="character" w:customStyle="1" w:styleId="TextocomentarioCar">
    <w:name w:val="Texto comentario Car"/>
    <w:basedOn w:val="Fuentedeprrafopredeter"/>
    <w:link w:val="Textocomentario"/>
    <w:uiPriority w:val="99"/>
    <w:rsid w:val="00DE3F22"/>
  </w:style>
  <w:style w:type="paragraph" w:styleId="Asuntodelcomentario">
    <w:name w:val="annotation subject"/>
    <w:basedOn w:val="Textocomentario"/>
    <w:next w:val="Textocomentario"/>
    <w:link w:val="AsuntodelcomentarioCar"/>
    <w:uiPriority w:val="99"/>
    <w:semiHidden/>
    <w:unhideWhenUsed/>
    <w:rsid w:val="00DE3F22"/>
    <w:rPr>
      <w:b/>
      <w:bCs/>
    </w:rPr>
  </w:style>
  <w:style w:type="character" w:customStyle="1" w:styleId="AsuntodelcomentarioCar">
    <w:name w:val="Asunto del comentario Car"/>
    <w:basedOn w:val="TextocomentarioCar"/>
    <w:link w:val="Asuntodelcomentario"/>
    <w:uiPriority w:val="99"/>
    <w:semiHidden/>
    <w:rsid w:val="00DE3F22"/>
    <w:rPr>
      <w:b/>
      <w:bCs/>
    </w:rPr>
  </w:style>
  <w:style w:type="paragraph" w:styleId="Prrafodelista">
    <w:name w:val="List Paragraph"/>
    <w:basedOn w:val="Normal"/>
    <w:uiPriority w:val="34"/>
    <w:qFormat/>
    <w:rsid w:val="002B7626"/>
    <w:pPr>
      <w:ind w:left="720"/>
      <w:contextualSpacing/>
    </w:pPr>
  </w:style>
  <w:style w:type="paragraph" w:styleId="Textonotaalfinal">
    <w:name w:val="endnote text"/>
    <w:basedOn w:val="Normal"/>
    <w:link w:val="TextonotaalfinalCar"/>
    <w:uiPriority w:val="99"/>
    <w:semiHidden/>
    <w:unhideWhenUsed/>
    <w:rsid w:val="005A422B"/>
  </w:style>
  <w:style w:type="character" w:customStyle="1" w:styleId="TextonotaalfinalCar">
    <w:name w:val="Texto nota al final Car"/>
    <w:basedOn w:val="Fuentedeprrafopredeter"/>
    <w:link w:val="Textonotaalfinal"/>
    <w:uiPriority w:val="99"/>
    <w:semiHidden/>
    <w:rsid w:val="005A422B"/>
  </w:style>
  <w:style w:type="character" w:styleId="Refdenotaalfinal">
    <w:name w:val="endnote reference"/>
    <w:basedOn w:val="Fuentedeprrafopredeter"/>
    <w:uiPriority w:val="99"/>
    <w:semiHidden/>
    <w:unhideWhenUsed/>
    <w:rsid w:val="005A422B"/>
    <w:rPr>
      <w:vertAlign w:val="superscript"/>
    </w:rPr>
  </w:style>
  <w:style w:type="character" w:styleId="Hipervnculo">
    <w:name w:val="Hyperlink"/>
    <w:basedOn w:val="Fuentedeprrafopredeter"/>
    <w:uiPriority w:val="99"/>
    <w:unhideWhenUsed/>
    <w:rsid w:val="005A422B"/>
    <w:rPr>
      <w:color w:val="0000FF" w:themeColor="hyperlink"/>
      <w:u w:val="single"/>
    </w:rPr>
  </w:style>
  <w:style w:type="character" w:customStyle="1" w:styleId="Mencinsinresolver1">
    <w:name w:val="Mención sin resolver1"/>
    <w:basedOn w:val="Fuentedeprrafopredeter"/>
    <w:uiPriority w:val="99"/>
    <w:semiHidden/>
    <w:unhideWhenUsed/>
    <w:rsid w:val="005A422B"/>
    <w:rPr>
      <w:color w:val="605E5C"/>
      <w:shd w:val="clear" w:color="auto" w:fill="E1DFDD"/>
    </w:rPr>
  </w:style>
  <w:style w:type="paragraph" w:styleId="Textodeglobo">
    <w:name w:val="Balloon Text"/>
    <w:basedOn w:val="Normal"/>
    <w:link w:val="TextodegloboCar"/>
    <w:uiPriority w:val="99"/>
    <w:semiHidden/>
    <w:unhideWhenUsed/>
    <w:rsid w:val="002312B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12B7"/>
    <w:rPr>
      <w:rFonts w:ascii="Segoe UI" w:hAnsi="Segoe UI" w:cs="Segoe UI"/>
      <w:sz w:val="18"/>
      <w:szCs w:val="18"/>
    </w:rPr>
  </w:style>
  <w:style w:type="paragraph" w:customStyle="1" w:styleId="Default">
    <w:name w:val="Default"/>
    <w:rsid w:val="00EB52A1"/>
    <w:pPr>
      <w:autoSpaceDE w:val="0"/>
      <w:autoSpaceDN w:val="0"/>
      <w:adjustRightInd w:val="0"/>
    </w:pPr>
    <w:rPr>
      <w:color w:val="000000"/>
      <w:sz w:val="24"/>
      <w:szCs w:val="24"/>
      <w:lang w:val="es-CO"/>
    </w:rPr>
  </w:style>
  <w:style w:type="paragraph" w:styleId="NormalWeb">
    <w:name w:val="Normal (Web)"/>
    <w:basedOn w:val="Normal"/>
    <w:uiPriority w:val="99"/>
    <w:semiHidden/>
    <w:unhideWhenUsed/>
    <w:rsid w:val="00035C16"/>
    <w:pPr>
      <w:spacing w:before="100" w:beforeAutospacing="1" w:after="100" w:afterAutospacing="1"/>
    </w:pPr>
    <w:rPr>
      <w:sz w:val="24"/>
      <w:szCs w:val="24"/>
      <w:lang w:val="es-CO" w:eastAsia="es-CO"/>
    </w:rPr>
  </w:style>
  <w:style w:type="paragraph" w:styleId="Descripcin">
    <w:name w:val="caption"/>
    <w:basedOn w:val="Normal"/>
    <w:next w:val="Normal"/>
    <w:link w:val="DescripcinCar"/>
    <w:uiPriority w:val="35"/>
    <w:unhideWhenUsed/>
    <w:qFormat/>
    <w:rsid w:val="00CA61D8"/>
    <w:pPr>
      <w:spacing w:after="200"/>
    </w:pPr>
    <w:rPr>
      <w:i/>
      <w:iCs/>
      <w:color w:val="1F497D" w:themeColor="text2"/>
      <w:sz w:val="18"/>
      <w:szCs w:val="18"/>
    </w:rPr>
  </w:style>
  <w:style w:type="table" w:styleId="Tablanormal2">
    <w:name w:val="Plain Table 2"/>
    <w:basedOn w:val="Tablanormal"/>
    <w:uiPriority w:val="42"/>
    <w:rsid w:val="005012AB"/>
    <w:rPr>
      <w:rFonts w:eastAsiaTheme="minorHAnsi" w:cstheme="minorBidi"/>
      <w:sz w:val="22"/>
      <w:szCs w:val="22"/>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CA61D8"/>
    <w:rPr>
      <w:rFonts w:asciiTheme="minorHAnsi" w:eastAsiaTheme="minorHAnsi" w:hAnsiTheme="minorHAnsi" w:cstheme="minorBidi"/>
      <w:sz w:val="22"/>
      <w:szCs w:val="22"/>
      <w:lang w:val="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CA61D8"/>
    <w:pPr>
      <w:keepLines/>
      <w:spacing w:after="0" w:line="259" w:lineRule="auto"/>
      <w:outlineLvl w:val="9"/>
    </w:pPr>
    <w:rPr>
      <w:b w:val="0"/>
      <w:bCs w:val="0"/>
      <w:color w:val="365F91" w:themeColor="accent1" w:themeShade="BF"/>
      <w:kern w:val="0"/>
      <w:lang w:eastAsia="es-CO"/>
    </w:rPr>
  </w:style>
  <w:style w:type="paragraph" w:styleId="TDC1">
    <w:name w:val="toc 1"/>
    <w:basedOn w:val="Normal"/>
    <w:next w:val="Normal"/>
    <w:autoRedefine/>
    <w:uiPriority w:val="39"/>
    <w:unhideWhenUsed/>
    <w:rsid w:val="000E3E0D"/>
    <w:pPr>
      <w:tabs>
        <w:tab w:val="right" w:leader="dot" w:pos="9610"/>
      </w:tabs>
    </w:pPr>
    <w:rPr>
      <w:noProof/>
      <w:spacing w:val="2"/>
      <w:lang w:val="es-CO"/>
    </w:rPr>
  </w:style>
  <w:style w:type="paragraph" w:styleId="Sinespaciado">
    <w:name w:val="No Spacing"/>
    <w:aliases w:val="tercer"/>
    <w:uiPriority w:val="1"/>
    <w:qFormat/>
    <w:rsid w:val="00C55623"/>
    <w:rPr>
      <w:b/>
      <w:sz w:val="24"/>
    </w:rPr>
  </w:style>
  <w:style w:type="paragraph" w:styleId="TDC2">
    <w:name w:val="toc 2"/>
    <w:basedOn w:val="Normal"/>
    <w:next w:val="Normal"/>
    <w:autoRedefine/>
    <w:uiPriority w:val="39"/>
    <w:unhideWhenUsed/>
    <w:rsid w:val="00C55623"/>
    <w:pPr>
      <w:spacing w:after="100" w:line="259" w:lineRule="auto"/>
      <w:ind w:left="220"/>
    </w:pPr>
    <w:rPr>
      <w:rFonts w:asciiTheme="minorHAnsi" w:eastAsiaTheme="minorEastAsia" w:hAnsiTheme="minorHAnsi"/>
      <w:sz w:val="22"/>
      <w:szCs w:val="22"/>
      <w:lang w:val="es-CO" w:eastAsia="es-CO"/>
    </w:rPr>
  </w:style>
  <w:style w:type="paragraph" w:styleId="TDC3">
    <w:name w:val="toc 3"/>
    <w:basedOn w:val="Normal"/>
    <w:next w:val="Normal"/>
    <w:autoRedefine/>
    <w:uiPriority w:val="39"/>
    <w:unhideWhenUsed/>
    <w:rsid w:val="00C55623"/>
    <w:pPr>
      <w:spacing w:after="100" w:line="259" w:lineRule="auto"/>
      <w:ind w:left="440"/>
    </w:pPr>
    <w:rPr>
      <w:rFonts w:asciiTheme="minorHAnsi" w:eastAsiaTheme="minorEastAsia" w:hAnsiTheme="minorHAnsi"/>
      <w:sz w:val="22"/>
      <w:szCs w:val="22"/>
      <w:lang w:val="es-CO" w:eastAsia="es-CO"/>
    </w:rPr>
  </w:style>
  <w:style w:type="paragraph" w:styleId="Encabezado">
    <w:name w:val="header"/>
    <w:basedOn w:val="Normal"/>
    <w:link w:val="EncabezadoCar"/>
    <w:uiPriority w:val="99"/>
    <w:unhideWhenUsed/>
    <w:rsid w:val="007200E8"/>
    <w:pPr>
      <w:tabs>
        <w:tab w:val="center" w:pos="4419"/>
        <w:tab w:val="right" w:pos="8838"/>
      </w:tabs>
    </w:pPr>
  </w:style>
  <w:style w:type="character" w:customStyle="1" w:styleId="EncabezadoCar">
    <w:name w:val="Encabezado Car"/>
    <w:basedOn w:val="Fuentedeprrafopredeter"/>
    <w:link w:val="Encabezado"/>
    <w:uiPriority w:val="99"/>
    <w:rsid w:val="007200E8"/>
    <w:rPr>
      <w:sz w:val="28"/>
    </w:rPr>
  </w:style>
  <w:style w:type="paragraph" w:styleId="Piedepgina">
    <w:name w:val="footer"/>
    <w:basedOn w:val="Normal"/>
    <w:link w:val="PiedepginaCar"/>
    <w:uiPriority w:val="99"/>
    <w:unhideWhenUsed/>
    <w:rsid w:val="007200E8"/>
    <w:pPr>
      <w:tabs>
        <w:tab w:val="center" w:pos="4419"/>
        <w:tab w:val="right" w:pos="8838"/>
      </w:tabs>
    </w:pPr>
  </w:style>
  <w:style w:type="character" w:customStyle="1" w:styleId="PiedepginaCar">
    <w:name w:val="Pie de página Car"/>
    <w:basedOn w:val="Fuentedeprrafopredeter"/>
    <w:link w:val="Piedepgina"/>
    <w:uiPriority w:val="99"/>
    <w:rsid w:val="007200E8"/>
    <w:rPr>
      <w:sz w:val="28"/>
    </w:rPr>
  </w:style>
  <w:style w:type="paragraph" w:styleId="Tabladeilustraciones">
    <w:name w:val="table of figures"/>
    <w:basedOn w:val="Normal"/>
    <w:next w:val="Normal"/>
    <w:uiPriority w:val="99"/>
    <w:unhideWhenUsed/>
    <w:rsid w:val="007200E8"/>
  </w:style>
  <w:style w:type="character" w:styleId="nfasis">
    <w:name w:val="Emphasis"/>
    <w:basedOn w:val="Fuentedeprrafopredeter"/>
    <w:uiPriority w:val="20"/>
    <w:qFormat/>
    <w:rsid w:val="00144D62"/>
    <w:rPr>
      <w:rFonts w:ascii="Times New Roman" w:hAnsi="Times New Roman"/>
      <w:b/>
      <w:i w:val="0"/>
      <w:iCs/>
      <w:sz w:val="24"/>
    </w:rPr>
  </w:style>
  <w:style w:type="paragraph" w:customStyle="1" w:styleId="TABLAS">
    <w:name w:val="TABLAS"/>
    <w:basedOn w:val="Descripcin"/>
    <w:link w:val="TABLASCar"/>
    <w:qFormat/>
    <w:rsid w:val="00C455BC"/>
    <w:pPr>
      <w:spacing w:before="240" w:line="360" w:lineRule="auto"/>
    </w:pPr>
    <w:rPr>
      <w:i w:val="0"/>
      <w:color w:val="000000" w:themeColor="text1"/>
      <w:sz w:val="24"/>
      <w:szCs w:val="24"/>
      <w:lang w:val="es-CO"/>
    </w:rPr>
  </w:style>
  <w:style w:type="paragraph" w:customStyle="1" w:styleId="FIGURAS">
    <w:name w:val="FIGURAS"/>
    <w:basedOn w:val="Descripcin"/>
    <w:link w:val="FIGURASCar"/>
    <w:qFormat/>
    <w:rsid w:val="00C455BC"/>
    <w:pPr>
      <w:spacing w:before="240" w:line="360" w:lineRule="auto"/>
    </w:pPr>
    <w:rPr>
      <w:bCs/>
      <w:i w:val="0"/>
      <w:iCs w:val="0"/>
      <w:color w:val="000000" w:themeColor="text1"/>
      <w:sz w:val="24"/>
      <w:szCs w:val="24"/>
      <w:lang w:val="es-CO"/>
    </w:rPr>
  </w:style>
  <w:style w:type="character" w:customStyle="1" w:styleId="DescripcinCar">
    <w:name w:val="Descripción Car"/>
    <w:basedOn w:val="Fuentedeprrafopredeter"/>
    <w:link w:val="Descripcin"/>
    <w:uiPriority w:val="35"/>
    <w:rsid w:val="00A21EE3"/>
    <w:rPr>
      <w:i/>
      <w:iCs/>
      <w:color w:val="1F497D" w:themeColor="text2"/>
      <w:sz w:val="18"/>
      <w:szCs w:val="18"/>
    </w:rPr>
  </w:style>
  <w:style w:type="character" w:customStyle="1" w:styleId="TABLASCar">
    <w:name w:val="TABLAS Car"/>
    <w:basedOn w:val="DescripcinCar"/>
    <w:link w:val="TABLAS"/>
    <w:rsid w:val="00C455BC"/>
    <w:rPr>
      <w:i w:val="0"/>
      <w:iCs/>
      <w:color w:val="000000" w:themeColor="text1"/>
      <w:sz w:val="24"/>
      <w:szCs w:val="24"/>
      <w:lang w:val="es-CO"/>
    </w:rPr>
  </w:style>
  <w:style w:type="character" w:customStyle="1" w:styleId="FIGURASCar">
    <w:name w:val="FIGURAS Car"/>
    <w:basedOn w:val="DescripcinCar"/>
    <w:link w:val="FIGURAS"/>
    <w:rsid w:val="00C455BC"/>
    <w:rPr>
      <w:bCs/>
      <w:i w:val="0"/>
      <w:iCs w:val="0"/>
      <w:color w:val="000000" w:themeColor="text1"/>
      <w:sz w:val="24"/>
      <w:szCs w:val="24"/>
      <w:lang w:val="es-CO"/>
    </w:rPr>
  </w:style>
  <w:style w:type="table" w:styleId="Tablanormal4">
    <w:name w:val="Plain Table 4"/>
    <w:basedOn w:val="Tablanormal"/>
    <w:uiPriority w:val="44"/>
    <w:rsid w:val="0047645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0E3E0D"/>
    <w:rPr>
      <w:sz w:val="28"/>
    </w:rPr>
  </w:style>
  <w:style w:type="paragraph" w:styleId="Ttulo">
    <w:name w:val="Title"/>
    <w:basedOn w:val="Normal"/>
    <w:next w:val="Normal"/>
    <w:link w:val="TtuloCar"/>
    <w:uiPriority w:val="10"/>
    <w:qFormat/>
    <w:rsid w:val="000E3E0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3E0D"/>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AE37EC"/>
    <w:rPr>
      <w:b/>
      <w:bCs/>
    </w:rPr>
  </w:style>
  <w:style w:type="character" w:styleId="Hipervnculovisitado">
    <w:name w:val="FollowedHyperlink"/>
    <w:basedOn w:val="Fuentedeprrafopredeter"/>
    <w:uiPriority w:val="99"/>
    <w:semiHidden/>
    <w:unhideWhenUsed/>
    <w:rsid w:val="00306404"/>
    <w:rPr>
      <w:color w:val="800080" w:themeColor="followedHyperlink"/>
      <w:u w:val="single"/>
    </w:rPr>
  </w:style>
  <w:style w:type="paragraph" w:customStyle="1" w:styleId="rteindent1">
    <w:name w:val="rteindent1"/>
    <w:basedOn w:val="Normal"/>
    <w:rsid w:val="009E47FB"/>
    <w:pPr>
      <w:spacing w:before="100" w:beforeAutospacing="1" w:after="100" w:afterAutospacing="1"/>
    </w:pPr>
    <w:rPr>
      <w:sz w:val="24"/>
      <w:szCs w:val="24"/>
      <w:lang w:val="es-CO" w:eastAsia="es-CO"/>
    </w:rPr>
  </w:style>
  <w:style w:type="paragraph" w:customStyle="1" w:styleId="rtejustify">
    <w:name w:val="rtejustify"/>
    <w:basedOn w:val="Normal"/>
    <w:rsid w:val="009E47FB"/>
    <w:pPr>
      <w:spacing w:before="100" w:beforeAutospacing="1" w:after="100" w:afterAutospacing="1"/>
    </w:pPr>
    <w:rPr>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1421">
      <w:bodyDiv w:val="1"/>
      <w:marLeft w:val="0"/>
      <w:marRight w:val="0"/>
      <w:marTop w:val="0"/>
      <w:marBottom w:val="0"/>
      <w:divBdr>
        <w:top w:val="none" w:sz="0" w:space="0" w:color="auto"/>
        <w:left w:val="none" w:sz="0" w:space="0" w:color="auto"/>
        <w:bottom w:val="none" w:sz="0" w:space="0" w:color="auto"/>
        <w:right w:val="none" w:sz="0" w:space="0" w:color="auto"/>
      </w:divBdr>
    </w:div>
    <w:div w:id="23989443">
      <w:bodyDiv w:val="1"/>
      <w:marLeft w:val="0"/>
      <w:marRight w:val="0"/>
      <w:marTop w:val="0"/>
      <w:marBottom w:val="0"/>
      <w:divBdr>
        <w:top w:val="none" w:sz="0" w:space="0" w:color="auto"/>
        <w:left w:val="none" w:sz="0" w:space="0" w:color="auto"/>
        <w:bottom w:val="none" w:sz="0" w:space="0" w:color="auto"/>
        <w:right w:val="none" w:sz="0" w:space="0" w:color="auto"/>
      </w:divBdr>
    </w:div>
    <w:div w:id="26679697">
      <w:bodyDiv w:val="1"/>
      <w:marLeft w:val="0"/>
      <w:marRight w:val="0"/>
      <w:marTop w:val="0"/>
      <w:marBottom w:val="0"/>
      <w:divBdr>
        <w:top w:val="none" w:sz="0" w:space="0" w:color="auto"/>
        <w:left w:val="none" w:sz="0" w:space="0" w:color="auto"/>
        <w:bottom w:val="none" w:sz="0" w:space="0" w:color="auto"/>
        <w:right w:val="none" w:sz="0" w:space="0" w:color="auto"/>
      </w:divBdr>
    </w:div>
    <w:div w:id="62874078">
      <w:bodyDiv w:val="1"/>
      <w:marLeft w:val="0"/>
      <w:marRight w:val="0"/>
      <w:marTop w:val="0"/>
      <w:marBottom w:val="0"/>
      <w:divBdr>
        <w:top w:val="none" w:sz="0" w:space="0" w:color="auto"/>
        <w:left w:val="none" w:sz="0" w:space="0" w:color="auto"/>
        <w:bottom w:val="none" w:sz="0" w:space="0" w:color="auto"/>
        <w:right w:val="none" w:sz="0" w:space="0" w:color="auto"/>
      </w:divBdr>
    </w:div>
    <w:div w:id="64109030">
      <w:bodyDiv w:val="1"/>
      <w:marLeft w:val="0"/>
      <w:marRight w:val="0"/>
      <w:marTop w:val="0"/>
      <w:marBottom w:val="0"/>
      <w:divBdr>
        <w:top w:val="none" w:sz="0" w:space="0" w:color="auto"/>
        <w:left w:val="none" w:sz="0" w:space="0" w:color="auto"/>
        <w:bottom w:val="none" w:sz="0" w:space="0" w:color="auto"/>
        <w:right w:val="none" w:sz="0" w:space="0" w:color="auto"/>
      </w:divBdr>
    </w:div>
    <w:div w:id="115756328">
      <w:bodyDiv w:val="1"/>
      <w:marLeft w:val="0"/>
      <w:marRight w:val="0"/>
      <w:marTop w:val="0"/>
      <w:marBottom w:val="0"/>
      <w:divBdr>
        <w:top w:val="none" w:sz="0" w:space="0" w:color="auto"/>
        <w:left w:val="none" w:sz="0" w:space="0" w:color="auto"/>
        <w:bottom w:val="none" w:sz="0" w:space="0" w:color="auto"/>
        <w:right w:val="none" w:sz="0" w:space="0" w:color="auto"/>
      </w:divBdr>
    </w:div>
    <w:div w:id="154958849">
      <w:bodyDiv w:val="1"/>
      <w:marLeft w:val="0"/>
      <w:marRight w:val="0"/>
      <w:marTop w:val="0"/>
      <w:marBottom w:val="0"/>
      <w:divBdr>
        <w:top w:val="none" w:sz="0" w:space="0" w:color="auto"/>
        <w:left w:val="none" w:sz="0" w:space="0" w:color="auto"/>
        <w:bottom w:val="none" w:sz="0" w:space="0" w:color="auto"/>
        <w:right w:val="none" w:sz="0" w:space="0" w:color="auto"/>
      </w:divBdr>
    </w:div>
    <w:div w:id="186062627">
      <w:bodyDiv w:val="1"/>
      <w:marLeft w:val="0"/>
      <w:marRight w:val="0"/>
      <w:marTop w:val="0"/>
      <w:marBottom w:val="0"/>
      <w:divBdr>
        <w:top w:val="none" w:sz="0" w:space="0" w:color="auto"/>
        <w:left w:val="none" w:sz="0" w:space="0" w:color="auto"/>
        <w:bottom w:val="none" w:sz="0" w:space="0" w:color="auto"/>
        <w:right w:val="none" w:sz="0" w:space="0" w:color="auto"/>
      </w:divBdr>
      <w:divsChild>
        <w:div w:id="375009918">
          <w:marLeft w:val="0"/>
          <w:marRight w:val="0"/>
          <w:marTop w:val="0"/>
          <w:marBottom w:val="0"/>
          <w:divBdr>
            <w:top w:val="none" w:sz="0" w:space="0" w:color="auto"/>
            <w:left w:val="none" w:sz="0" w:space="0" w:color="auto"/>
            <w:bottom w:val="none" w:sz="0" w:space="0" w:color="auto"/>
            <w:right w:val="none" w:sz="0" w:space="0" w:color="auto"/>
          </w:divBdr>
          <w:divsChild>
            <w:div w:id="667752410">
              <w:marLeft w:val="0"/>
              <w:marRight w:val="0"/>
              <w:marTop w:val="0"/>
              <w:marBottom w:val="0"/>
              <w:divBdr>
                <w:top w:val="none" w:sz="0" w:space="0" w:color="auto"/>
                <w:left w:val="none" w:sz="0" w:space="0" w:color="auto"/>
                <w:bottom w:val="none" w:sz="0" w:space="0" w:color="auto"/>
                <w:right w:val="none" w:sz="0" w:space="0" w:color="auto"/>
              </w:divBdr>
            </w:div>
          </w:divsChild>
        </w:div>
        <w:div w:id="487526818">
          <w:marLeft w:val="0"/>
          <w:marRight w:val="0"/>
          <w:marTop w:val="0"/>
          <w:marBottom w:val="0"/>
          <w:divBdr>
            <w:top w:val="none" w:sz="0" w:space="0" w:color="auto"/>
            <w:left w:val="none" w:sz="0" w:space="0" w:color="auto"/>
            <w:bottom w:val="none" w:sz="0" w:space="0" w:color="auto"/>
            <w:right w:val="none" w:sz="0" w:space="0" w:color="auto"/>
          </w:divBdr>
        </w:div>
      </w:divsChild>
    </w:div>
    <w:div w:id="267549903">
      <w:bodyDiv w:val="1"/>
      <w:marLeft w:val="0"/>
      <w:marRight w:val="0"/>
      <w:marTop w:val="0"/>
      <w:marBottom w:val="0"/>
      <w:divBdr>
        <w:top w:val="none" w:sz="0" w:space="0" w:color="auto"/>
        <w:left w:val="none" w:sz="0" w:space="0" w:color="auto"/>
        <w:bottom w:val="none" w:sz="0" w:space="0" w:color="auto"/>
        <w:right w:val="none" w:sz="0" w:space="0" w:color="auto"/>
      </w:divBdr>
    </w:div>
    <w:div w:id="326053773">
      <w:bodyDiv w:val="1"/>
      <w:marLeft w:val="0"/>
      <w:marRight w:val="0"/>
      <w:marTop w:val="0"/>
      <w:marBottom w:val="0"/>
      <w:divBdr>
        <w:top w:val="none" w:sz="0" w:space="0" w:color="auto"/>
        <w:left w:val="none" w:sz="0" w:space="0" w:color="auto"/>
        <w:bottom w:val="none" w:sz="0" w:space="0" w:color="auto"/>
        <w:right w:val="none" w:sz="0" w:space="0" w:color="auto"/>
      </w:divBdr>
    </w:div>
    <w:div w:id="398595250">
      <w:bodyDiv w:val="1"/>
      <w:marLeft w:val="0"/>
      <w:marRight w:val="0"/>
      <w:marTop w:val="0"/>
      <w:marBottom w:val="0"/>
      <w:divBdr>
        <w:top w:val="none" w:sz="0" w:space="0" w:color="auto"/>
        <w:left w:val="none" w:sz="0" w:space="0" w:color="auto"/>
        <w:bottom w:val="none" w:sz="0" w:space="0" w:color="auto"/>
        <w:right w:val="none" w:sz="0" w:space="0" w:color="auto"/>
      </w:divBdr>
    </w:div>
    <w:div w:id="468207970">
      <w:bodyDiv w:val="1"/>
      <w:marLeft w:val="0"/>
      <w:marRight w:val="0"/>
      <w:marTop w:val="0"/>
      <w:marBottom w:val="0"/>
      <w:divBdr>
        <w:top w:val="none" w:sz="0" w:space="0" w:color="auto"/>
        <w:left w:val="none" w:sz="0" w:space="0" w:color="auto"/>
        <w:bottom w:val="none" w:sz="0" w:space="0" w:color="auto"/>
        <w:right w:val="none" w:sz="0" w:space="0" w:color="auto"/>
      </w:divBdr>
      <w:divsChild>
        <w:div w:id="1006858752">
          <w:marLeft w:val="0"/>
          <w:marRight w:val="0"/>
          <w:marTop w:val="0"/>
          <w:marBottom w:val="0"/>
          <w:divBdr>
            <w:top w:val="none" w:sz="0" w:space="0" w:color="auto"/>
            <w:left w:val="none" w:sz="0" w:space="0" w:color="auto"/>
            <w:bottom w:val="none" w:sz="0" w:space="0" w:color="auto"/>
            <w:right w:val="none" w:sz="0" w:space="0" w:color="auto"/>
          </w:divBdr>
        </w:div>
      </w:divsChild>
    </w:div>
    <w:div w:id="471095573">
      <w:bodyDiv w:val="1"/>
      <w:marLeft w:val="0"/>
      <w:marRight w:val="0"/>
      <w:marTop w:val="0"/>
      <w:marBottom w:val="0"/>
      <w:divBdr>
        <w:top w:val="none" w:sz="0" w:space="0" w:color="auto"/>
        <w:left w:val="none" w:sz="0" w:space="0" w:color="auto"/>
        <w:bottom w:val="none" w:sz="0" w:space="0" w:color="auto"/>
        <w:right w:val="none" w:sz="0" w:space="0" w:color="auto"/>
      </w:divBdr>
    </w:div>
    <w:div w:id="522060293">
      <w:bodyDiv w:val="1"/>
      <w:marLeft w:val="0"/>
      <w:marRight w:val="0"/>
      <w:marTop w:val="0"/>
      <w:marBottom w:val="0"/>
      <w:divBdr>
        <w:top w:val="none" w:sz="0" w:space="0" w:color="auto"/>
        <w:left w:val="none" w:sz="0" w:space="0" w:color="auto"/>
        <w:bottom w:val="none" w:sz="0" w:space="0" w:color="auto"/>
        <w:right w:val="none" w:sz="0" w:space="0" w:color="auto"/>
      </w:divBdr>
    </w:div>
    <w:div w:id="542133379">
      <w:bodyDiv w:val="1"/>
      <w:marLeft w:val="0"/>
      <w:marRight w:val="0"/>
      <w:marTop w:val="0"/>
      <w:marBottom w:val="0"/>
      <w:divBdr>
        <w:top w:val="none" w:sz="0" w:space="0" w:color="auto"/>
        <w:left w:val="none" w:sz="0" w:space="0" w:color="auto"/>
        <w:bottom w:val="none" w:sz="0" w:space="0" w:color="auto"/>
        <w:right w:val="none" w:sz="0" w:space="0" w:color="auto"/>
      </w:divBdr>
    </w:div>
    <w:div w:id="549998595">
      <w:bodyDiv w:val="1"/>
      <w:marLeft w:val="0"/>
      <w:marRight w:val="0"/>
      <w:marTop w:val="0"/>
      <w:marBottom w:val="0"/>
      <w:divBdr>
        <w:top w:val="none" w:sz="0" w:space="0" w:color="auto"/>
        <w:left w:val="none" w:sz="0" w:space="0" w:color="auto"/>
        <w:bottom w:val="none" w:sz="0" w:space="0" w:color="auto"/>
        <w:right w:val="none" w:sz="0" w:space="0" w:color="auto"/>
      </w:divBdr>
    </w:div>
    <w:div w:id="560213030">
      <w:bodyDiv w:val="1"/>
      <w:marLeft w:val="0"/>
      <w:marRight w:val="0"/>
      <w:marTop w:val="0"/>
      <w:marBottom w:val="0"/>
      <w:divBdr>
        <w:top w:val="none" w:sz="0" w:space="0" w:color="auto"/>
        <w:left w:val="none" w:sz="0" w:space="0" w:color="auto"/>
        <w:bottom w:val="none" w:sz="0" w:space="0" w:color="auto"/>
        <w:right w:val="none" w:sz="0" w:space="0" w:color="auto"/>
      </w:divBdr>
      <w:divsChild>
        <w:div w:id="207376682">
          <w:marLeft w:val="0"/>
          <w:marRight w:val="0"/>
          <w:marTop w:val="100"/>
          <w:marBottom w:val="0"/>
          <w:divBdr>
            <w:top w:val="none" w:sz="0" w:space="0" w:color="auto"/>
            <w:left w:val="none" w:sz="0" w:space="0" w:color="auto"/>
            <w:bottom w:val="none" w:sz="0" w:space="0" w:color="auto"/>
            <w:right w:val="none" w:sz="0" w:space="0" w:color="auto"/>
          </w:divBdr>
        </w:div>
        <w:div w:id="2001611793">
          <w:marLeft w:val="0"/>
          <w:marRight w:val="0"/>
          <w:marTop w:val="0"/>
          <w:marBottom w:val="0"/>
          <w:divBdr>
            <w:top w:val="none" w:sz="0" w:space="0" w:color="auto"/>
            <w:left w:val="none" w:sz="0" w:space="0" w:color="auto"/>
            <w:bottom w:val="none" w:sz="0" w:space="0" w:color="auto"/>
            <w:right w:val="none" w:sz="0" w:space="0" w:color="auto"/>
          </w:divBdr>
          <w:divsChild>
            <w:div w:id="694698879">
              <w:marLeft w:val="0"/>
              <w:marRight w:val="0"/>
              <w:marTop w:val="0"/>
              <w:marBottom w:val="0"/>
              <w:divBdr>
                <w:top w:val="none" w:sz="0" w:space="0" w:color="auto"/>
                <w:left w:val="none" w:sz="0" w:space="0" w:color="auto"/>
                <w:bottom w:val="none" w:sz="0" w:space="0" w:color="auto"/>
                <w:right w:val="none" w:sz="0" w:space="0" w:color="auto"/>
              </w:divBdr>
              <w:divsChild>
                <w:div w:id="14112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49990">
      <w:bodyDiv w:val="1"/>
      <w:marLeft w:val="0"/>
      <w:marRight w:val="0"/>
      <w:marTop w:val="0"/>
      <w:marBottom w:val="0"/>
      <w:divBdr>
        <w:top w:val="none" w:sz="0" w:space="0" w:color="auto"/>
        <w:left w:val="none" w:sz="0" w:space="0" w:color="auto"/>
        <w:bottom w:val="none" w:sz="0" w:space="0" w:color="auto"/>
        <w:right w:val="none" w:sz="0" w:space="0" w:color="auto"/>
      </w:divBdr>
    </w:div>
    <w:div w:id="677462880">
      <w:bodyDiv w:val="1"/>
      <w:marLeft w:val="0"/>
      <w:marRight w:val="0"/>
      <w:marTop w:val="0"/>
      <w:marBottom w:val="0"/>
      <w:divBdr>
        <w:top w:val="none" w:sz="0" w:space="0" w:color="auto"/>
        <w:left w:val="none" w:sz="0" w:space="0" w:color="auto"/>
        <w:bottom w:val="none" w:sz="0" w:space="0" w:color="auto"/>
        <w:right w:val="none" w:sz="0" w:space="0" w:color="auto"/>
      </w:divBdr>
    </w:div>
    <w:div w:id="679623352">
      <w:bodyDiv w:val="1"/>
      <w:marLeft w:val="0"/>
      <w:marRight w:val="0"/>
      <w:marTop w:val="0"/>
      <w:marBottom w:val="0"/>
      <w:divBdr>
        <w:top w:val="none" w:sz="0" w:space="0" w:color="auto"/>
        <w:left w:val="none" w:sz="0" w:space="0" w:color="auto"/>
        <w:bottom w:val="none" w:sz="0" w:space="0" w:color="auto"/>
        <w:right w:val="none" w:sz="0" w:space="0" w:color="auto"/>
      </w:divBdr>
    </w:div>
    <w:div w:id="681399942">
      <w:bodyDiv w:val="1"/>
      <w:marLeft w:val="0"/>
      <w:marRight w:val="0"/>
      <w:marTop w:val="0"/>
      <w:marBottom w:val="0"/>
      <w:divBdr>
        <w:top w:val="none" w:sz="0" w:space="0" w:color="auto"/>
        <w:left w:val="none" w:sz="0" w:space="0" w:color="auto"/>
        <w:bottom w:val="none" w:sz="0" w:space="0" w:color="auto"/>
        <w:right w:val="none" w:sz="0" w:space="0" w:color="auto"/>
      </w:divBdr>
    </w:div>
    <w:div w:id="937522257">
      <w:bodyDiv w:val="1"/>
      <w:marLeft w:val="0"/>
      <w:marRight w:val="0"/>
      <w:marTop w:val="0"/>
      <w:marBottom w:val="0"/>
      <w:divBdr>
        <w:top w:val="none" w:sz="0" w:space="0" w:color="auto"/>
        <w:left w:val="none" w:sz="0" w:space="0" w:color="auto"/>
        <w:bottom w:val="none" w:sz="0" w:space="0" w:color="auto"/>
        <w:right w:val="none" w:sz="0" w:space="0" w:color="auto"/>
      </w:divBdr>
    </w:div>
    <w:div w:id="1023900099">
      <w:bodyDiv w:val="1"/>
      <w:marLeft w:val="0"/>
      <w:marRight w:val="0"/>
      <w:marTop w:val="0"/>
      <w:marBottom w:val="0"/>
      <w:divBdr>
        <w:top w:val="none" w:sz="0" w:space="0" w:color="auto"/>
        <w:left w:val="none" w:sz="0" w:space="0" w:color="auto"/>
        <w:bottom w:val="none" w:sz="0" w:space="0" w:color="auto"/>
        <w:right w:val="none" w:sz="0" w:space="0" w:color="auto"/>
      </w:divBdr>
    </w:div>
    <w:div w:id="1031805556">
      <w:bodyDiv w:val="1"/>
      <w:marLeft w:val="0"/>
      <w:marRight w:val="0"/>
      <w:marTop w:val="0"/>
      <w:marBottom w:val="0"/>
      <w:divBdr>
        <w:top w:val="none" w:sz="0" w:space="0" w:color="auto"/>
        <w:left w:val="none" w:sz="0" w:space="0" w:color="auto"/>
        <w:bottom w:val="none" w:sz="0" w:space="0" w:color="auto"/>
        <w:right w:val="none" w:sz="0" w:space="0" w:color="auto"/>
      </w:divBdr>
    </w:div>
    <w:div w:id="1113596288">
      <w:bodyDiv w:val="1"/>
      <w:marLeft w:val="0"/>
      <w:marRight w:val="0"/>
      <w:marTop w:val="0"/>
      <w:marBottom w:val="0"/>
      <w:divBdr>
        <w:top w:val="none" w:sz="0" w:space="0" w:color="auto"/>
        <w:left w:val="none" w:sz="0" w:space="0" w:color="auto"/>
        <w:bottom w:val="none" w:sz="0" w:space="0" w:color="auto"/>
        <w:right w:val="none" w:sz="0" w:space="0" w:color="auto"/>
      </w:divBdr>
    </w:div>
    <w:div w:id="1118376035">
      <w:bodyDiv w:val="1"/>
      <w:marLeft w:val="0"/>
      <w:marRight w:val="0"/>
      <w:marTop w:val="0"/>
      <w:marBottom w:val="0"/>
      <w:divBdr>
        <w:top w:val="none" w:sz="0" w:space="0" w:color="auto"/>
        <w:left w:val="none" w:sz="0" w:space="0" w:color="auto"/>
        <w:bottom w:val="none" w:sz="0" w:space="0" w:color="auto"/>
        <w:right w:val="none" w:sz="0" w:space="0" w:color="auto"/>
      </w:divBdr>
    </w:div>
    <w:div w:id="1138500460">
      <w:bodyDiv w:val="1"/>
      <w:marLeft w:val="0"/>
      <w:marRight w:val="0"/>
      <w:marTop w:val="0"/>
      <w:marBottom w:val="0"/>
      <w:divBdr>
        <w:top w:val="none" w:sz="0" w:space="0" w:color="auto"/>
        <w:left w:val="none" w:sz="0" w:space="0" w:color="auto"/>
        <w:bottom w:val="none" w:sz="0" w:space="0" w:color="auto"/>
        <w:right w:val="none" w:sz="0" w:space="0" w:color="auto"/>
      </w:divBdr>
    </w:div>
    <w:div w:id="1148403222">
      <w:bodyDiv w:val="1"/>
      <w:marLeft w:val="0"/>
      <w:marRight w:val="0"/>
      <w:marTop w:val="0"/>
      <w:marBottom w:val="0"/>
      <w:divBdr>
        <w:top w:val="none" w:sz="0" w:space="0" w:color="auto"/>
        <w:left w:val="none" w:sz="0" w:space="0" w:color="auto"/>
        <w:bottom w:val="none" w:sz="0" w:space="0" w:color="auto"/>
        <w:right w:val="none" w:sz="0" w:space="0" w:color="auto"/>
      </w:divBdr>
    </w:div>
    <w:div w:id="1158034954">
      <w:bodyDiv w:val="1"/>
      <w:marLeft w:val="0"/>
      <w:marRight w:val="0"/>
      <w:marTop w:val="0"/>
      <w:marBottom w:val="0"/>
      <w:divBdr>
        <w:top w:val="none" w:sz="0" w:space="0" w:color="auto"/>
        <w:left w:val="none" w:sz="0" w:space="0" w:color="auto"/>
        <w:bottom w:val="none" w:sz="0" w:space="0" w:color="auto"/>
        <w:right w:val="none" w:sz="0" w:space="0" w:color="auto"/>
      </w:divBdr>
    </w:div>
    <w:div w:id="1158886070">
      <w:bodyDiv w:val="1"/>
      <w:marLeft w:val="0"/>
      <w:marRight w:val="0"/>
      <w:marTop w:val="0"/>
      <w:marBottom w:val="0"/>
      <w:divBdr>
        <w:top w:val="none" w:sz="0" w:space="0" w:color="auto"/>
        <w:left w:val="none" w:sz="0" w:space="0" w:color="auto"/>
        <w:bottom w:val="none" w:sz="0" w:space="0" w:color="auto"/>
        <w:right w:val="none" w:sz="0" w:space="0" w:color="auto"/>
      </w:divBdr>
    </w:div>
    <w:div w:id="1254700906">
      <w:bodyDiv w:val="1"/>
      <w:marLeft w:val="0"/>
      <w:marRight w:val="0"/>
      <w:marTop w:val="0"/>
      <w:marBottom w:val="0"/>
      <w:divBdr>
        <w:top w:val="none" w:sz="0" w:space="0" w:color="auto"/>
        <w:left w:val="none" w:sz="0" w:space="0" w:color="auto"/>
        <w:bottom w:val="none" w:sz="0" w:space="0" w:color="auto"/>
        <w:right w:val="none" w:sz="0" w:space="0" w:color="auto"/>
      </w:divBdr>
    </w:div>
    <w:div w:id="1322078844">
      <w:bodyDiv w:val="1"/>
      <w:marLeft w:val="0"/>
      <w:marRight w:val="0"/>
      <w:marTop w:val="0"/>
      <w:marBottom w:val="0"/>
      <w:divBdr>
        <w:top w:val="none" w:sz="0" w:space="0" w:color="auto"/>
        <w:left w:val="none" w:sz="0" w:space="0" w:color="auto"/>
        <w:bottom w:val="none" w:sz="0" w:space="0" w:color="auto"/>
        <w:right w:val="none" w:sz="0" w:space="0" w:color="auto"/>
      </w:divBdr>
    </w:div>
    <w:div w:id="1346202064">
      <w:bodyDiv w:val="1"/>
      <w:marLeft w:val="0"/>
      <w:marRight w:val="0"/>
      <w:marTop w:val="0"/>
      <w:marBottom w:val="0"/>
      <w:divBdr>
        <w:top w:val="none" w:sz="0" w:space="0" w:color="auto"/>
        <w:left w:val="none" w:sz="0" w:space="0" w:color="auto"/>
        <w:bottom w:val="none" w:sz="0" w:space="0" w:color="auto"/>
        <w:right w:val="none" w:sz="0" w:space="0" w:color="auto"/>
      </w:divBdr>
    </w:div>
    <w:div w:id="1349718106">
      <w:bodyDiv w:val="1"/>
      <w:marLeft w:val="0"/>
      <w:marRight w:val="0"/>
      <w:marTop w:val="0"/>
      <w:marBottom w:val="0"/>
      <w:divBdr>
        <w:top w:val="none" w:sz="0" w:space="0" w:color="auto"/>
        <w:left w:val="none" w:sz="0" w:space="0" w:color="auto"/>
        <w:bottom w:val="none" w:sz="0" w:space="0" w:color="auto"/>
        <w:right w:val="none" w:sz="0" w:space="0" w:color="auto"/>
      </w:divBdr>
    </w:div>
    <w:div w:id="1373270511">
      <w:bodyDiv w:val="1"/>
      <w:marLeft w:val="0"/>
      <w:marRight w:val="0"/>
      <w:marTop w:val="0"/>
      <w:marBottom w:val="0"/>
      <w:divBdr>
        <w:top w:val="none" w:sz="0" w:space="0" w:color="auto"/>
        <w:left w:val="none" w:sz="0" w:space="0" w:color="auto"/>
        <w:bottom w:val="none" w:sz="0" w:space="0" w:color="auto"/>
        <w:right w:val="none" w:sz="0" w:space="0" w:color="auto"/>
      </w:divBdr>
    </w:div>
    <w:div w:id="1374617969">
      <w:bodyDiv w:val="1"/>
      <w:marLeft w:val="0"/>
      <w:marRight w:val="0"/>
      <w:marTop w:val="0"/>
      <w:marBottom w:val="0"/>
      <w:divBdr>
        <w:top w:val="none" w:sz="0" w:space="0" w:color="auto"/>
        <w:left w:val="none" w:sz="0" w:space="0" w:color="auto"/>
        <w:bottom w:val="none" w:sz="0" w:space="0" w:color="auto"/>
        <w:right w:val="none" w:sz="0" w:space="0" w:color="auto"/>
      </w:divBdr>
    </w:div>
    <w:div w:id="1376462939">
      <w:bodyDiv w:val="1"/>
      <w:marLeft w:val="0"/>
      <w:marRight w:val="0"/>
      <w:marTop w:val="0"/>
      <w:marBottom w:val="0"/>
      <w:divBdr>
        <w:top w:val="none" w:sz="0" w:space="0" w:color="auto"/>
        <w:left w:val="none" w:sz="0" w:space="0" w:color="auto"/>
        <w:bottom w:val="none" w:sz="0" w:space="0" w:color="auto"/>
        <w:right w:val="none" w:sz="0" w:space="0" w:color="auto"/>
      </w:divBdr>
    </w:div>
    <w:div w:id="1378046311">
      <w:bodyDiv w:val="1"/>
      <w:marLeft w:val="0"/>
      <w:marRight w:val="0"/>
      <w:marTop w:val="0"/>
      <w:marBottom w:val="0"/>
      <w:divBdr>
        <w:top w:val="none" w:sz="0" w:space="0" w:color="auto"/>
        <w:left w:val="none" w:sz="0" w:space="0" w:color="auto"/>
        <w:bottom w:val="none" w:sz="0" w:space="0" w:color="auto"/>
        <w:right w:val="none" w:sz="0" w:space="0" w:color="auto"/>
      </w:divBdr>
    </w:div>
    <w:div w:id="1387949793">
      <w:bodyDiv w:val="1"/>
      <w:marLeft w:val="0"/>
      <w:marRight w:val="0"/>
      <w:marTop w:val="0"/>
      <w:marBottom w:val="0"/>
      <w:divBdr>
        <w:top w:val="none" w:sz="0" w:space="0" w:color="auto"/>
        <w:left w:val="none" w:sz="0" w:space="0" w:color="auto"/>
        <w:bottom w:val="none" w:sz="0" w:space="0" w:color="auto"/>
        <w:right w:val="none" w:sz="0" w:space="0" w:color="auto"/>
      </w:divBdr>
    </w:div>
    <w:div w:id="1435129417">
      <w:bodyDiv w:val="1"/>
      <w:marLeft w:val="0"/>
      <w:marRight w:val="0"/>
      <w:marTop w:val="0"/>
      <w:marBottom w:val="0"/>
      <w:divBdr>
        <w:top w:val="none" w:sz="0" w:space="0" w:color="auto"/>
        <w:left w:val="none" w:sz="0" w:space="0" w:color="auto"/>
        <w:bottom w:val="none" w:sz="0" w:space="0" w:color="auto"/>
        <w:right w:val="none" w:sz="0" w:space="0" w:color="auto"/>
      </w:divBdr>
    </w:div>
    <w:div w:id="1458448526">
      <w:bodyDiv w:val="1"/>
      <w:marLeft w:val="0"/>
      <w:marRight w:val="0"/>
      <w:marTop w:val="0"/>
      <w:marBottom w:val="0"/>
      <w:divBdr>
        <w:top w:val="none" w:sz="0" w:space="0" w:color="auto"/>
        <w:left w:val="none" w:sz="0" w:space="0" w:color="auto"/>
        <w:bottom w:val="none" w:sz="0" w:space="0" w:color="auto"/>
        <w:right w:val="none" w:sz="0" w:space="0" w:color="auto"/>
      </w:divBdr>
    </w:div>
    <w:div w:id="1515414187">
      <w:bodyDiv w:val="1"/>
      <w:marLeft w:val="0"/>
      <w:marRight w:val="0"/>
      <w:marTop w:val="0"/>
      <w:marBottom w:val="0"/>
      <w:divBdr>
        <w:top w:val="none" w:sz="0" w:space="0" w:color="auto"/>
        <w:left w:val="none" w:sz="0" w:space="0" w:color="auto"/>
        <w:bottom w:val="none" w:sz="0" w:space="0" w:color="auto"/>
        <w:right w:val="none" w:sz="0" w:space="0" w:color="auto"/>
      </w:divBdr>
    </w:div>
    <w:div w:id="1537347362">
      <w:bodyDiv w:val="1"/>
      <w:marLeft w:val="0"/>
      <w:marRight w:val="0"/>
      <w:marTop w:val="0"/>
      <w:marBottom w:val="0"/>
      <w:divBdr>
        <w:top w:val="none" w:sz="0" w:space="0" w:color="auto"/>
        <w:left w:val="none" w:sz="0" w:space="0" w:color="auto"/>
        <w:bottom w:val="none" w:sz="0" w:space="0" w:color="auto"/>
        <w:right w:val="none" w:sz="0" w:space="0" w:color="auto"/>
      </w:divBdr>
    </w:div>
    <w:div w:id="1541936719">
      <w:bodyDiv w:val="1"/>
      <w:marLeft w:val="0"/>
      <w:marRight w:val="0"/>
      <w:marTop w:val="0"/>
      <w:marBottom w:val="0"/>
      <w:divBdr>
        <w:top w:val="none" w:sz="0" w:space="0" w:color="auto"/>
        <w:left w:val="none" w:sz="0" w:space="0" w:color="auto"/>
        <w:bottom w:val="none" w:sz="0" w:space="0" w:color="auto"/>
        <w:right w:val="none" w:sz="0" w:space="0" w:color="auto"/>
      </w:divBdr>
    </w:div>
    <w:div w:id="1686907133">
      <w:bodyDiv w:val="1"/>
      <w:marLeft w:val="0"/>
      <w:marRight w:val="0"/>
      <w:marTop w:val="0"/>
      <w:marBottom w:val="0"/>
      <w:divBdr>
        <w:top w:val="none" w:sz="0" w:space="0" w:color="auto"/>
        <w:left w:val="none" w:sz="0" w:space="0" w:color="auto"/>
        <w:bottom w:val="none" w:sz="0" w:space="0" w:color="auto"/>
        <w:right w:val="none" w:sz="0" w:space="0" w:color="auto"/>
      </w:divBdr>
    </w:div>
    <w:div w:id="1707750899">
      <w:bodyDiv w:val="1"/>
      <w:marLeft w:val="0"/>
      <w:marRight w:val="0"/>
      <w:marTop w:val="0"/>
      <w:marBottom w:val="0"/>
      <w:divBdr>
        <w:top w:val="none" w:sz="0" w:space="0" w:color="auto"/>
        <w:left w:val="none" w:sz="0" w:space="0" w:color="auto"/>
        <w:bottom w:val="none" w:sz="0" w:space="0" w:color="auto"/>
        <w:right w:val="none" w:sz="0" w:space="0" w:color="auto"/>
      </w:divBdr>
    </w:div>
    <w:div w:id="1716195356">
      <w:bodyDiv w:val="1"/>
      <w:marLeft w:val="0"/>
      <w:marRight w:val="0"/>
      <w:marTop w:val="0"/>
      <w:marBottom w:val="0"/>
      <w:divBdr>
        <w:top w:val="none" w:sz="0" w:space="0" w:color="auto"/>
        <w:left w:val="none" w:sz="0" w:space="0" w:color="auto"/>
        <w:bottom w:val="none" w:sz="0" w:space="0" w:color="auto"/>
        <w:right w:val="none" w:sz="0" w:space="0" w:color="auto"/>
      </w:divBdr>
    </w:div>
    <w:div w:id="1727988693">
      <w:bodyDiv w:val="1"/>
      <w:marLeft w:val="0"/>
      <w:marRight w:val="0"/>
      <w:marTop w:val="0"/>
      <w:marBottom w:val="0"/>
      <w:divBdr>
        <w:top w:val="none" w:sz="0" w:space="0" w:color="auto"/>
        <w:left w:val="none" w:sz="0" w:space="0" w:color="auto"/>
        <w:bottom w:val="none" w:sz="0" w:space="0" w:color="auto"/>
        <w:right w:val="none" w:sz="0" w:space="0" w:color="auto"/>
      </w:divBdr>
    </w:div>
    <w:div w:id="1752267067">
      <w:bodyDiv w:val="1"/>
      <w:marLeft w:val="0"/>
      <w:marRight w:val="0"/>
      <w:marTop w:val="0"/>
      <w:marBottom w:val="0"/>
      <w:divBdr>
        <w:top w:val="none" w:sz="0" w:space="0" w:color="auto"/>
        <w:left w:val="none" w:sz="0" w:space="0" w:color="auto"/>
        <w:bottom w:val="none" w:sz="0" w:space="0" w:color="auto"/>
        <w:right w:val="none" w:sz="0" w:space="0" w:color="auto"/>
      </w:divBdr>
    </w:div>
    <w:div w:id="1847401353">
      <w:bodyDiv w:val="1"/>
      <w:marLeft w:val="0"/>
      <w:marRight w:val="0"/>
      <w:marTop w:val="0"/>
      <w:marBottom w:val="0"/>
      <w:divBdr>
        <w:top w:val="none" w:sz="0" w:space="0" w:color="auto"/>
        <w:left w:val="none" w:sz="0" w:space="0" w:color="auto"/>
        <w:bottom w:val="none" w:sz="0" w:space="0" w:color="auto"/>
        <w:right w:val="none" w:sz="0" w:space="0" w:color="auto"/>
      </w:divBdr>
    </w:div>
    <w:div w:id="1879659867">
      <w:bodyDiv w:val="1"/>
      <w:marLeft w:val="0"/>
      <w:marRight w:val="0"/>
      <w:marTop w:val="0"/>
      <w:marBottom w:val="0"/>
      <w:divBdr>
        <w:top w:val="none" w:sz="0" w:space="0" w:color="auto"/>
        <w:left w:val="none" w:sz="0" w:space="0" w:color="auto"/>
        <w:bottom w:val="none" w:sz="0" w:space="0" w:color="auto"/>
        <w:right w:val="none" w:sz="0" w:space="0" w:color="auto"/>
      </w:divBdr>
    </w:div>
    <w:div w:id="1915435834">
      <w:bodyDiv w:val="1"/>
      <w:marLeft w:val="0"/>
      <w:marRight w:val="0"/>
      <w:marTop w:val="0"/>
      <w:marBottom w:val="0"/>
      <w:divBdr>
        <w:top w:val="none" w:sz="0" w:space="0" w:color="auto"/>
        <w:left w:val="none" w:sz="0" w:space="0" w:color="auto"/>
        <w:bottom w:val="none" w:sz="0" w:space="0" w:color="auto"/>
        <w:right w:val="none" w:sz="0" w:space="0" w:color="auto"/>
      </w:divBdr>
    </w:div>
    <w:div w:id="1956062132">
      <w:bodyDiv w:val="1"/>
      <w:marLeft w:val="0"/>
      <w:marRight w:val="0"/>
      <w:marTop w:val="0"/>
      <w:marBottom w:val="0"/>
      <w:divBdr>
        <w:top w:val="none" w:sz="0" w:space="0" w:color="auto"/>
        <w:left w:val="none" w:sz="0" w:space="0" w:color="auto"/>
        <w:bottom w:val="none" w:sz="0" w:space="0" w:color="auto"/>
        <w:right w:val="none" w:sz="0" w:space="0" w:color="auto"/>
      </w:divBdr>
    </w:div>
    <w:div w:id="1975065251">
      <w:bodyDiv w:val="1"/>
      <w:marLeft w:val="0"/>
      <w:marRight w:val="0"/>
      <w:marTop w:val="0"/>
      <w:marBottom w:val="0"/>
      <w:divBdr>
        <w:top w:val="none" w:sz="0" w:space="0" w:color="auto"/>
        <w:left w:val="none" w:sz="0" w:space="0" w:color="auto"/>
        <w:bottom w:val="none" w:sz="0" w:space="0" w:color="auto"/>
        <w:right w:val="none" w:sz="0" w:space="0" w:color="auto"/>
      </w:divBdr>
    </w:div>
    <w:div w:id="2036346851">
      <w:bodyDiv w:val="1"/>
      <w:marLeft w:val="0"/>
      <w:marRight w:val="0"/>
      <w:marTop w:val="0"/>
      <w:marBottom w:val="0"/>
      <w:divBdr>
        <w:top w:val="none" w:sz="0" w:space="0" w:color="auto"/>
        <w:left w:val="none" w:sz="0" w:space="0" w:color="auto"/>
        <w:bottom w:val="none" w:sz="0" w:space="0" w:color="auto"/>
        <w:right w:val="none" w:sz="0" w:space="0" w:color="auto"/>
      </w:divBdr>
    </w:div>
    <w:div w:id="2077698336">
      <w:bodyDiv w:val="1"/>
      <w:marLeft w:val="0"/>
      <w:marRight w:val="0"/>
      <w:marTop w:val="0"/>
      <w:marBottom w:val="0"/>
      <w:divBdr>
        <w:top w:val="none" w:sz="0" w:space="0" w:color="auto"/>
        <w:left w:val="none" w:sz="0" w:space="0" w:color="auto"/>
        <w:bottom w:val="none" w:sz="0" w:space="0" w:color="auto"/>
        <w:right w:val="none" w:sz="0" w:space="0" w:color="auto"/>
      </w:divBdr>
    </w:div>
    <w:div w:id="2114472103">
      <w:bodyDiv w:val="1"/>
      <w:marLeft w:val="0"/>
      <w:marRight w:val="0"/>
      <w:marTop w:val="0"/>
      <w:marBottom w:val="0"/>
      <w:divBdr>
        <w:top w:val="none" w:sz="0" w:space="0" w:color="auto"/>
        <w:left w:val="none" w:sz="0" w:space="0" w:color="auto"/>
        <w:bottom w:val="none" w:sz="0" w:space="0" w:color="auto"/>
        <w:right w:val="none" w:sz="0" w:space="0" w:color="auto"/>
      </w:divBdr>
    </w:div>
    <w:div w:id="2136873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641-8391" TargetMode="External"/><Relationship Id="rId13" Type="http://schemas.openxmlformats.org/officeDocument/2006/relationships/hyperlink" Target="https://orcid.org/0000-0003-0557-986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2227-423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zulma.gil@cafedecolombia.com" TargetMode="External"/><Relationship Id="rId10" Type="http://schemas.openxmlformats.org/officeDocument/2006/relationships/hyperlink" Target="https://orcid.org/0000-0003-4335-951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1-7013-123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8B46B-9BF5-440D-871F-5BB25FEB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9652</Words>
  <Characters>53086</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Diego Maldonado Cepeda</dc:creator>
  <cp:keywords/>
  <dc:description/>
  <cp:lastModifiedBy>Revisor</cp:lastModifiedBy>
  <cp:revision>2</cp:revision>
  <dcterms:created xsi:type="dcterms:W3CDTF">2022-05-05T01:57:00Z</dcterms:created>
  <dcterms:modified xsi:type="dcterms:W3CDTF">2022-05-05T01:57:00Z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http://www.zotero.org/styles/biodiversity-and-conservation</vt:lpwstr>
  </property>
  <property fmtid="{D5CDD505-2E9C-101B-9397-08002B2CF9AE}" pid="7" name="Mendeley Recent Style Name 2_1">
    <vt:lpwstr>Biodiversity and Conservation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http://www.zotero.org/styles/ecology</vt:lpwstr>
  </property>
  <property fmtid="{D5CDD505-2E9C-101B-9397-08002B2CF9AE}" pid="13" name="Mendeley Recent Style Name 5_1">
    <vt:lpwstr>Ecology</vt:lpwstr>
  </property>
  <property fmtid="{D5CDD505-2E9C-101B-9397-08002B2CF9AE}" pid="14" name="Mendeley Recent Style Id 6_1">
    <vt:lpwstr>http://www.zotero.org/styles/european-journal-of-entomology</vt:lpwstr>
  </property>
  <property fmtid="{D5CDD505-2E9C-101B-9397-08002B2CF9AE}" pid="15" name="Mendeley Recent Style Name 6_1">
    <vt:lpwstr>European Journal of Entomology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817e4900-46a7-33e6-898d-b6cdf70d2dd0</vt:lpwstr>
  </property>
  <property fmtid="{D5CDD505-2E9C-101B-9397-08002B2CF9AE}" pid="24" name="Mendeley Citation Style_1">
    <vt:lpwstr>http://www.zotero.org/styles/biodiversity-and-conservation</vt:lpwstr>
  </property>
</Properties>
</file>