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</w:rPr>
        <w:t>Supplemental Online Content</w:t>
      </w:r>
    </w:p>
    <w:p>
      <w:pPr>
        <w:jc w:val="center"/>
        <w:rPr>
          <w:rFonts w:hint="default" w:ascii="Times New Roman" w:hAnsi="Times New Roman" w:cs="Times New Roman"/>
          <w:b/>
          <w:bCs/>
          <w:sz w:val="22"/>
          <w:szCs w:val="28"/>
        </w:rPr>
      </w:pPr>
    </w:p>
    <w:p>
      <w:pPr>
        <w:jc w:val="left"/>
        <w:rPr>
          <w:rFonts w:hint="eastAsia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Figure</w:t>
      </w:r>
      <w:r>
        <w:rPr>
          <w:rFonts w:hint="default" w:ascii="Times New Roman" w:hAnsi="Times New Roman" w:cs="Times New Roman"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32"/>
        </w:rPr>
        <w:t xml:space="preserve">. </w:t>
      </w:r>
      <w:r>
        <w:rPr>
          <w:rFonts w:ascii="Times New Roman" w:hAnsi="Times New Roman" w:cs="Times New Roman"/>
          <w:sz w:val="24"/>
          <w:szCs w:val="32"/>
        </w:rPr>
        <w:t>Screening criteria for treatment modalities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>
      <w:pPr>
        <w:jc w:val="left"/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 w:val="24"/>
          <w:szCs w:val="28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2.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</w:rPr>
        <w:t>Kaplan-Meier Survival Curves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for OS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in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the total sample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.</w:t>
      </w:r>
    </w:p>
    <w:p>
      <w:pPr>
        <w:jc w:val="left"/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 w:val="24"/>
          <w:szCs w:val="28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3.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</w:rPr>
        <w:t>Kaplan-Meier Survival Curves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for CSS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in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the total sample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.</w:t>
      </w:r>
    </w:p>
    <w:p>
      <w:pPr>
        <w:jc w:val="both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 w:val="24"/>
          <w:szCs w:val="28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>4.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</w:rPr>
        <w:t xml:space="preserve">The calibration curves predicting 3-, and 5-year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CSS</w:t>
      </w:r>
      <w:r>
        <w:rPr>
          <w:rFonts w:hint="eastAsia" w:ascii="Times New Roman" w:hAnsi="Times New Roman" w:cs="Times New Roman"/>
          <w:sz w:val="24"/>
          <w:szCs w:val="32"/>
        </w:rPr>
        <w:t xml:space="preserve"> in Training group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sz w:val="24"/>
          <w:szCs w:val="32"/>
        </w:rPr>
        <w:t>Validation group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>
      <w:pPr>
        <w:jc w:val="both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 xml:space="preserve">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5.</w:t>
      </w:r>
      <w:r>
        <w:rPr>
          <w:rFonts w:hint="eastAsia" w:ascii="Times New Roman" w:hAnsi="Times New Roman" w:cs="Times New Roman"/>
          <w:sz w:val="24"/>
          <w:szCs w:val="32"/>
        </w:rPr>
        <w:t xml:space="preserve"> The nomogram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and the AJCC stage</w:t>
      </w:r>
      <w:r>
        <w:rPr>
          <w:rFonts w:hint="eastAsia" w:ascii="Times New Roman" w:hAnsi="Times New Roman" w:cs="Times New Roman"/>
          <w:sz w:val="24"/>
          <w:szCs w:val="32"/>
        </w:rPr>
        <w:t xml:space="preserve"> of the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R</w:t>
      </w:r>
      <w:r>
        <w:rPr>
          <w:rFonts w:hint="eastAsia" w:ascii="Times New Roman" w:hAnsi="Times New Roman" w:cs="Times New Roman"/>
          <w:sz w:val="24"/>
          <w:szCs w:val="32"/>
        </w:rPr>
        <w:t>eceiver operating characteristic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curve</w:t>
      </w:r>
      <w:r>
        <w:rPr>
          <w:rFonts w:hint="eastAsia" w:ascii="Times New Roman" w:hAnsi="Times New Roman" w:cs="Times New Roman"/>
          <w:sz w:val="24"/>
          <w:szCs w:val="32"/>
        </w:rPr>
        <w:t xml:space="preserve"> analysis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and the </w:t>
      </w:r>
      <w:r>
        <w:rPr>
          <w:rFonts w:hint="eastAsia" w:ascii="Times New Roman" w:hAnsi="Times New Roman" w:cs="Times New Roman"/>
          <w:sz w:val="24"/>
          <w:szCs w:val="32"/>
        </w:rPr>
        <w:t>Decision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curve</w:t>
      </w:r>
      <w:r>
        <w:rPr>
          <w:rFonts w:hint="eastAsia" w:ascii="Times New Roman" w:hAnsi="Times New Roman" w:cs="Times New Roman"/>
          <w:sz w:val="24"/>
          <w:szCs w:val="32"/>
        </w:rPr>
        <w:t xml:space="preserve"> analysis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in </w:t>
      </w:r>
      <w:r>
        <w:rPr>
          <w:rFonts w:hint="eastAsia" w:ascii="Times New Roman" w:hAnsi="Times New Roman" w:cs="Times New Roman"/>
          <w:sz w:val="24"/>
          <w:szCs w:val="32"/>
        </w:rPr>
        <w:t xml:space="preserve">the prediction of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CSS.</w:t>
      </w:r>
    </w:p>
    <w:p>
      <w:pPr>
        <w:jc w:val="both"/>
        <w:rPr>
          <w:rFonts w:hint="eastAsia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 xml:space="preserve">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6.</w:t>
      </w:r>
      <w:r>
        <w:rPr>
          <w:rFonts w:hint="eastAsia" w:ascii="Times New Roman" w:hAnsi="Times New Roman" w:cs="Times New Roman"/>
          <w:sz w:val="24"/>
          <w:szCs w:val="32"/>
        </w:rPr>
        <w:t xml:space="preserve"> Differences in OS and CSS by treatment modality based on age.</w:t>
      </w:r>
    </w:p>
    <w:p>
      <w:pPr>
        <w:jc w:val="both"/>
        <w:rPr>
          <w:rFonts w:hint="eastAsia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>Table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1</w:t>
      </w:r>
      <w:r>
        <w:rPr>
          <w:rFonts w:hint="default" w:ascii="Times New Roman" w:hAnsi="Times New Roman" w:cs="Times New Roman"/>
          <w:sz w:val="24"/>
          <w:szCs w:val="32"/>
        </w:rPr>
        <w:t xml:space="preserve">. Characteristics of the </w:t>
      </w:r>
      <w:r>
        <w:rPr>
          <w:rFonts w:hint="eastAsia" w:ascii="Times New Roman" w:hAnsi="Times New Roman" w:cs="Times New Roman"/>
          <w:sz w:val="24"/>
          <w:szCs w:val="32"/>
        </w:rPr>
        <w:t>276</w:t>
      </w:r>
      <w:r>
        <w:rPr>
          <w:rFonts w:hint="default" w:ascii="Times New Roman" w:hAnsi="Times New Roman" w:cs="Times New Roman"/>
          <w:sz w:val="24"/>
          <w:szCs w:val="32"/>
        </w:rPr>
        <w:t xml:space="preserve"> HSCC patients in the external validation </w:t>
      </w:r>
      <w:r>
        <w:rPr>
          <w:rFonts w:hint="eastAsia" w:ascii="Times New Roman" w:hAnsi="Times New Roman" w:cs="Times New Roman"/>
          <w:sz w:val="24"/>
          <w:szCs w:val="32"/>
        </w:rPr>
        <w:t>group.</w:t>
      </w:r>
    </w:p>
    <w:p>
      <w:pPr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>Table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2</w:t>
      </w:r>
      <w:r>
        <w:rPr>
          <w:rFonts w:hint="default" w:ascii="Times New Roman" w:hAnsi="Times New Roman" w:cs="Times New Roman"/>
          <w:sz w:val="24"/>
          <w:szCs w:val="32"/>
        </w:rPr>
        <w:t>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</w:rPr>
        <w:t>Univariate and multivariate analyses of cancer</w:t>
      </w:r>
      <w:r>
        <w:rPr>
          <w:rFonts w:hint="eastAsia" w:ascii="Times New Roman" w:hAnsi="Times New Roman" w:cs="Times New Roman"/>
          <w:sz w:val="24"/>
          <w:szCs w:val="32"/>
        </w:rPr>
        <w:t>-</w:t>
      </w:r>
      <w:r>
        <w:rPr>
          <w:rFonts w:hint="default" w:ascii="Times New Roman" w:hAnsi="Times New Roman" w:cs="Times New Roman"/>
          <w:sz w:val="24"/>
          <w:szCs w:val="32"/>
        </w:rPr>
        <w:t xml:space="preserve">specific survival in the training </w:t>
      </w:r>
      <w:r>
        <w:rPr>
          <w:rFonts w:hint="eastAsia" w:ascii="Times New Roman" w:hAnsi="Times New Roman" w:cs="Times New Roman"/>
          <w:sz w:val="24"/>
          <w:szCs w:val="32"/>
        </w:rPr>
        <w:t>group</w:t>
      </w:r>
      <w:r>
        <w:rPr>
          <w:rFonts w:hint="default" w:ascii="Times New Roman" w:hAnsi="Times New Roman" w:cs="Times New Roman"/>
          <w:sz w:val="24"/>
          <w:szCs w:val="32"/>
        </w:rPr>
        <w:t>.</w:t>
      </w:r>
    </w:p>
    <w:p>
      <w:pPr>
        <w:jc w:val="both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3. Comparison of C-index between Nomogran model and AJCC staging.</w:t>
      </w:r>
    </w:p>
    <w:p>
      <w:pPr>
        <w:jc w:val="both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>Table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4</w:t>
      </w:r>
      <w:r>
        <w:rPr>
          <w:rFonts w:hint="eastAsia" w:ascii="Times New Roman" w:hAnsi="Times New Roman" w:cs="Times New Roman"/>
          <w:sz w:val="24"/>
          <w:szCs w:val="32"/>
        </w:rPr>
        <w:t>.Propensity-matched score analysis of Surgical-based vs Radiotherapy-based therapy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>
      <w:pPr>
        <w:jc w:val="both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hint="default" w:ascii="Times New Roman" w:hAnsi="Times New Roman" w:cs="Times New Roman"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5</w:t>
      </w:r>
      <w:r>
        <w:rPr>
          <w:rFonts w:hint="eastAsia" w:ascii="Times New Roman" w:hAnsi="Times New Roman" w:cs="Times New Roman"/>
          <w:sz w:val="24"/>
          <w:szCs w:val="32"/>
        </w:rPr>
        <w:t>. Propensity-matched score analysis of RT vs RCT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>
      <w:pPr>
        <w:jc w:val="both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2225" cy="5404485"/>
            <wp:effectExtent l="0" t="0" r="5715" b="3175"/>
            <wp:docPr id="4" name="图片 4" descr="治疗方案选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治疗方案选择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2225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cs="Times New Roman"/>
        </w:rPr>
        <w:t xml:space="preserve">Figure 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. Screening criteria for treatment modalities</w:t>
      </w:r>
    </w:p>
    <w:p/>
    <w:p/>
    <w:p/>
    <w:p/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>Table 1</w:t>
      </w:r>
      <w:r>
        <w:rPr>
          <w:rFonts w:hint="eastAsia" w:ascii="Times New Roman" w:hAnsi="Times New Roman" w:eastAsia="宋体" w:cs="Times New Roman"/>
          <w:szCs w:val="22"/>
          <w:lang w:bidi="ar"/>
        </w:rPr>
        <w:t>.</w:t>
      </w:r>
      <w:r>
        <w:rPr>
          <w:rFonts w:ascii="Times New Roman" w:hAnsi="Times New Roman" w:cs="Times New Roman"/>
        </w:rPr>
        <w:t xml:space="preserve">Characteristics of the </w:t>
      </w:r>
      <w:r>
        <w:rPr>
          <w:rFonts w:hint="eastAsia" w:ascii="Times New Roman" w:hAnsi="Times New Roman" w:cs="Times New Roman"/>
        </w:rPr>
        <w:t>276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LA-HP</w:t>
      </w:r>
      <w:r>
        <w:rPr>
          <w:rFonts w:ascii="Times New Roman" w:hAnsi="Times New Roman" w:cs="Times New Roman"/>
        </w:rPr>
        <w:t xml:space="preserve">SCC patients in the external validation </w:t>
      </w:r>
      <w:r>
        <w:rPr>
          <w:rFonts w:hint="eastAsia" w:ascii="Times New Roman" w:hAnsi="Times New Roman" w:cs="Times New Roman"/>
        </w:rPr>
        <w:t>group.</w:t>
      </w:r>
    </w:p>
    <w:tbl>
      <w:tblPr>
        <w:tblStyle w:val="5"/>
        <w:tblpPr w:leftFromText="180" w:rightFromText="180" w:vertAnchor="text" w:horzAnchor="page" w:tblpX="2512" w:tblpY="1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3"/>
        <w:gridCol w:w="3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Characteristics</w:t>
            </w:r>
          </w:p>
        </w:tc>
        <w:tc>
          <w:tcPr>
            <w:tcW w:w="332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 xml:space="preserve">External validation group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(n=276)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no.(%)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Median follow-up time（Months）</w:t>
            </w:r>
          </w:p>
        </w:tc>
        <w:tc>
          <w:tcPr>
            <w:tcW w:w="3320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81(64.3-97.6)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Age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7"/>
                <w:rFonts w:hint="default" w:ascii="Times New Roman" w:hAnsi="Times New Roman" w:eastAsia="微软雅黑" w:cs="Times New Roman"/>
                <w:sz w:val="21"/>
                <w:szCs w:val="21"/>
                <w:lang w:bidi="ar"/>
              </w:rPr>
              <w:t>&lt;</w:t>
            </w:r>
            <w:r>
              <w:rPr>
                <w:rStyle w:val="7"/>
                <w:rFonts w:hint="default" w:ascii="Times New Roman" w:hAnsi="Times New Roman" w:eastAsia="宋体" w:cs="Times New Roman"/>
                <w:sz w:val="21"/>
                <w:szCs w:val="21"/>
                <w:lang w:bidi="ar"/>
              </w:rPr>
              <w:t>65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164(59.4%)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65-75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96(34.8%)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76-85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16(5.8%)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&gt;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85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0(0%)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Gender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Female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15(5.4%)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Male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261(94.6%)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Race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White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0(0%)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Others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276(100%)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Black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0(0%)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Insurance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Yes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276(100%)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No/Unknown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0(0%)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Marital status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Married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276(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97.1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Others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2.9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Primary site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Pyriform sinus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179(64.8%)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Postcricoid region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9(3.2%)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Aryepiglottic fold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16(5.8%)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 xml:space="preserve">Posterior wall 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62(22.6%)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Overlapping lesion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10(3.6%)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NOS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0(0%)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Pathological grade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I-II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135(48.9%)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III-IV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131(47.5%)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Unknown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10(3.6%)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T stage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T1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15(5.4%)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T2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63(22.8%)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T3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68(24.6%)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yellow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T4a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62(22.6%)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T4b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68(24.6%)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N stage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N0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24(8.7%)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N1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55(19.9%)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N2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150(54.3%)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N3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47(17.1%)</w:t>
            </w:r>
          </w:p>
        </w:tc>
      </w:tr>
    </w:tbl>
    <w:p>
      <w:pPr>
        <w:rPr>
          <w:rFonts w:hint="default" w:ascii="Times New Roman" w:hAnsi="Times New Roman" w:cs="Times New Roman"/>
          <w:sz w:val="21"/>
          <w:szCs w:val="21"/>
        </w:rPr>
      </w:pPr>
    </w:p>
    <w:tbl>
      <w:tblPr>
        <w:tblStyle w:val="5"/>
        <w:tblW w:w="0" w:type="auto"/>
        <w:tblInd w:w="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7"/>
        <w:gridCol w:w="3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AJCC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 xml:space="preserve"> stage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III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46(16.7%)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IVa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124(44.9%)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IVb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106(38.4%)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Treatments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 xml:space="preserve">Surgery-based 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36(13.1%)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 xml:space="preserve">Radiotherapy-based 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124(44.9%)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7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Chemotherapy or others</w:t>
            </w:r>
          </w:p>
        </w:tc>
        <w:tc>
          <w:tcPr>
            <w:tcW w:w="3320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116(42.0%)</w:t>
            </w:r>
          </w:p>
        </w:tc>
      </w:tr>
    </w:tbl>
    <w:p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sz w:val="21"/>
          <w:szCs w:val="21"/>
          <w:lang w:bidi="ar"/>
        </w:rPr>
        <w:t>2.</w:t>
      </w:r>
      <w:r>
        <w:rPr>
          <w:rFonts w:ascii="Times New Roman" w:hAnsi="Times New Roman" w:cs="Times New Roman"/>
          <w:sz w:val="21"/>
          <w:szCs w:val="21"/>
        </w:rPr>
        <w:t>Univariate and multivariate analyses of cancer</w:t>
      </w:r>
      <w:r>
        <w:rPr>
          <w:rFonts w:hint="eastAsia" w:ascii="Times New Roman" w:hAnsi="Times New Roman" w:cs="Times New Roman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 xml:space="preserve">specific survival in the training </w:t>
      </w:r>
      <w:r>
        <w:rPr>
          <w:rFonts w:hint="eastAsia" w:ascii="Times New Roman" w:hAnsi="Times New Roman" w:cs="Times New Roman"/>
          <w:sz w:val="21"/>
          <w:szCs w:val="21"/>
        </w:rPr>
        <w:t>group</w:t>
      </w:r>
      <w:r>
        <w:rPr>
          <w:rFonts w:ascii="Times New Roman" w:hAnsi="Times New Roman" w:cs="Times New Roman"/>
          <w:sz w:val="21"/>
          <w:szCs w:val="21"/>
        </w:rPr>
        <w:t>.</w:t>
      </w:r>
    </w:p>
    <w:tbl>
      <w:tblPr>
        <w:tblStyle w:val="4"/>
        <w:tblpPr w:leftFromText="180" w:rightFromText="180" w:vertAnchor="text" w:horzAnchor="page" w:tblpX="1943" w:tblpY="191"/>
        <w:tblOverlap w:val="never"/>
        <w:tblW w:w="823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0"/>
        <w:gridCol w:w="2040"/>
        <w:gridCol w:w="920"/>
        <w:gridCol w:w="1850"/>
        <w:gridCol w:w="9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vMerge w:val="restar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Variable</w:t>
            </w:r>
          </w:p>
        </w:tc>
        <w:tc>
          <w:tcPr>
            <w:tcW w:w="296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Univariate analysis</w:t>
            </w:r>
          </w:p>
        </w:tc>
        <w:tc>
          <w:tcPr>
            <w:tcW w:w="282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Multivariate analysis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45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HR（</w:t>
            </w:r>
            <w:r>
              <w:rPr>
                <w:rStyle w:val="7"/>
                <w:rFonts w:eastAsia="宋体"/>
                <w:sz w:val="22"/>
                <w:szCs w:val="22"/>
                <w:lang w:bidi="ar"/>
              </w:rPr>
              <w:t>95%CI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92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 value</w:t>
            </w:r>
          </w:p>
        </w:tc>
        <w:tc>
          <w:tcPr>
            <w:tcW w:w="185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HR（</w:t>
            </w:r>
            <w:r>
              <w:rPr>
                <w:rStyle w:val="7"/>
                <w:rFonts w:eastAsia="宋体"/>
                <w:sz w:val="22"/>
                <w:szCs w:val="22"/>
                <w:lang w:bidi="ar"/>
              </w:rPr>
              <w:t>95%CI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97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 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45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Age</w:t>
            </w:r>
          </w:p>
        </w:tc>
        <w:tc>
          <w:tcPr>
            <w:tcW w:w="204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Style w:val="7"/>
                <w:rFonts w:ascii="Arial" w:hAnsi="Arial" w:eastAsia="微软雅黑" w:cs="Arial"/>
                <w:sz w:val="20"/>
                <w:szCs w:val="20"/>
                <w:lang w:bidi="ar"/>
              </w:rPr>
              <w:t>&lt;</w:t>
            </w:r>
            <w:r>
              <w:rPr>
                <w:rStyle w:val="7"/>
                <w:rFonts w:eastAsia="宋体"/>
                <w:sz w:val="20"/>
                <w:szCs w:val="20"/>
                <w:lang w:bidi="ar"/>
              </w:rPr>
              <w:t>65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65-75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166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(1.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010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-1.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346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73(1.185-1.591)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76-85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779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(1.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488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2.127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63(1.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98-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601)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0"/>
                <w:szCs w:val="20"/>
                <w:lang w:bidi="ar"/>
              </w:rPr>
              <w:t>&gt;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2.800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1.888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4.152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3.417(2.283-5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112)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Gender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0.986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840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.158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864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Race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W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hite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thers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0.939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731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206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621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0.808（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6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25-1.044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Black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2.042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1.765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2.363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792（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541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-2.083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Insurance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Yes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No/Unknown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1.367（1.202-1.554）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1.387（1.217-1.581）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Marital status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Married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Others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1.375（1.213-1.559）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1.198（1.053-1.364）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Primary site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Pyriform sinus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Postcricoid region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194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793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797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0.395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1.232（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813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1.8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68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宋体" w:cs="Times New Roman"/>
                <w:sz w:val="20"/>
                <w:szCs w:val="20"/>
              </w:rPr>
              <w:t>324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Aryepiglottic fold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1.118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834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442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.184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.774（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566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059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0.109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 xml:space="preserve">Posterior wall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172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019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347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hint="eastAsia" w:eastAsia="微软雅黑"/>
                <w:color w:val="auto"/>
                <w:sz w:val="20"/>
                <w:szCs w:val="20"/>
                <w:lang w:bidi="ar"/>
              </w:rPr>
              <w:t>0.026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1.213（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.920-1.599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0.172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Overlapping lesion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274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0.940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726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sz w:val="20"/>
                <w:szCs w:val="20"/>
                <w:lang w:bidi="ar"/>
              </w:rPr>
            </w:pPr>
            <w:r>
              <w:rPr>
                <w:rStyle w:val="11"/>
                <w:rFonts w:hint="eastAsia" w:eastAsia="微软雅黑"/>
                <w:color w:val="auto"/>
                <w:sz w:val="20"/>
                <w:szCs w:val="20"/>
                <w:lang w:bidi="ar"/>
              </w:rPr>
              <w:t>0.118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1.183（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871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-1.607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.282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NOS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113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0.847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461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0.442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034（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897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-1.191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Pathological grade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sz w:val="20"/>
                <w:szCs w:val="20"/>
                <w:lang w:bidi="ar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I-II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III-IV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1.004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875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152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960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Unknown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0.887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.754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045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T stage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822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314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2.527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818（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3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05-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2.5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31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2.555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1.846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3.537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72（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4.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289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2.948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2.138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4.067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305（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377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4.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596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highlight w:val="yellow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T4b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4.000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2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.832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5.651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642（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554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5.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195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  <w:lang w:bidi="ar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N stage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424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1.132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791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003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1.993（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62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2.5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43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627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322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2.002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2.33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8（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8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79-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2.9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N3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2.400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794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3.210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375（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460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4.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631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val="en-US" w:eastAsia="zh-CN" w:bidi="ar"/>
              </w:rPr>
              <w:t>AJCC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 xml:space="preserve"> stage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III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IVa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1.530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1.300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1.801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IVb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2.068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1.687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2.535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  <w:lang w:bidi="ar"/>
              </w:rPr>
              <w:t>Treatments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 xml:space="preserve">Surgery-based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 xml:space="preserve">Radiotherapy-based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273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056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.534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011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7（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1.0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15-1.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84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03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5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Chemotherapy or other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s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3.471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2.762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4.361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3.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707（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2.9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32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-</w:t>
            </w:r>
            <w:r>
              <w:rPr>
                <w:rStyle w:val="7"/>
                <w:rFonts w:hint="eastAsia" w:eastAsia="宋体"/>
                <w:color w:val="auto"/>
                <w:sz w:val="20"/>
                <w:szCs w:val="20"/>
                <w:lang w:bidi="ar"/>
              </w:rPr>
              <w:t>4.6</w:t>
            </w:r>
            <w:r>
              <w:rPr>
                <w:rStyle w:val="7"/>
                <w:rFonts w:eastAsia="宋体"/>
                <w:color w:val="auto"/>
                <w:sz w:val="20"/>
                <w:szCs w:val="20"/>
                <w:lang w:bidi="ar"/>
              </w:rPr>
              <w:t>87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Style w:val="11"/>
                <w:rFonts w:eastAsia="微软雅黑"/>
                <w:color w:val="auto"/>
                <w:sz w:val="20"/>
                <w:szCs w:val="20"/>
                <w:lang w:bidi="ar"/>
              </w:rPr>
              <w:t>&lt;</w:t>
            </w:r>
            <w:r>
              <w:rPr>
                <w:rStyle w:val="11"/>
                <w:rFonts w:eastAsia="宋体"/>
                <w:color w:val="auto"/>
                <w:sz w:val="20"/>
                <w:szCs w:val="20"/>
                <w:lang w:bidi="ar"/>
              </w:rPr>
              <w:t>0.001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4050" cy="5253355"/>
            <wp:effectExtent l="0" t="0" r="4445" b="6350"/>
            <wp:docPr id="5" name="图片 5" descr="各指标的OS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各指标的OS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405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  <w:r>
        <w:rPr>
          <w:rFonts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2.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default" w:ascii="Times New Roman" w:hAnsi="Times New Roman" w:cs="Times New Roman"/>
        </w:rPr>
        <w:t>Kaplan-Meier Survival Curves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for OS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in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the total sample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9605" cy="5262880"/>
            <wp:effectExtent l="0" t="0" r="7620" b="10795"/>
            <wp:docPr id="6" name="图片 6" descr="各指标的CSS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各指标的CSS曲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960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3.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Kaplan-Meier Survival Curves for CSS in the total sample.</w:t>
      </w:r>
    </w:p>
    <w:p>
      <w:pPr>
        <w:jc w:val="center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  <w:r>
        <w:rPr>
          <w:rFonts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3 Comparison of C-index between Nomogran model and AJCC staging</w:t>
      </w:r>
    </w:p>
    <w:p>
      <w:pPr>
        <w:jc w:val="center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</w:p>
    <w:tbl>
      <w:tblPr>
        <w:tblStyle w:val="4"/>
        <w:tblW w:w="8326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2706"/>
        <w:gridCol w:w="25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vMerge w:val="restart"/>
            <w:tcBorders>
              <w:top w:val="single" w:color="auto" w:sz="4" w:space="0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Groups</w:t>
            </w:r>
          </w:p>
        </w:tc>
        <w:tc>
          <w:tcPr>
            <w:tcW w:w="52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C-index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±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SD)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120" w:type="dxa"/>
            <w:vMerge w:val="continue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OS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1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Training group</w:t>
            </w:r>
          </w:p>
        </w:tc>
        <w:tc>
          <w:tcPr>
            <w:tcW w:w="27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0.750±0.025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0.709±0.025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Nomogram model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0.631±0.029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0.639±0.027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AJCC Staging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Validation group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0.756±0.038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0.698±0.038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Nomogram model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0.631±0.045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0.621±0.040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AJCC Staging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External validation group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Nomogram model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0.757±0.061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1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AJCC Staging</w:t>
            </w:r>
          </w:p>
        </w:tc>
        <w:tc>
          <w:tcPr>
            <w:tcW w:w="27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0.666±0.066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</w:t>
            </w:r>
          </w:p>
        </w:tc>
      </w:tr>
    </w:tbl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hint="eastAsia" w:ascii="Times New Roman" w:hAnsi="Times New Roman" w:eastAsia="宋体" w:cs="Times New Roman"/>
          <w:szCs w:val="22"/>
          <w:lang w:eastAsia="zh-CN" w:bidi="ar"/>
        </w:rPr>
      </w:pPr>
      <w:r>
        <w:rPr>
          <w:rFonts w:hint="eastAsia" w:ascii="Times New Roman" w:hAnsi="Times New Roman" w:eastAsia="宋体" w:cs="Times New Roman"/>
          <w:szCs w:val="22"/>
          <w:lang w:eastAsia="zh-CN" w:bidi="ar"/>
        </w:rPr>
        <w:drawing>
          <wp:inline distT="0" distB="0" distL="114300" distR="114300">
            <wp:extent cx="5267960" cy="4334510"/>
            <wp:effectExtent l="0" t="0" r="2540" b="8890"/>
            <wp:docPr id="13" name="图片 13" descr="校正曲线（CSS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校正曲线（CSS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4.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cs="Times New Roman"/>
        </w:rPr>
        <w:t xml:space="preserve">The calibration curves predicting 3-, and 5-year </w:t>
      </w:r>
      <w:r>
        <w:rPr>
          <w:rFonts w:hint="eastAsia" w:ascii="Times New Roman" w:hAnsi="Times New Roman" w:cs="Times New Roman"/>
          <w:lang w:val="en-US" w:eastAsia="zh-CN"/>
        </w:rPr>
        <w:t>CSS</w:t>
      </w:r>
      <w:r>
        <w:rPr>
          <w:rFonts w:hint="eastAsia" w:ascii="Times New Roman" w:hAnsi="Times New Roman" w:cs="Times New Roman"/>
        </w:rPr>
        <w:t xml:space="preserve"> in </w:t>
      </w:r>
      <w:r>
        <w:rPr>
          <w:rFonts w:hint="eastAsia" w:ascii="Times New Roman" w:hAnsi="Times New Roman" w:cs="Times New Roman"/>
          <w:lang w:val="en-US" w:eastAsia="zh-CN"/>
        </w:rPr>
        <w:t>t</w:t>
      </w:r>
      <w:r>
        <w:rPr>
          <w:rFonts w:hint="eastAsia" w:ascii="Times New Roman" w:hAnsi="Times New Roman" w:cs="Times New Roman"/>
        </w:rPr>
        <w:t>raining group (A,B)</w:t>
      </w:r>
      <w:r>
        <w:rPr>
          <w:rFonts w:hint="eastAsia" w:ascii="Times New Roman" w:hAnsi="Times New Roman" w:cs="Times New Roman"/>
          <w:lang w:val="en-US" w:eastAsia="zh-CN"/>
        </w:rPr>
        <w:t xml:space="preserve"> and v</w:t>
      </w:r>
      <w:r>
        <w:rPr>
          <w:rFonts w:hint="eastAsia" w:ascii="Times New Roman" w:hAnsi="Times New Roman" w:cs="Times New Roman"/>
        </w:rPr>
        <w:t>alidation group (C,D).</w:t>
      </w: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49795"/>
            <wp:effectExtent l="0" t="0" r="1270" b="1905"/>
            <wp:docPr id="17" name="图片 17" descr="CSS的ROC和DCA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SS的ROC和DCA曲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5.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The nomogram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 and the AJCC stage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of the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R</w:t>
      </w:r>
      <w:r>
        <w:rPr>
          <w:rFonts w:hint="eastAsia" w:ascii="Times New Roman" w:hAnsi="Times New Roman" w:eastAsia="宋体" w:cs="Times New Roman"/>
          <w:szCs w:val="22"/>
          <w:lang w:bidi="ar"/>
        </w:rPr>
        <w:t>eceiver operating characteristic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 curve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analysis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 in 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the prediction of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CSS </w:t>
      </w:r>
      <w:r>
        <w:rPr>
          <w:rFonts w:hint="eastAsia" w:ascii="Times New Roman" w:hAnsi="Times New Roman" w:eastAsia="宋体" w:cs="Times New Roman"/>
          <w:szCs w:val="22"/>
          <w:lang w:bidi="ar"/>
        </w:rPr>
        <w:t>at the 3- and 5-year point in the training (A, B), internal validation (C, D)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 and the </w:t>
      </w:r>
      <w:r>
        <w:rPr>
          <w:rFonts w:hint="eastAsia" w:ascii="Times New Roman" w:hAnsi="Times New Roman" w:eastAsia="宋体" w:cs="Times New Roman"/>
          <w:szCs w:val="22"/>
          <w:lang w:bidi="ar"/>
        </w:rPr>
        <w:t>Decision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 curve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analysis in the prediction of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 xml:space="preserve">CSS </w:t>
      </w:r>
      <w:r>
        <w:rPr>
          <w:rFonts w:hint="eastAsia" w:ascii="Times New Roman" w:hAnsi="Times New Roman" w:eastAsia="宋体" w:cs="Times New Roman"/>
          <w:szCs w:val="22"/>
          <w:lang w:bidi="ar"/>
        </w:rPr>
        <w:t>at the 3- and 5-year point in the training (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E, F</w:t>
      </w:r>
      <w:r>
        <w:rPr>
          <w:rFonts w:hint="eastAsia" w:ascii="Times New Roman" w:hAnsi="Times New Roman" w:eastAsia="宋体" w:cs="Times New Roman"/>
          <w:szCs w:val="22"/>
          <w:lang w:bidi="ar"/>
        </w:rPr>
        <w:t>), internal validation (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G, H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)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group</w:t>
      </w:r>
      <w:r>
        <w:rPr>
          <w:rFonts w:hint="eastAsia" w:ascii="Times New Roman" w:hAnsi="Times New Roman" w:eastAsia="宋体" w:cs="Times New Roman"/>
          <w:szCs w:val="22"/>
          <w:lang w:bidi="ar"/>
        </w:rPr>
        <w:t>s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.</w:t>
      </w:r>
    </w:p>
    <w:p>
      <w:pPr>
        <w:jc w:val="left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</w:p>
    <w:p>
      <w:pPr>
        <w:jc w:val="left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drawing>
          <wp:inline distT="0" distB="0" distL="114300" distR="114300">
            <wp:extent cx="5272405" cy="7792720"/>
            <wp:effectExtent l="0" t="0" r="10795" b="5080"/>
            <wp:docPr id="1" name="图片 1" descr="年龄与治疗方式的亚组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年龄与治疗方式的亚组分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宋体" w:cs="Times New Roman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6.</w:t>
      </w:r>
      <w:r>
        <w:rPr>
          <w:rFonts w:hint="eastAsia" w:ascii="Times New Roman" w:hAnsi="Times New Roman" w:eastAsia="宋体" w:cs="Times New Roman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Differences in OS (A) and CSS (B) by treatment modality based on age.</w:t>
      </w:r>
    </w:p>
    <w:p>
      <w:pPr>
        <w:jc w:val="left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</w:p>
    <w:p>
      <w:pPr>
        <w:jc w:val="left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</w:p>
    <w:p>
      <w:pPr>
        <w:jc w:val="left"/>
        <w:rPr>
          <w:rFonts w:hint="eastAsia" w:ascii="Times New Roman" w:hAnsi="Times New Roman" w:eastAsia="宋体" w:cs="Times New Roman"/>
          <w:szCs w:val="22"/>
          <w:lang w:val="en-US" w:eastAsia="zh-CN" w:bidi="ar"/>
        </w:rPr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4</w:t>
      </w:r>
      <w:r>
        <w:rPr>
          <w:rFonts w:hint="eastAsia" w:ascii="Times New Roman" w:hAnsi="Times New Roman" w:eastAsia="宋体" w:cs="Times New Roman"/>
          <w:szCs w:val="22"/>
          <w:lang w:bidi="ar"/>
        </w:rPr>
        <w:t>.Propensity-matched score analysis of Surgical-based vs Radiotherapy-based therapy</w:t>
      </w:r>
    </w:p>
    <w:tbl>
      <w:tblPr>
        <w:tblStyle w:val="4"/>
        <w:tblpPr w:leftFromText="180" w:rightFromText="180" w:vertAnchor="text" w:horzAnchor="page" w:tblpX="1262" w:tblpY="313"/>
        <w:tblOverlap w:val="never"/>
        <w:tblW w:w="973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2"/>
        <w:gridCol w:w="1386"/>
        <w:gridCol w:w="1836"/>
        <w:gridCol w:w="680"/>
        <w:gridCol w:w="1386"/>
        <w:gridCol w:w="1836"/>
        <w:gridCol w:w="6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Unmatched</w:t>
            </w:r>
          </w:p>
        </w:tc>
        <w:tc>
          <w:tcPr>
            <w:tcW w:w="68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 value</w:t>
            </w:r>
          </w:p>
        </w:tc>
        <w:tc>
          <w:tcPr>
            <w:tcW w:w="3222" w:type="dxa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Matched</w:t>
            </w:r>
          </w:p>
        </w:tc>
        <w:tc>
          <w:tcPr>
            <w:tcW w:w="666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Characteristics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Surgery-based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Radiotherapy-based</w:t>
            </w:r>
          </w:p>
        </w:tc>
        <w:tc>
          <w:tcPr>
            <w:tcW w:w="68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Surgery-based</w:t>
            </w:r>
          </w:p>
        </w:tc>
        <w:tc>
          <w:tcPr>
            <w:tcW w:w="183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Radiotherapy-based</w:t>
            </w:r>
          </w:p>
        </w:tc>
        <w:tc>
          <w:tcPr>
            <w:tcW w:w="66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942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N=371</w:t>
            </w:r>
          </w:p>
        </w:tc>
        <w:tc>
          <w:tcPr>
            <w:tcW w:w="183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N=1830</w:t>
            </w:r>
          </w:p>
        </w:tc>
        <w:tc>
          <w:tcPr>
            <w:tcW w:w="68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N=371</w:t>
            </w:r>
          </w:p>
        </w:tc>
        <w:tc>
          <w:tcPr>
            <w:tcW w:w="183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N=371</w:t>
            </w:r>
          </w:p>
        </w:tc>
        <w:tc>
          <w:tcPr>
            <w:tcW w:w="66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0.676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0.568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&lt;65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244(65.8%)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1097(60.0%)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244(65.8%)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255(68.7%)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65-75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98(26.4%)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494(27.0%)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98(26.4%)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71(19.1%)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76-85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25(6.7%)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204(11.1%)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25(6.7%)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37(10.0%)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&gt;85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4(1.1%)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35(1.9%)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4(1.1%)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8(2.2%)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Gender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0.704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0.393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314(84.6%)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1505(82.2%)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314(84.6%)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333(89.8%)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57(15.4%)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325(17.8%)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57(15.4%)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38(10.2%)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Race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0.731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0.675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290(78.2%)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1369(74.8%)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290(78.2%)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285(76.8%)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51(13.7%)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338(18.5%)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51(13.7%)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65(17.5%)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30(8.1%)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123(6.7%)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30(8.1%)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21(5.7%)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Insurance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0.807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0.606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258(69.5%)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1244(67.9%)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258(69.5%)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255(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  <w:lang w:val="en-US" w:eastAsia="zh-CN"/>
              </w:rPr>
              <w:t>72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.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No/Unknown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113(30.5%)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586(32.1%)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113(30.5%)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1(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  <w:lang w:val="en-US" w:eastAsia="zh-CN"/>
              </w:rPr>
              <w:t>27.2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Marital status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0.818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0.593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Married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155(41.8%)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735(40.2%)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155(41.8%)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141(38.1%)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216(58.2%)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1095(59.8%)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216(58.2%)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/>
              </w:rPr>
              <w:t>230(61.9%)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Primary site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0.657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0.843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Pyriform sinus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227(61.2%)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991(54.2%)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227(61.2%)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204(55.0%)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Postcricoid region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4(1.1%)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47(2.6%)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4(1.1%)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9(2.4%)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Aryepiglottic fold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23(6.2%)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94(5.1%)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23(6.2%)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18(4.9%)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Posterior wall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11(3.0%)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119(6.5%)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11(3.0%)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23(6.2%)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Overlapping lesion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15(4.0%)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70(3.8%)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15(4.0%)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12(3.2%)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NOS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91(24.5%)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509(27.8%)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91(24.5%)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105(28.3%)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Pathological grade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0.682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I-II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168(45.3%)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815(44.5%)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168(45.3%)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150(40.4%)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III-IV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170(45.8%)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598(32.7%)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170(45.8%)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178(48.0%)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Unknown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33(8.9%)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417(22.8%)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33(8.9%)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43(11.6%)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 stage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0.036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0.454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T1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49(13.2%)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123(6.7%)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49(13.2%)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34(9.2%)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T2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82(22.1%)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568(31.1%)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82(22.1%)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90(24.3%)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T3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65(17.5%)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505(27.6%)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65(17.5%)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69(18.6%)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T4a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149(40.2%)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449(24.5%)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149(40.2%)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125(33.6%)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T4b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26(7.0%)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185(10.1%)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26(7.0%)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53(14.3%)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 stage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0.551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0.274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38(10.2%)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237(13.0%)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38(10.2%)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50(13.5%)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73(19.7%)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486(26.5%)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73(19.7%)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92(24.8%)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237(63.9%)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998(54.5%)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237(63.9%)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190(51.2%)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N3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23(6.2%)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109(6.0%)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23(6.2%)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39(10.5%)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AJCC stage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0.067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0.132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51(13.7%)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469(25.7%)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51(13.7%)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79(21.3%)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IVa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274(73.9%)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1093(59.7)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274(73.9%)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224(60.4%)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42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IVb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46(12.4%)</w:t>
            </w:r>
          </w:p>
        </w:tc>
        <w:tc>
          <w:tcPr>
            <w:tcW w:w="183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268(14.6%)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46(12.4%)</w:t>
            </w:r>
          </w:p>
        </w:tc>
        <w:tc>
          <w:tcPr>
            <w:tcW w:w="183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0"/>
                <w:szCs w:val="20"/>
              </w:rPr>
              <w:t>68(18.3%)</w:t>
            </w:r>
          </w:p>
        </w:tc>
        <w:tc>
          <w:tcPr>
            <w:tcW w:w="66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Times New Roman" w:hAnsi="Times New Roman" w:eastAsia="宋体" w:cs="Times New Roman"/>
          <w:szCs w:val="22"/>
          <w:lang w:bidi="ar"/>
        </w:rPr>
      </w:pPr>
      <w:r>
        <w:rPr>
          <w:rFonts w:hint="eastAsia" w:ascii="Times New Roman" w:hAnsi="Times New Roman" w:eastAsia="宋体" w:cs="Times New Roman"/>
          <w:sz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</w:rPr>
        <w:t>upplement</w:t>
      </w:r>
      <w:r>
        <w:rPr>
          <w:rFonts w:hint="eastAsia" w:ascii="Times New Roman" w:hAnsi="Times New Roman" w:cs="Times New Roman"/>
          <w:sz w:val="22"/>
          <w:lang w:val="en-US" w:eastAsia="zh-CN"/>
        </w:rPr>
        <w:t xml:space="preserve">ary </w:t>
      </w:r>
      <w:r>
        <w:rPr>
          <w:rFonts w:ascii="Times New Roman" w:hAnsi="Times New Roman" w:eastAsia="宋体" w:cs="Times New Roman"/>
          <w:szCs w:val="22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szCs w:val="22"/>
          <w:lang w:val="en-US" w:eastAsia="zh-CN" w:bidi="ar"/>
        </w:rPr>
        <w:t>5</w:t>
      </w:r>
      <w:r>
        <w:rPr>
          <w:rFonts w:hint="eastAsia" w:ascii="Times New Roman" w:hAnsi="Times New Roman" w:eastAsia="宋体" w:cs="Times New Roman"/>
          <w:szCs w:val="22"/>
          <w:lang w:bidi="ar"/>
        </w:rPr>
        <w:t>. Propensity-matched score analysis of RT vs RCT</w:t>
      </w:r>
    </w:p>
    <w:tbl>
      <w:tblPr>
        <w:tblStyle w:val="4"/>
        <w:tblpPr w:leftFromText="180" w:rightFromText="180" w:vertAnchor="text" w:horzAnchor="page" w:tblpX="1953" w:tblpY="297"/>
        <w:tblOverlap w:val="never"/>
        <w:tblW w:w="833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6"/>
        <w:gridCol w:w="1214"/>
        <w:gridCol w:w="1319"/>
        <w:gridCol w:w="689"/>
        <w:gridCol w:w="1214"/>
        <w:gridCol w:w="1214"/>
        <w:gridCol w:w="6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533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Unmatched</w:t>
            </w:r>
          </w:p>
        </w:tc>
        <w:tc>
          <w:tcPr>
            <w:tcW w:w="68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</w:rPr>
              <w:t>P value</w:t>
            </w:r>
          </w:p>
        </w:tc>
        <w:tc>
          <w:tcPr>
            <w:tcW w:w="2428" w:type="dxa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Matched</w:t>
            </w:r>
          </w:p>
        </w:tc>
        <w:tc>
          <w:tcPr>
            <w:tcW w:w="69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</w:rPr>
              <w:t>P 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Characteristics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RT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CRT</w:t>
            </w:r>
          </w:p>
        </w:tc>
        <w:tc>
          <w:tcPr>
            <w:tcW w:w="6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RT</w:t>
            </w:r>
          </w:p>
        </w:tc>
        <w:tc>
          <w:tcPr>
            <w:tcW w:w="121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CRT</w:t>
            </w:r>
          </w:p>
        </w:tc>
        <w:tc>
          <w:tcPr>
            <w:tcW w:w="69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N=267</w:t>
            </w:r>
          </w:p>
        </w:tc>
        <w:tc>
          <w:tcPr>
            <w:tcW w:w="1319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N=1563</w:t>
            </w:r>
          </w:p>
        </w:tc>
        <w:tc>
          <w:tcPr>
            <w:tcW w:w="6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N=261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N=261</w:t>
            </w:r>
          </w:p>
        </w:tc>
        <w:tc>
          <w:tcPr>
            <w:tcW w:w="69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Age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0.001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0.865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&lt;65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112(42.0%)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985(63.1%)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112(42.9%)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100(38.3%)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65-75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72(27.0%)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422(27.0%)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72(27.6%)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81(31.0%)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76-85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61(22.8%)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143(9.1%)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61(23.4%)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68(26.1%)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&gt;85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22(8.2%)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13(0.8%)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16(6.1%)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12(4.6%)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Gender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0.476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0.404</w:t>
            </w:r>
          </w:p>
        </w:tc>
      </w:tr>
      <w:tr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Male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209(78.3%)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1296(82.9%)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206(78.9%)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193(73.9%)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Female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58(21.7%)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267(17.1%)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55(21.1%)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68(26.1%)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Race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0.846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0.173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White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194(72.7%)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1175(75.2%)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191(73.2%)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164(62.8%)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Black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57(21.3%)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281(18.0%)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56(21.5%)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69(26.5%)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Others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16(6.0%)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107(6.8%)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14(5.3%)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28(10.7%)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Insurance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0.563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0.658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Yes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195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(7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1085(69.4%)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193(73.9%)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200(76.6%)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No/Unknown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72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(2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478(30.6)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68(26.1)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61(23.4%)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Marital status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0.802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0.361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Married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114(42.6%)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697(44.6%)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105(40.3%)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122(46.7%)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Others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153(57.3%)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866(55.4%)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156(59.7%)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139(53.3%)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Primary site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0.876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Pyriform sinus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155(58.1%)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836(53.5%)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151(57.9%)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142(54.4%)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Postcricoid region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10(3.7%)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37(2.4%)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10(3.8%)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2(0.8%)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Aryepiglottic fold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14(5.2%)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80(5.1%)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14(5.4%)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22(8.4%)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Posterior wall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17(6.4%)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102(6.5%)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17(6.5%)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37(14.2%)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Overlapping lesion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9(3.4%)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61(3.9%)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9(3.4%)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15(5.7%)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NOS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62(23.2%)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447(28.6%)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60(23.0%)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43(16.5%)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Pathological grade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0.558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0.495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I-II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128(47.9%)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687(44.0%)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124(47.5%)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121(46.4%)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III-IV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71(26.6%)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527(33.7%)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70(26.8%)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87(33.3%)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Unknown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68(25.5%)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349(22.3%)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67(25.7%)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53(20.3%)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T stage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0.988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numPr>
                <w:ilvl w:val="0"/>
                <w:numId w:val="0"/>
              </w:numPr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  <w:lang w:val="en-US" w:eastAsia="zh-CN"/>
              </w:rPr>
              <w:t>0.474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T1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17(6.4%)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106(6.8%)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17(6.5%)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5(1.9%)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T2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77(28.8%)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491(31.4%)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75(28.7%)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68(26.1%)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T3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76(28.5%)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429(27.4%)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73(28.0%)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87(33.3%)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T4a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71(26.6%)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378(24.2%)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70(26.8%)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70(26.8%)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T4b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26(9.7%)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159(10.2%)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26(10.0%)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31(11.9%)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</w:rPr>
              <w:t>N stage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0.291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0.495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N0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45(16.9%)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192(12.3%)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43(16.5%)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63(24.1%)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88(33.0%)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398(25.5%)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86(33.0%)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70(26.8%)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125(46.7%)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873(55.8%)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123(47.1%)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123(47.1%)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N3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9(3.4%)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100(6.4%)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9(3.4%)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5(2.0%)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10"/>
                <w:rFonts w:hint="default" w:ascii="Times New Roman" w:hAnsi="Times New Roman" w:cs="Times New Roman"/>
                <w:sz w:val="21"/>
                <w:szCs w:val="21"/>
              </w:rPr>
              <w:t>AJCC stage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0.514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0.988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III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86(32.2%)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383(24.5%)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82(31.4%)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83(31.8%)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IVa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150(56.2%)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943(60.3%)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148(56.7%)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146(55.9%)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96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IVb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31(11.6%)</w:t>
            </w:r>
          </w:p>
        </w:tc>
        <w:tc>
          <w:tcPr>
            <w:tcW w:w="1319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237(15.2%)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31(11.9%)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1"/>
                <w:szCs w:val="21"/>
              </w:rPr>
              <w:t>32(12.3%)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087BD6"/>
    <w:rsid w:val="00087BD6"/>
    <w:rsid w:val="000F29D4"/>
    <w:rsid w:val="00106A29"/>
    <w:rsid w:val="00426BEC"/>
    <w:rsid w:val="00495157"/>
    <w:rsid w:val="00586F07"/>
    <w:rsid w:val="006727FB"/>
    <w:rsid w:val="006A6A47"/>
    <w:rsid w:val="007054A8"/>
    <w:rsid w:val="0087459C"/>
    <w:rsid w:val="00890D17"/>
    <w:rsid w:val="009920C6"/>
    <w:rsid w:val="00A5096F"/>
    <w:rsid w:val="00B60971"/>
    <w:rsid w:val="00B91894"/>
    <w:rsid w:val="00BD185D"/>
    <w:rsid w:val="00C873EB"/>
    <w:rsid w:val="00D74ADD"/>
    <w:rsid w:val="00E10AAF"/>
    <w:rsid w:val="00E22D8C"/>
    <w:rsid w:val="00EC7EAA"/>
    <w:rsid w:val="00ED3A53"/>
    <w:rsid w:val="00F71422"/>
    <w:rsid w:val="020248E6"/>
    <w:rsid w:val="04AA1CA3"/>
    <w:rsid w:val="05D706FA"/>
    <w:rsid w:val="06E71C77"/>
    <w:rsid w:val="07976113"/>
    <w:rsid w:val="0A325504"/>
    <w:rsid w:val="125F5698"/>
    <w:rsid w:val="13D26FDD"/>
    <w:rsid w:val="1A0E02FD"/>
    <w:rsid w:val="25FE7894"/>
    <w:rsid w:val="31950DC4"/>
    <w:rsid w:val="34767465"/>
    <w:rsid w:val="3A6A181A"/>
    <w:rsid w:val="3B59126D"/>
    <w:rsid w:val="40135057"/>
    <w:rsid w:val="40C84D68"/>
    <w:rsid w:val="42840AAC"/>
    <w:rsid w:val="44B27C9D"/>
    <w:rsid w:val="466E1494"/>
    <w:rsid w:val="487D7F38"/>
    <w:rsid w:val="51F16E50"/>
    <w:rsid w:val="54864101"/>
    <w:rsid w:val="54C2300A"/>
    <w:rsid w:val="550774FC"/>
    <w:rsid w:val="56132B03"/>
    <w:rsid w:val="5CA800D3"/>
    <w:rsid w:val="5DE9338C"/>
    <w:rsid w:val="62EC41FF"/>
    <w:rsid w:val="6CB7430A"/>
    <w:rsid w:val="70337825"/>
    <w:rsid w:val="7322661C"/>
    <w:rsid w:val="74C460C3"/>
    <w:rsid w:val="74CE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15"/>
    <w:basedOn w:val="6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</w:rPr>
  </w:style>
  <w:style w:type="character" w:customStyle="1" w:styleId="11">
    <w:name w:val="font51"/>
    <w:basedOn w:val="6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12">
    <w:name w:val="font61"/>
    <w:basedOn w:val="6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3">
    <w:name w:val="16"/>
    <w:basedOn w:val="6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</w:rPr>
  </w:style>
  <w:style w:type="character" w:customStyle="1" w:styleId="14">
    <w:name w:val="17"/>
    <w:basedOn w:val="6"/>
    <w:qFormat/>
    <w:uiPriority w:val="0"/>
    <w:rPr>
      <w:rFonts w:hint="eastAsia" w:ascii="宋体" w:hAnsi="宋体" w:eastAsia="宋体"/>
      <w:color w:val="FF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1355</Words>
  <Characters>8338</Characters>
  <Lines>83</Lines>
  <Paragraphs>23</Paragraphs>
  <TotalTime>4</TotalTime>
  <ScaleCrop>false</ScaleCrop>
  <LinksUpToDate>false</LinksUpToDate>
  <CharactersWithSpaces>8823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2022-03-14T16:25:00Z</dcterms:created>
  <dc:creator>CSH</dc:creator>
  <cp:lastModifiedBy>Star。</cp:lastModifiedBy>
  <dcterms:modified xsi:type="dcterms:W3CDTF">2022-08-27T03:53:49Z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8878CE273D72490795ED8AF4634C1F98</vt:lpwstr>
  </property>
</Properties>
</file>