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7DA3C" w14:textId="77777777" w:rsidR="00345BC1" w:rsidRDefault="00AD2903">
      <w:pPr>
        <w:jc w:val="center"/>
      </w:pPr>
      <w:r>
        <w:rPr>
          <w:noProof/>
        </w:rPr>
        <w:drawing>
          <wp:inline distT="0" distB="0" distL="0" distR="0" wp14:anchorId="41111CE5" wp14:editId="488E6318">
            <wp:extent cx="2667000" cy="2636520"/>
            <wp:effectExtent l="0" t="0" r="0" b="0"/>
            <wp:docPr id="2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636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F4C1852" w14:textId="77777777" w:rsidR="00345BC1" w:rsidRDefault="00AD2903">
      <w:pPr>
        <w:widowControl w:val="0"/>
        <w:spacing w:line="343" w:lineRule="auto"/>
        <w:ind w:left="4"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 S1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Agarose gel electrophoresis analysis of 16S r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amplified from a bacterial isolate. PCR amplified products were run on 1% agarose gel. Lane 4 – 1Kbp DNA ladder; Lane 1,2, and 3- PCR product of bacterial isolate.</w:t>
      </w:r>
    </w:p>
    <w:p w14:paraId="654DEA89" w14:textId="77777777" w:rsidR="00345BC1" w:rsidRDefault="00345BC1">
      <w:pPr>
        <w:widowControl w:val="0"/>
        <w:spacing w:line="343" w:lineRule="auto"/>
        <w:ind w:left="4" w:right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2B876C" w14:textId="77777777" w:rsidR="00345BC1" w:rsidRDefault="00AD2903">
      <w:r>
        <w:rPr>
          <w:noProof/>
        </w:rPr>
        <w:drawing>
          <wp:inline distT="0" distB="0" distL="0" distR="0" wp14:anchorId="197C6AC2" wp14:editId="5518628D">
            <wp:extent cx="5731510" cy="3018790"/>
            <wp:effectExtent l="0" t="0" r="0" b="0"/>
            <wp:docPr id="2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187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5F72B87" w14:textId="77777777" w:rsidR="00345BC1" w:rsidRDefault="00AD2903">
      <w:pPr>
        <w:tabs>
          <w:tab w:val="left" w:pos="1840"/>
        </w:tabs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 S2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MS profiles of bacterial isolates showing spectra with specific peaks. Intense 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a.u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] Intensity arbitrary units; (m/z) mass-to-charge ratio.</w:t>
      </w:r>
    </w:p>
    <w:p w14:paraId="464DA618" w14:textId="3EBA7087" w:rsidR="00345BC1" w:rsidRDefault="00345BC1"/>
    <w:p w14:paraId="117BAFD5" w14:textId="5115281D" w:rsidR="00C756A3" w:rsidRDefault="00C756A3"/>
    <w:p w14:paraId="33B0C10B" w14:textId="1EEA9B0A" w:rsidR="00C756A3" w:rsidRDefault="00C756A3"/>
    <w:p w14:paraId="294A9285" w14:textId="292937A7" w:rsidR="00C756A3" w:rsidRDefault="00C756A3">
      <w:r>
        <w:rPr>
          <w:noProof/>
        </w:rPr>
        <w:lastRenderedPageBreak/>
        <w:drawing>
          <wp:inline distT="0" distB="0" distL="0" distR="0" wp14:anchorId="3883F6EA" wp14:editId="39A4428E">
            <wp:extent cx="5524500" cy="275082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DEBB70F" w14:textId="1D8E4938" w:rsidR="00C756A3" w:rsidRDefault="00C756A3" w:rsidP="00C756A3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Fig S3 </w:t>
      </w:r>
      <w:r>
        <w:rPr>
          <w:rFonts w:ascii="Times New Roman" w:eastAsia="Times New Roman" w:hAnsi="Times New Roman" w:cs="Times New Roman"/>
          <w:sz w:val="24"/>
          <w:szCs w:val="24"/>
        </w:rPr>
        <w:t>The determination of metal tolerance</w:t>
      </w:r>
      <w:r>
        <w:rPr>
          <w:rFonts w:ascii="Times New Roman" w:eastAsia="Times New Roman" w:hAnsi="Times New Roman" w:cs="Times New Roman"/>
          <w:color w:val="4472C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 bacterial isolates grown on metal incorporated media.</w:t>
      </w:r>
    </w:p>
    <w:p w14:paraId="4B26B299" w14:textId="77777777" w:rsidR="00CD1ECC" w:rsidRPr="002560FE" w:rsidRDefault="00CD1ECC" w:rsidP="00CD1ECC">
      <w:pPr>
        <w:tabs>
          <w:tab w:val="left" w:pos="1840"/>
        </w:tabs>
        <w:spacing w:line="48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60FE">
        <w:rPr>
          <w:rFonts w:ascii="Times New Roman" w:eastAsia="Times New Roman" w:hAnsi="Times New Roman" w:cs="Times New Roman"/>
          <w:b/>
          <w:bCs/>
          <w:sz w:val="24"/>
          <w:szCs w:val="24"/>
        </w:rPr>
        <w:t>a)</w:t>
      </w:r>
    </w:p>
    <w:p w14:paraId="269E78EA" w14:textId="77777777" w:rsidR="00CD1ECC" w:rsidRDefault="00CD1ECC" w:rsidP="00CD1EC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FF0C957" wp14:editId="0368FF3A">
            <wp:extent cx="5731510" cy="184785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180FA" w14:textId="77777777" w:rsidR="00CD1ECC" w:rsidRPr="002560FE" w:rsidRDefault="00CD1ECC" w:rsidP="00CD1EC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60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b)</w:t>
      </w:r>
    </w:p>
    <w:p w14:paraId="710DB3BC" w14:textId="77777777" w:rsidR="00CD1ECC" w:rsidRDefault="00CD1ECC" w:rsidP="00CD1EC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E1407D8" wp14:editId="117DD704">
            <wp:extent cx="5731510" cy="185356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526FD" w14:textId="77777777" w:rsidR="00CD1ECC" w:rsidRDefault="00CD1ECC" w:rsidP="00CD1EC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60F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c)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3AE7D83" wp14:editId="7811C1E2">
            <wp:extent cx="5731510" cy="185102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B9EC4" w14:textId="7D970B2C" w:rsidR="00CD1ECC" w:rsidRPr="00CD1ECC" w:rsidRDefault="00CD1ECC" w:rsidP="00CD1EC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 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2560FE">
        <w:rPr>
          <w:rFonts w:ascii="Times New Roman" w:eastAsia="Times New Roman" w:hAnsi="Times New Roman" w:cs="Times New Roman"/>
          <w:sz w:val="24"/>
          <w:szCs w:val="24"/>
        </w:rPr>
        <w:t xml:space="preserve">The annotation of heavy metal resistant genes on the genome of strain NWUAB01 and their location on the genome (a) Lead, cadmium, zinc and mercury transporting ATPase (b) </w:t>
      </w:r>
      <w:r>
        <w:rPr>
          <w:rFonts w:ascii="Times New Roman" w:eastAsia="Times New Roman" w:hAnsi="Times New Roman" w:cs="Times New Roman"/>
          <w:sz w:val="24"/>
          <w:szCs w:val="24"/>
        </w:rPr>
        <w:t>Copper resistance protein C</w:t>
      </w:r>
      <w:r w:rsidRPr="002560FE">
        <w:rPr>
          <w:rFonts w:ascii="Times New Roman" w:eastAsia="Times New Roman" w:hAnsi="Times New Roman" w:cs="Times New Roman"/>
          <w:sz w:val="24"/>
          <w:szCs w:val="24"/>
        </w:rPr>
        <w:t xml:space="preserve"> (c) cobalt–zinc–cadmium resistance protein (</w:t>
      </w:r>
      <w:proofErr w:type="spellStart"/>
      <w:r w:rsidRPr="002560FE">
        <w:rPr>
          <w:rFonts w:ascii="Times New Roman" w:eastAsia="Times New Roman" w:hAnsi="Times New Roman" w:cs="Times New Roman"/>
          <w:sz w:val="24"/>
          <w:szCs w:val="24"/>
        </w:rPr>
        <w:t>CzcD</w:t>
      </w:r>
      <w:proofErr w:type="spellEnd"/>
      <w:r w:rsidRPr="002560F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2D48B8BE" w14:textId="77777777" w:rsidR="00C756A3" w:rsidRDefault="00C756A3"/>
    <w:p w14:paraId="43A68770" w14:textId="77777777" w:rsidR="00345BC1" w:rsidRDefault="00AD290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8CC7B59" wp14:editId="67A4E0F8">
            <wp:extent cx="5731200" cy="1371600"/>
            <wp:effectExtent l="0" t="0" r="0" b="0"/>
            <wp:docPr id="2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7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6A6A9B4" w14:textId="77777777" w:rsidR="00345BC1" w:rsidRDefault="00AD290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3B57698E" wp14:editId="23792FCC">
            <wp:extent cx="5729288" cy="647162"/>
            <wp:effectExtent l="0" t="0" r="0" b="0"/>
            <wp:docPr id="2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9288" cy="6471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C94C50" w14:textId="6D3AA349" w:rsidR="00345BC1" w:rsidRDefault="00AD2903">
      <w:pPr>
        <w:tabs>
          <w:tab w:val="left" w:pos="1840"/>
        </w:tabs>
        <w:spacing w:line="480" w:lineRule="auto"/>
        <w:ind w:right="-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 S</w:t>
      </w:r>
      <w:r w:rsidR="00CD1ECC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From the complete genome sequencing of S.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maltophilia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SRM01, bacteriophage remnants were found. To show their potential roles, the boxes are color-coded, and the legend is pasted beneath the figure.</w:t>
      </w:r>
    </w:p>
    <w:p w14:paraId="133DE0C1" w14:textId="77777777" w:rsidR="00C756A3" w:rsidRDefault="00C756A3" w:rsidP="00AD2903">
      <w:pPr>
        <w:tabs>
          <w:tab w:val="left" w:pos="1840"/>
        </w:tabs>
        <w:spacing w:line="48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0BA1691" w14:textId="77777777" w:rsidR="00C756A3" w:rsidRDefault="00C756A3" w:rsidP="00AD2903">
      <w:pPr>
        <w:tabs>
          <w:tab w:val="left" w:pos="1840"/>
        </w:tabs>
        <w:spacing w:line="48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61AFEE" w14:textId="77777777" w:rsidR="00C756A3" w:rsidRDefault="00C756A3" w:rsidP="00AD2903">
      <w:pPr>
        <w:tabs>
          <w:tab w:val="left" w:pos="1840"/>
        </w:tabs>
        <w:spacing w:line="48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C756A3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BC1"/>
    <w:rsid w:val="000C6BFC"/>
    <w:rsid w:val="00345BC1"/>
    <w:rsid w:val="00AD2903"/>
    <w:rsid w:val="00C756A3"/>
    <w:rsid w:val="00CD1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61A72"/>
  <w15:docId w15:val="{5A51B5E3-3AEF-4361-B9F8-30EC01A4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ikhi\OneDrive\Desktop\Metal%20Resistance\Graphs%20for%20experiment%20RMSM0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dk1">
                    <a:lumMod val="110000"/>
                    <a:satMod val="105000"/>
                    <a:tint val="67000"/>
                  </a:schemeClr>
                </a:gs>
                <a:gs pos="50000">
                  <a:schemeClr val="dk1">
                    <a:lumMod val="105000"/>
                    <a:satMod val="103000"/>
                    <a:tint val="73000"/>
                  </a:schemeClr>
                </a:gs>
                <a:gs pos="100000">
                  <a:schemeClr val="dk1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6350" cap="flat" cmpd="sng" algn="ctr">
              <a:solidFill>
                <a:schemeClr val="dk1"/>
              </a:solidFill>
              <a:prstDash val="solid"/>
              <a:miter lim="800000"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lt1"/>
              </a:solidFill>
              <a:ln w="12700" cap="flat" cmpd="sng" algn="ctr">
                <a:solidFill>
                  <a:schemeClr val="dk1"/>
                </a:solidFill>
                <a:prstDash val="solid"/>
                <a:miter lim="800000"/>
              </a:ln>
              <a:effectLst/>
            </c:spPr>
            <c:extLst>
              <c:ext xmlns:c16="http://schemas.microsoft.com/office/drawing/2014/chart" uri="{C3380CC4-5D6E-409C-BE32-E72D297353CC}">
                <c16:uniqueId val="{00000001-58D1-4690-B998-07A6E35CAE30}"/>
              </c:ext>
            </c:extLst>
          </c:dPt>
          <c:dPt>
            <c:idx val="1"/>
            <c:invertIfNegative val="0"/>
            <c:bubble3D val="0"/>
            <c:spPr>
              <a:solidFill>
                <a:schemeClr val="lt1"/>
              </a:solidFill>
              <a:ln w="12700" cap="flat" cmpd="sng" algn="ctr">
                <a:solidFill>
                  <a:schemeClr val="dk1"/>
                </a:solidFill>
                <a:prstDash val="solid"/>
                <a:miter lim="800000"/>
              </a:ln>
              <a:effectLst/>
            </c:spPr>
            <c:extLst>
              <c:ext xmlns:c16="http://schemas.microsoft.com/office/drawing/2014/chart" uri="{C3380CC4-5D6E-409C-BE32-E72D297353CC}">
                <c16:uniqueId val="{00000003-58D1-4690-B998-07A6E35CAE30}"/>
              </c:ext>
            </c:extLst>
          </c:dPt>
          <c:dPt>
            <c:idx val="2"/>
            <c:invertIfNegative val="0"/>
            <c:bubble3D val="0"/>
            <c:spPr>
              <a:solidFill>
                <a:schemeClr val="lt1"/>
              </a:solidFill>
              <a:ln w="12700" cap="flat" cmpd="sng" algn="ctr">
                <a:solidFill>
                  <a:schemeClr val="dk1"/>
                </a:solidFill>
                <a:prstDash val="solid"/>
                <a:miter lim="800000"/>
              </a:ln>
              <a:effectLst/>
            </c:spPr>
            <c:extLst>
              <c:ext xmlns:c16="http://schemas.microsoft.com/office/drawing/2014/chart" uri="{C3380CC4-5D6E-409C-BE32-E72D297353CC}">
                <c16:uniqueId val="{00000005-58D1-4690-B998-07A6E35CAE30}"/>
              </c:ext>
            </c:extLst>
          </c:dPt>
          <c:dPt>
            <c:idx val="3"/>
            <c:invertIfNegative val="0"/>
            <c:bubble3D val="0"/>
            <c:spPr>
              <a:solidFill>
                <a:schemeClr val="lt1"/>
              </a:solidFill>
              <a:ln w="12700" cap="flat" cmpd="sng" algn="ctr">
                <a:solidFill>
                  <a:schemeClr val="dk1"/>
                </a:solidFill>
                <a:prstDash val="solid"/>
                <a:miter lim="800000"/>
              </a:ln>
              <a:effectLst/>
            </c:spPr>
            <c:extLst>
              <c:ext xmlns:c16="http://schemas.microsoft.com/office/drawing/2014/chart" uri="{C3380CC4-5D6E-409C-BE32-E72D297353CC}">
                <c16:uniqueId val="{00000007-58D1-4690-B998-07A6E35CAE30}"/>
              </c:ext>
            </c:extLst>
          </c:dPt>
          <c:dPt>
            <c:idx val="4"/>
            <c:invertIfNegative val="0"/>
            <c:bubble3D val="0"/>
            <c:spPr>
              <a:solidFill>
                <a:schemeClr val="lt1"/>
              </a:solidFill>
              <a:ln w="12700" cap="flat" cmpd="sng" algn="ctr">
                <a:solidFill>
                  <a:schemeClr val="dk1"/>
                </a:solidFill>
                <a:prstDash val="solid"/>
                <a:miter lim="800000"/>
              </a:ln>
              <a:effectLst/>
            </c:spPr>
            <c:extLst>
              <c:ext xmlns:c16="http://schemas.microsoft.com/office/drawing/2014/chart" uri="{C3380CC4-5D6E-409C-BE32-E72D297353CC}">
                <c16:uniqueId val="{00000009-58D1-4690-B998-07A6E35CAE30}"/>
              </c:ext>
            </c:extLst>
          </c:dPt>
          <c:errBars>
            <c:errBarType val="both"/>
            <c:errValType val="stdErr"/>
            <c:noEndCap val="0"/>
            <c:spPr>
              <a:noFill/>
              <a:ln w="9525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Sheet3!$C$1:$G$1</c:f>
              <c:strCache>
                <c:ptCount val="5"/>
                <c:pt idx="0">
                  <c:v>Pb(NO3)2 10mM</c:v>
                </c:pt>
                <c:pt idx="1">
                  <c:v>FeSO4 10mM</c:v>
                </c:pt>
                <c:pt idx="2">
                  <c:v>CdCl2 1mM </c:v>
                </c:pt>
                <c:pt idx="3">
                  <c:v>CuSO4 5mM</c:v>
                </c:pt>
                <c:pt idx="4">
                  <c:v>ZnCl2 5mM</c:v>
                </c:pt>
              </c:strCache>
            </c:strRef>
          </c:cat>
          <c:val>
            <c:numRef>
              <c:f>Sheet3!$C$3:$G$3</c:f>
              <c:numCache>
                <c:formatCode>General</c:formatCode>
                <c:ptCount val="5"/>
                <c:pt idx="0">
                  <c:v>1.5585</c:v>
                </c:pt>
                <c:pt idx="1">
                  <c:v>0.64300000000000002</c:v>
                </c:pt>
                <c:pt idx="2">
                  <c:v>0.78700000000000003</c:v>
                </c:pt>
                <c:pt idx="3">
                  <c:v>0.54849999999999999</c:v>
                </c:pt>
                <c:pt idx="4">
                  <c:v>1.1205000000000001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58D1-4690-B998-07A6E35CAE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overlap val="25"/>
        <c:axId val="528368575"/>
        <c:axId val="528368159"/>
      </c:barChart>
      <c:catAx>
        <c:axId val="52836857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none" spc="0" baseline="0">
                    <a:ln w="0"/>
                    <a:solidFill>
                      <a:schemeClr val="tx1"/>
                    </a:solidFill>
                    <a:effectLst>
                      <a:outerShdw blurRad="38100" dist="19050" dir="2700000" algn="tl" rotWithShape="0">
                        <a:schemeClr val="dk1">
                          <a:alpha val="40000"/>
                        </a:schemeClr>
                      </a:outerShdw>
                    </a:effectLst>
                    <a:latin typeface="+mn-lt"/>
                    <a:ea typeface="+mn-ea"/>
                    <a:cs typeface="+mn-cs"/>
                  </a:defRPr>
                </a:pPr>
                <a:r>
                  <a:rPr lang="en-IN" b="0" cap="none" spc="0">
                    <a:ln w="0"/>
                    <a:solidFill>
                      <a:schemeClr val="tx1"/>
                    </a:solidFill>
                    <a:effectLst>
                      <a:outerShdw blurRad="38100" dist="19050" dir="2700000" algn="tl" rotWithShape="0">
                        <a:schemeClr val="dk1">
                          <a:alpha val="40000"/>
                        </a:schemeClr>
                      </a:outerShdw>
                    </a:effectLst>
                  </a:rPr>
                  <a:t>Metals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none" spc="0" baseline="0">
                  <a:ln w="0"/>
                  <a:solidFill>
                    <a:schemeClr val="tx1"/>
                  </a:solidFill>
                  <a:effectLst>
                    <a:outerShdw blurRad="38100" dist="19050" dir="2700000" algn="tl" rotWithShape="0">
                      <a:schemeClr val="dk1">
                        <a:alpha val="40000"/>
                      </a:schemeClr>
                    </a:outerShdw>
                  </a:effectLst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8368159"/>
        <c:crosses val="autoZero"/>
        <c:auto val="1"/>
        <c:lblAlgn val="ctr"/>
        <c:lblOffset val="100"/>
        <c:noMultiLvlLbl val="0"/>
      </c:catAx>
      <c:valAx>
        <c:axId val="528368159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none" spc="0" baseline="0">
                    <a:ln w="0"/>
                    <a:solidFill>
                      <a:schemeClr val="tx1"/>
                    </a:solidFill>
                    <a:effectLst>
                      <a:outerShdw blurRad="38100" dist="19050" dir="2700000" algn="tl" rotWithShape="0">
                        <a:schemeClr val="dk1">
                          <a:alpha val="40000"/>
                        </a:schemeClr>
                      </a:outerShdw>
                    </a:effectLst>
                    <a:latin typeface="+mn-lt"/>
                    <a:ea typeface="+mn-ea"/>
                    <a:cs typeface="+mn-cs"/>
                  </a:defRPr>
                </a:pPr>
                <a:r>
                  <a:rPr lang="en-IN" b="0" cap="none" spc="0">
                    <a:ln w="0"/>
                    <a:solidFill>
                      <a:schemeClr val="tx1"/>
                    </a:solidFill>
                    <a:effectLst>
                      <a:outerShdw blurRad="38100" dist="19050" dir="2700000" algn="tl" rotWithShape="0">
                        <a:schemeClr val="dk1">
                          <a:alpha val="40000"/>
                        </a:schemeClr>
                      </a:outerShdw>
                    </a:effectLst>
                  </a:rPr>
                  <a:t>OD</a:t>
                </a:r>
                <a:r>
                  <a:rPr lang="en-IN" b="0" cap="none" spc="0" baseline="0">
                    <a:ln w="0"/>
                    <a:solidFill>
                      <a:schemeClr val="tx1"/>
                    </a:solidFill>
                    <a:effectLst>
                      <a:outerShdw blurRad="38100" dist="19050" dir="2700000" algn="tl" rotWithShape="0">
                        <a:schemeClr val="dk1">
                          <a:alpha val="40000"/>
                        </a:schemeClr>
                      </a:outerShdw>
                    </a:effectLst>
                  </a:rPr>
                  <a:t> at 600nm</a:t>
                </a:r>
                <a:endParaRPr lang="en-IN" b="0" cap="none" spc="0">
                  <a:ln w="0"/>
                  <a:solidFill>
                    <a:schemeClr val="tx1"/>
                  </a:solidFill>
                  <a:effectLst>
                    <a:outerShdw blurRad="38100" dist="19050" dir="2700000" algn="tl" rotWithShape="0">
                      <a:schemeClr val="dk1">
                        <a:alpha val="40000"/>
                      </a:schemeClr>
                    </a:outerShdw>
                  </a:effectLst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none" spc="0" baseline="0">
                  <a:ln w="0"/>
                  <a:solidFill>
                    <a:schemeClr val="tx1"/>
                  </a:solidFill>
                  <a:effectLst>
                    <a:outerShdw blurRad="38100" dist="19050" dir="2700000" algn="tl" rotWithShape="0">
                      <a:schemeClr val="dk1">
                        <a:alpha val="40000"/>
                      </a:schemeClr>
                    </a:outerShdw>
                  </a:effectLst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836857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mwWztMN/Z5IvpmZNo+IAUEa6Eg==">AMUW2mV/vY47rJSJxgGkFji8yh5V6RR73RH+o57OmuEp7UUF2mBVSdYuYn/Wx7LjQxIaRVbaChP5F9iKheAS31U2ivxrEptMRDLFScZ9/kHAjMERWKqDg8M=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Rikhia</dc:creator>
  <cp:lastModifiedBy>Rikhia</cp:lastModifiedBy>
  <cp:revision>3</cp:revision>
  <dcterms:created xsi:type="dcterms:W3CDTF">2022-02-06T08:25:00Z</dcterms:created>
  <dcterms:modified xsi:type="dcterms:W3CDTF">2022-06-14T04:45:00Z</dcterms:modified>
</cp:coreProperties>
</file>