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5CE2B4" w14:textId="77777777" w:rsidR="00E3509D" w:rsidRPr="00AF33A9" w:rsidRDefault="00F80968" w:rsidP="00F80968">
      <w:pPr>
        <w:spacing w:before="120" w:after="0" w:line="360" w:lineRule="auto"/>
        <w:jc w:val="both"/>
        <w:rPr>
          <w:rFonts w:ascii="Palatino Linotype" w:hAnsi="Palatino Linotype" w:cs="Times New Roman"/>
          <w:b/>
          <w:bCs/>
          <w:color w:val="000000"/>
          <w:sz w:val="28"/>
          <w:szCs w:val="28"/>
          <w:shd w:val="clear" w:color="auto" w:fill="FFFFFF"/>
        </w:rPr>
      </w:pPr>
      <w:r w:rsidRPr="00523D91">
        <w:rPr>
          <w:rFonts w:ascii="Palatino Linotype" w:hAnsi="Palatino Linotype" w:cs="Times New Roman"/>
          <w:b/>
          <w:bCs/>
          <w:color w:val="000000"/>
          <w:sz w:val="28"/>
          <w:szCs w:val="28"/>
          <w:shd w:val="clear" w:color="auto" w:fill="FFFFFF"/>
        </w:rPr>
        <w:t>Effects of vegetation densities on the perfo</w:t>
      </w:r>
      <w:r>
        <w:rPr>
          <w:rFonts w:ascii="Palatino Linotype" w:hAnsi="Palatino Linotype" w:cs="Times New Roman"/>
          <w:b/>
          <w:bCs/>
          <w:color w:val="000000"/>
          <w:sz w:val="28"/>
          <w:szCs w:val="28"/>
          <w:shd w:val="clear" w:color="auto" w:fill="FFFFFF"/>
        </w:rPr>
        <w:t>r</w:t>
      </w:r>
      <w:r w:rsidRPr="00523D91">
        <w:rPr>
          <w:rFonts w:ascii="Palatino Linotype" w:hAnsi="Palatino Linotype" w:cs="Times New Roman"/>
          <w:b/>
          <w:bCs/>
          <w:color w:val="000000"/>
          <w:sz w:val="28"/>
          <w:szCs w:val="28"/>
          <w:shd w:val="clear" w:color="auto" w:fill="FFFFFF"/>
        </w:rPr>
        <w:t>mance of attractive targeted sugar baits (ATSBs) for malaria vector control</w:t>
      </w:r>
      <w:r>
        <w:rPr>
          <w:rFonts w:ascii="Palatino Linotype" w:hAnsi="Palatino Linotype" w:cs="Times New Roman"/>
          <w:b/>
          <w:bCs/>
          <w:color w:val="000000"/>
          <w:sz w:val="28"/>
          <w:szCs w:val="28"/>
          <w:shd w:val="clear" w:color="auto" w:fill="FFFFFF"/>
        </w:rPr>
        <w:t>: a semi-field study</w:t>
      </w:r>
      <w:r w:rsidRPr="00523D91">
        <w:rPr>
          <w:rFonts w:ascii="Palatino Linotype" w:hAnsi="Palatino Linotype" w:cs="Times New Roman"/>
          <w:b/>
          <w:bCs/>
          <w:color w:val="000000"/>
          <w:sz w:val="28"/>
          <w:szCs w:val="28"/>
          <w:shd w:val="clear" w:color="auto" w:fill="FFFFFF"/>
        </w:rPr>
        <w:t xml:space="preserve"> </w:t>
      </w:r>
    </w:p>
    <w:p w14:paraId="2571D7F4" w14:textId="77777777" w:rsidR="00F80968" w:rsidRDefault="00F80968" w:rsidP="00F80968">
      <w:pPr>
        <w:spacing w:before="120" w:after="0" w:line="360" w:lineRule="auto"/>
        <w:jc w:val="both"/>
        <w:rPr>
          <w:rFonts w:ascii="Palatino Linotype" w:hAnsi="Palatino Linotype" w:cs="Times New Roman"/>
          <w:color w:val="000000"/>
          <w:sz w:val="24"/>
          <w:szCs w:val="24"/>
          <w:shd w:val="clear" w:color="auto" w:fill="FFFFFF"/>
        </w:rPr>
      </w:pPr>
      <w:r w:rsidRPr="00AF33A9">
        <w:rPr>
          <w:rFonts w:ascii="Palatino Linotype" w:hAnsi="Palatino Linotype" w:cs="Times New Roman"/>
          <w:color w:val="000000"/>
          <w:sz w:val="24"/>
          <w:szCs w:val="24"/>
          <w:shd w:val="clear" w:color="auto" w:fill="FFFFFF"/>
        </w:rPr>
        <w:t>Letus L. Muyaga</w:t>
      </w:r>
      <w:r w:rsidRPr="00AF33A9">
        <w:rPr>
          <w:rFonts w:ascii="Palatino Linotype" w:hAnsi="Palatino Linotype" w:cs="Times New Roman"/>
          <w:color w:val="000000"/>
          <w:sz w:val="24"/>
          <w:szCs w:val="24"/>
          <w:shd w:val="clear" w:color="auto" w:fill="FFFFFF"/>
          <w:vertAlign w:val="superscript"/>
        </w:rPr>
        <w:t>1</w:t>
      </w:r>
      <w:r w:rsidRPr="00AF33A9">
        <w:rPr>
          <w:rFonts w:ascii="Palatino Linotype" w:hAnsi="Palatino Linotype" w:cs="Times New Roman"/>
          <w:color w:val="000000"/>
          <w:sz w:val="24"/>
          <w:szCs w:val="24"/>
          <w:shd w:val="clear" w:color="auto" w:fill="FFFFFF"/>
        </w:rPr>
        <w:t>*, Felician C. Meza</w:t>
      </w:r>
      <w:r w:rsidRPr="00AF33A9">
        <w:rPr>
          <w:rFonts w:ascii="Palatino Linotype" w:hAnsi="Palatino Linotype" w:cs="Times New Roman"/>
          <w:color w:val="000000"/>
          <w:sz w:val="24"/>
          <w:szCs w:val="24"/>
          <w:shd w:val="clear" w:color="auto" w:fill="FFFFFF"/>
          <w:vertAlign w:val="superscript"/>
        </w:rPr>
        <w:t>1</w:t>
      </w:r>
      <w:r w:rsidRPr="00AF33A9">
        <w:rPr>
          <w:rFonts w:ascii="Palatino Linotype" w:hAnsi="Palatino Linotype" w:cs="Times New Roman"/>
          <w:color w:val="000000"/>
          <w:sz w:val="24"/>
          <w:szCs w:val="24"/>
          <w:shd w:val="clear" w:color="auto" w:fill="FFFFFF"/>
        </w:rPr>
        <w:t>, Najat F. Kahamba</w:t>
      </w:r>
      <w:r w:rsidRPr="00AF33A9">
        <w:rPr>
          <w:rFonts w:ascii="Palatino Linotype" w:hAnsi="Palatino Linotype" w:cs="Times New Roman"/>
          <w:color w:val="000000"/>
          <w:sz w:val="24"/>
          <w:szCs w:val="24"/>
          <w:shd w:val="clear" w:color="auto" w:fill="FFFFFF"/>
          <w:vertAlign w:val="superscript"/>
        </w:rPr>
        <w:t>1,2</w:t>
      </w:r>
      <w:r w:rsidRPr="00AF33A9">
        <w:rPr>
          <w:rFonts w:ascii="Palatino Linotype" w:hAnsi="Palatino Linotype" w:cs="Times New Roman"/>
          <w:color w:val="000000"/>
          <w:sz w:val="24"/>
          <w:szCs w:val="24"/>
          <w:shd w:val="clear" w:color="auto" w:fill="FFFFFF"/>
        </w:rPr>
        <w:t>,</w:t>
      </w:r>
      <w:r>
        <w:rPr>
          <w:rFonts w:ascii="Palatino Linotype" w:hAnsi="Palatino Linotype" w:cs="Times New Roman"/>
          <w:color w:val="000000"/>
          <w:sz w:val="24"/>
          <w:szCs w:val="24"/>
          <w:shd w:val="clear" w:color="auto" w:fill="FFFFFF"/>
        </w:rPr>
        <w:t>Rukiyah M. Njalambaha</w:t>
      </w:r>
      <w:r w:rsidRPr="00AF33A9">
        <w:rPr>
          <w:rFonts w:ascii="Palatino Linotype" w:hAnsi="Palatino Linotype" w:cs="Times New Roman"/>
          <w:color w:val="000000"/>
          <w:sz w:val="24"/>
          <w:szCs w:val="24"/>
          <w:shd w:val="clear" w:color="auto" w:fill="FFFFFF"/>
          <w:vertAlign w:val="superscript"/>
        </w:rPr>
        <w:t>1</w:t>
      </w:r>
      <w:r>
        <w:rPr>
          <w:rFonts w:ascii="Palatino Linotype" w:hAnsi="Palatino Linotype" w:cs="Times New Roman"/>
          <w:color w:val="000000"/>
          <w:sz w:val="24"/>
          <w:szCs w:val="24"/>
          <w:shd w:val="clear" w:color="auto" w:fill="FFFFFF"/>
          <w:vertAlign w:val="superscript"/>
        </w:rPr>
        <w:t xml:space="preserve">  </w:t>
      </w:r>
      <w:r>
        <w:rPr>
          <w:rFonts w:ascii="Palatino Linotype" w:hAnsi="Palatino Linotype" w:cs="Times New Roman"/>
          <w:color w:val="000000"/>
          <w:sz w:val="24"/>
          <w:szCs w:val="24"/>
          <w:shd w:val="clear" w:color="auto" w:fill="FFFFFF"/>
        </w:rPr>
        <w:t>,</w:t>
      </w:r>
      <w:r w:rsidRPr="00AF33A9">
        <w:rPr>
          <w:rFonts w:ascii="Palatino Linotype" w:hAnsi="Palatino Linotype" w:cs="Times New Roman"/>
          <w:color w:val="000000"/>
          <w:sz w:val="24"/>
          <w:szCs w:val="24"/>
          <w:shd w:val="clear" w:color="auto" w:fill="FFFFFF"/>
        </w:rPr>
        <w:t xml:space="preserve"> Betwel J. Msugupakulya</w:t>
      </w:r>
      <w:r w:rsidRPr="00AF33A9">
        <w:rPr>
          <w:rFonts w:ascii="Palatino Linotype" w:hAnsi="Palatino Linotype" w:cs="Times New Roman"/>
          <w:color w:val="000000"/>
          <w:sz w:val="24"/>
          <w:szCs w:val="24"/>
          <w:shd w:val="clear" w:color="auto" w:fill="FFFFFF"/>
          <w:vertAlign w:val="superscript"/>
        </w:rPr>
        <w:t>1,3</w:t>
      </w:r>
      <w:r w:rsidRPr="00AF33A9">
        <w:rPr>
          <w:rFonts w:ascii="Palatino Linotype" w:hAnsi="Palatino Linotype" w:cs="Times New Roman"/>
          <w:color w:val="000000"/>
          <w:sz w:val="24"/>
          <w:szCs w:val="24"/>
          <w:shd w:val="clear" w:color="auto" w:fill="FFFFFF"/>
        </w:rPr>
        <w:t>, Emmanuel W. Kaindoa</w:t>
      </w:r>
      <w:r w:rsidRPr="00AF33A9">
        <w:rPr>
          <w:rFonts w:ascii="Palatino Linotype" w:hAnsi="Palatino Linotype" w:cs="Times New Roman"/>
          <w:color w:val="000000"/>
          <w:sz w:val="24"/>
          <w:szCs w:val="24"/>
          <w:shd w:val="clear" w:color="auto" w:fill="FFFFFF"/>
          <w:vertAlign w:val="superscript"/>
        </w:rPr>
        <w:t>1,4,</w:t>
      </w:r>
      <w:r>
        <w:rPr>
          <w:rFonts w:ascii="Palatino Linotype" w:hAnsi="Palatino Linotype" w:cs="Times New Roman"/>
          <w:color w:val="000000"/>
          <w:sz w:val="24"/>
          <w:szCs w:val="24"/>
          <w:shd w:val="clear" w:color="auto" w:fill="FFFFFF"/>
          <w:vertAlign w:val="superscript"/>
        </w:rPr>
        <w:t>6</w:t>
      </w:r>
      <w:r w:rsidRPr="00AF33A9">
        <w:rPr>
          <w:rFonts w:ascii="Palatino Linotype" w:hAnsi="Palatino Linotype" w:cs="Times New Roman"/>
          <w:color w:val="000000"/>
          <w:sz w:val="24"/>
          <w:szCs w:val="24"/>
          <w:shd w:val="clear" w:color="auto" w:fill="FFFFFF"/>
        </w:rPr>
        <w:t>, Halfan S. Ngowo</w:t>
      </w:r>
      <w:r w:rsidRPr="00AF33A9">
        <w:rPr>
          <w:rFonts w:ascii="Palatino Linotype" w:hAnsi="Palatino Linotype" w:cs="Times New Roman"/>
          <w:color w:val="000000"/>
          <w:sz w:val="24"/>
          <w:szCs w:val="24"/>
          <w:shd w:val="clear" w:color="auto" w:fill="FFFFFF"/>
          <w:vertAlign w:val="superscript"/>
        </w:rPr>
        <w:t>1,2</w:t>
      </w:r>
      <w:r w:rsidRPr="00AF33A9">
        <w:rPr>
          <w:rFonts w:ascii="Palatino Linotype" w:hAnsi="Palatino Linotype" w:cs="Times New Roman"/>
          <w:color w:val="000000"/>
          <w:sz w:val="24"/>
          <w:szCs w:val="24"/>
          <w:shd w:val="clear" w:color="auto" w:fill="FFFFFF"/>
        </w:rPr>
        <w:t xml:space="preserve"> and Fredros O. Okumu</w:t>
      </w:r>
      <w:r w:rsidRPr="00AF33A9">
        <w:rPr>
          <w:rFonts w:ascii="Palatino Linotype" w:hAnsi="Palatino Linotype" w:cs="Times New Roman"/>
          <w:color w:val="000000"/>
          <w:sz w:val="24"/>
          <w:szCs w:val="24"/>
          <w:shd w:val="clear" w:color="auto" w:fill="FFFFFF"/>
          <w:vertAlign w:val="superscript"/>
        </w:rPr>
        <w:t>1,2,4,5</w:t>
      </w:r>
      <w:r>
        <w:rPr>
          <w:rFonts w:ascii="Palatino Linotype" w:hAnsi="Palatino Linotype" w:cs="Times New Roman"/>
          <w:color w:val="000000"/>
          <w:sz w:val="24"/>
          <w:szCs w:val="24"/>
          <w:shd w:val="clear" w:color="auto" w:fill="FFFFFF"/>
        </w:rPr>
        <w:t>*</w:t>
      </w:r>
    </w:p>
    <w:p w14:paraId="1B7666D6" w14:textId="77777777" w:rsidR="00E3509D" w:rsidRPr="009302A4" w:rsidRDefault="00E3509D" w:rsidP="00F80968">
      <w:pPr>
        <w:spacing w:before="120" w:after="0" w:line="360" w:lineRule="auto"/>
        <w:jc w:val="both"/>
        <w:rPr>
          <w:rFonts w:ascii="Palatino Linotype" w:hAnsi="Palatino Linotype" w:cs="Times New Roman"/>
          <w:color w:val="000000"/>
          <w:sz w:val="24"/>
          <w:szCs w:val="24"/>
          <w:shd w:val="clear" w:color="auto" w:fill="FFFFFF"/>
        </w:rPr>
      </w:pPr>
    </w:p>
    <w:p w14:paraId="2853E640" w14:textId="77777777" w:rsidR="00F80968" w:rsidRPr="009302A4" w:rsidRDefault="00E3509D" w:rsidP="00F80968">
      <w:pPr>
        <w:spacing w:line="360" w:lineRule="auto"/>
        <w:rPr>
          <w:rFonts w:ascii="Palatino Linotype" w:hAnsi="Palatino Linotype" w:cs="Times New Roman"/>
          <w:b/>
          <w:sz w:val="24"/>
          <w:szCs w:val="24"/>
        </w:rPr>
      </w:pPr>
      <w:r>
        <w:rPr>
          <w:rFonts w:ascii="Palatino Linotype" w:hAnsi="Palatino Linotype" w:cs="Times New Roman"/>
          <w:b/>
          <w:sz w:val="24"/>
          <w:szCs w:val="24"/>
        </w:rPr>
        <w:t>Background</w:t>
      </w:r>
    </w:p>
    <w:p w14:paraId="35B4FC2B" w14:textId="77777777" w:rsidR="00F80968" w:rsidRPr="00E32C17" w:rsidRDefault="00F80968" w:rsidP="00F80968">
      <w:pPr>
        <w:spacing w:line="360" w:lineRule="auto"/>
        <w:rPr>
          <w:rFonts w:ascii="Palatino Linotype" w:hAnsi="Palatino Linotype" w:cs="Times New Roman"/>
          <w:sz w:val="24"/>
          <w:szCs w:val="24"/>
        </w:rPr>
      </w:pPr>
      <w:r>
        <w:rPr>
          <w:rFonts w:ascii="Palatino Linotype" w:hAnsi="Palatino Linotype" w:cs="Times New Roman"/>
          <w:sz w:val="24"/>
          <w:szCs w:val="24"/>
        </w:rPr>
        <w:t>This is a supplementary online material (SOM) to provide details on preliminary studies done prior to and in support of the main study. These studies informed the decision of the final protocol and study design of the main study, which was to compare the efficacy of ATSBs in settings with different vegetation densities. The s</w:t>
      </w:r>
      <w:r w:rsidRPr="00E32C17">
        <w:rPr>
          <w:rFonts w:ascii="Palatino Linotype" w:hAnsi="Palatino Linotype" w:cs="Times New Roman"/>
          <w:sz w:val="24"/>
          <w:szCs w:val="24"/>
        </w:rPr>
        <w:t xml:space="preserve">upplementary studies </w:t>
      </w:r>
      <w:r>
        <w:rPr>
          <w:rFonts w:ascii="Palatino Linotype" w:hAnsi="Palatino Linotype" w:cs="Times New Roman"/>
          <w:sz w:val="24"/>
          <w:szCs w:val="24"/>
        </w:rPr>
        <w:t xml:space="preserve">included in this SOM </w:t>
      </w:r>
      <w:r w:rsidRPr="00E32C17">
        <w:rPr>
          <w:rFonts w:ascii="Palatino Linotype" w:hAnsi="Palatino Linotype" w:cs="Times New Roman"/>
          <w:sz w:val="24"/>
          <w:szCs w:val="24"/>
        </w:rPr>
        <w:t>involved three different experiments as follows.</w:t>
      </w:r>
    </w:p>
    <w:p w14:paraId="7B3ACC11" w14:textId="77777777" w:rsidR="00F80968" w:rsidRPr="00E3509D" w:rsidRDefault="00F80968" w:rsidP="00E3509D">
      <w:pPr>
        <w:pStyle w:val="ListParagraph"/>
        <w:numPr>
          <w:ilvl w:val="0"/>
          <w:numId w:val="1"/>
        </w:numPr>
        <w:spacing w:line="360" w:lineRule="auto"/>
        <w:rPr>
          <w:rFonts w:ascii="Palatino Linotype" w:hAnsi="Palatino Linotype" w:cs="Times New Roman"/>
          <w:sz w:val="24"/>
          <w:szCs w:val="24"/>
        </w:rPr>
      </w:pPr>
      <w:r w:rsidRPr="008E7918">
        <w:rPr>
          <w:rFonts w:ascii="Palatino Linotype" w:hAnsi="Palatino Linotype" w:cs="Times New Roman"/>
          <w:b/>
          <w:sz w:val="24"/>
          <w:szCs w:val="24"/>
        </w:rPr>
        <w:t xml:space="preserve">Experiment 1: </w:t>
      </w:r>
      <w:r>
        <w:rPr>
          <w:rFonts w:ascii="Palatino Linotype" w:hAnsi="Palatino Linotype" w:cs="Times New Roman"/>
          <w:sz w:val="24"/>
          <w:szCs w:val="24"/>
        </w:rPr>
        <w:t>Baseline l</w:t>
      </w:r>
      <w:r w:rsidRPr="00F719F9">
        <w:rPr>
          <w:rFonts w:ascii="Palatino Linotype" w:hAnsi="Palatino Linotype" w:cs="Times New Roman"/>
          <w:sz w:val="24"/>
          <w:szCs w:val="24"/>
        </w:rPr>
        <w:t>aboratory evaluation of the efficacy of ATSBs</w:t>
      </w:r>
      <w:r>
        <w:rPr>
          <w:rFonts w:ascii="Palatino Linotype" w:hAnsi="Palatino Linotype" w:cs="Times New Roman"/>
          <w:sz w:val="24"/>
          <w:szCs w:val="24"/>
        </w:rPr>
        <w:t xml:space="preserve"> with 1%, 2% and 3% boric acid (active ingredient)</w:t>
      </w:r>
      <w:r w:rsidRPr="00F719F9">
        <w:rPr>
          <w:rFonts w:ascii="Palatino Linotype" w:hAnsi="Palatino Linotype" w:cs="Times New Roman"/>
          <w:sz w:val="24"/>
          <w:szCs w:val="24"/>
        </w:rPr>
        <w:t xml:space="preserve"> </w:t>
      </w:r>
    </w:p>
    <w:p w14:paraId="19B3AF33" w14:textId="77777777" w:rsidR="00F80968" w:rsidRPr="00E3509D" w:rsidRDefault="00F80968" w:rsidP="00E3509D">
      <w:pPr>
        <w:pStyle w:val="ListParagraph"/>
        <w:numPr>
          <w:ilvl w:val="0"/>
          <w:numId w:val="1"/>
        </w:numPr>
        <w:spacing w:line="360" w:lineRule="auto"/>
        <w:rPr>
          <w:rFonts w:ascii="Palatino Linotype" w:hAnsi="Palatino Linotype" w:cs="Times New Roman"/>
          <w:sz w:val="24"/>
          <w:szCs w:val="24"/>
        </w:rPr>
      </w:pPr>
      <w:r w:rsidRPr="008E7918">
        <w:rPr>
          <w:rFonts w:ascii="Palatino Linotype" w:hAnsi="Palatino Linotype" w:cs="Times New Roman"/>
          <w:b/>
          <w:sz w:val="24"/>
          <w:szCs w:val="24"/>
        </w:rPr>
        <w:t xml:space="preserve">Experiment 2: </w:t>
      </w:r>
      <w:r>
        <w:rPr>
          <w:rFonts w:ascii="Palatino Linotype" w:hAnsi="Palatino Linotype" w:cs="Times New Roman"/>
          <w:sz w:val="24"/>
          <w:szCs w:val="24"/>
        </w:rPr>
        <w:t>E</w:t>
      </w:r>
      <w:r w:rsidRPr="00F719F9">
        <w:rPr>
          <w:rFonts w:ascii="Palatino Linotype" w:hAnsi="Palatino Linotype" w:cs="Times New Roman"/>
          <w:sz w:val="24"/>
          <w:szCs w:val="24"/>
        </w:rPr>
        <w:t>valuation of the efficacy of ATSB</w:t>
      </w:r>
      <w:r>
        <w:rPr>
          <w:rFonts w:ascii="Palatino Linotype" w:hAnsi="Palatino Linotype" w:cs="Times New Roman"/>
          <w:sz w:val="24"/>
          <w:szCs w:val="24"/>
        </w:rPr>
        <w:t>s (active ingredient: 1% boric acid) in densely-vegetated (dense), moderately vegetated (medium), and sparsely-v</w:t>
      </w:r>
      <w:r w:rsidRPr="00F719F9">
        <w:rPr>
          <w:rFonts w:ascii="Palatino Linotype" w:hAnsi="Palatino Linotype" w:cs="Times New Roman"/>
          <w:sz w:val="24"/>
          <w:szCs w:val="24"/>
        </w:rPr>
        <w:t>egetat</w:t>
      </w:r>
      <w:r>
        <w:rPr>
          <w:rFonts w:ascii="Palatino Linotype" w:hAnsi="Palatino Linotype" w:cs="Times New Roman"/>
          <w:sz w:val="24"/>
          <w:szCs w:val="24"/>
        </w:rPr>
        <w:t>ed (sparse) chambers. After completion of these studies, a decision was made to use only dense and sparse vegetation densities, since there appeared to be no difference between the medium and dense vegetation densities</w:t>
      </w:r>
    </w:p>
    <w:p w14:paraId="1D54F74B" w14:textId="77777777" w:rsidR="00F80968" w:rsidRDefault="00F80968" w:rsidP="00F80968">
      <w:pPr>
        <w:pStyle w:val="ListParagraph"/>
        <w:numPr>
          <w:ilvl w:val="0"/>
          <w:numId w:val="1"/>
        </w:numPr>
        <w:spacing w:line="360" w:lineRule="auto"/>
        <w:rPr>
          <w:rFonts w:ascii="Palatino Linotype" w:hAnsi="Palatino Linotype" w:cs="Times New Roman"/>
          <w:sz w:val="24"/>
          <w:szCs w:val="24"/>
        </w:rPr>
      </w:pPr>
      <w:r w:rsidRPr="008E7918">
        <w:rPr>
          <w:rFonts w:ascii="Palatino Linotype" w:hAnsi="Palatino Linotype" w:cs="Times New Roman"/>
          <w:b/>
          <w:sz w:val="24"/>
          <w:szCs w:val="24"/>
        </w:rPr>
        <w:t xml:space="preserve">Experiment 3: </w:t>
      </w:r>
      <w:r w:rsidRPr="00F719F9">
        <w:rPr>
          <w:rFonts w:ascii="Palatino Linotype" w:hAnsi="Palatino Linotype" w:cs="Times New Roman"/>
          <w:sz w:val="24"/>
          <w:szCs w:val="24"/>
        </w:rPr>
        <w:t xml:space="preserve">Evaluation of the efficacy of ATSBs in </w:t>
      </w:r>
      <w:r>
        <w:rPr>
          <w:rFonts w:ascii="Palatino Linotype" w:hAnsi="Palatino Linotype" w:cs="Times New Roman"/>
          <w:sz w:val="24"/>
          <w:szCs w:val="24"/>
        </w:rPr>
        <w:t>densely-vegetated, sparsely-v</w:t>
      </w:r>
      <w:r w:rsidRPr="00F719F9">
        <w:rPr>
          <w:rFonts w:ascii="Palatino Linotype" w:hAnsi="Palatino Linotype" w:cs="Times New Roman"/>
          <w:sz w:val="24"/>
          <w:szCs w:val="24"/>
        </w:rPr>
        <w:t>egetat</w:t>
      </w:r>
      <w:r>
        <w:rPr>
          <w:rFonts w:ascii="Palatino Linotype" w:hAnsi="Palatino Linotype" w:cs="Times New Roman"/>
          <w:sz w:val="24"/>
          <w:szCs w:val="24"/>
        </w:rPr>
        <w:t xml:space="preserve">ed and bare chambers </w:t>
      </w:r>
      <w:r w:rsidRPr="00F719F9">
        <w:rPr>
          <w:rFonts w:ascii="Palatino Linotype" w:hAnsi="Palatino Linotype" w:cs="Times New Roman"/>
          <w:sz w:val="24"/>
          <w:szCs w:val="24"/>
        </w:rPr>
        <w:t>using 1% of boric acid.</w:t>
      </w:r>
      <w:r>
        <w:rPr>
          <w:rFonts w:ascii="Palatino Linotype" w:hAnsi="Palatino Linotype" w:cs="Times New Roman"/>
          <w:sz w:val="24"/>
          <w:szCs w:val="24"/>
        </w:rPr>
        <w:t xml:space="preserve"> </w:t>
      </w:r>
    </w:p>
    <w:p w14:paraId="5F9FC1D3" w14:textId="77777777" w:rsidR="00F80968" w:rsidRPr="00F719F9" w:rsidRDefault="00F80968" w:rsidP="00F80968">
      <w:pPr>
        <w:spacing w:line="360" w:lineRule="auto"/>
        <w:rPr>
          <w:rFonts w:ascii="Palatino Linotype" w:hAnsi="Palatino Linotype" w:cs="Times New Roman"/>
          <w:b/>
          <w:bCs/>
          <w:sz w:val="24"/>
          <w:szCs w:val="24"/>
        </w:rPr>
      </w:pPr>
      <w:r w:rsidRPr="008E7918">
        <w:rPr>
          <w:rFonts w:ascii="Palatino Linotype" w:hAnsi="Palatino Linotype" w:cs="Times New Roman"/>
          <w:b/>
          <w:bCs/>
          <w:sz w:val="24"/>
          <w:szCs w:val="24"/>
          <w:u w:val="single"/>
        </w:rPr>
        <w:lastRenderedPageBreak/>
        <w:t xml:space="preserve">Experiment 1: </w:t>
      </w:r>
      <w:r w:rsidRPr="00F719F9">
        <w:rPr>
          <w:rFonts w:ascii="Palatino Linotype" w:hAnsi="Palatino Linotype" w:cs="Times New Roman"/>
          <w:b/>
          <w:bCs/>
          <w:sz w:val="24"/>
          <w:szCs w:val="24"/>
        </w:rPr>
        <w:t>Laboratory eva</w:t>
      </w:r>
      <w:r>
        <w:rPr>
          <w:rFonts w:ascii="Palatino Linotype" w:hAnsi="Palatino Linotype" w:cs="Times New Roman"/>
          <w:b/>
          <w:bCs/>
          <w:sz w:val="24"/>
          <w:szCs w:val="24"/>
        </w:rPr>
        <w:t>luation of the efficacy of ATSBs (cage bioassays)</w:t>
      </w:r>
    </w:p>
    <w:p w14:paraId="0EDBA3BB" w14:textId="46B1B012" w:rsidR="00F80968" w:rsidRDefault="00F80968" w:rsidP="00F80968">
      <w:pPr>
        <w:spacing w:line="360" w:lineRule="auto"/>
        <w:rPr>
          <w:rFonts w:ascii="Palatino Linotype" w:hAnsi="Palatino Linotype" w:cs="Times New Roman"/>
          <w:sz w:val="24"/>
          <w:szCs w:val="24"/>
        </w:rPr>
      </w:pPr>
      <w:r w:rsidRPr="00E32C17">
        <w:rPr>
          <w:rFonts w:ascii="Palatino Linotype" w:hAnsi="Palatino Linotype" w:cs="Times New Roman"/>
          <w:sz w:val="24"/>
          <w:szCs w:val="24"/>
        </w:rPr>
        <w:t xml:space="preserve">This study was </w:t>
      </w:r>
      <w:r>
        <w:rPr>
          <w:rFonts w:ascii="Palatino Linotype" w:hAnsi="Palatino Linotype" w:cs="Times New Roman"/>
          <w:sz w:val="24"/>
          <w:szCs w:val="24"/>
        </w:rPr>
        <w:t>conducted</w:t>
      </w:r>
      <w:r w:rsidRPr="00E32C17">
        <w:rPr>
          <w:rFonts w:ascii="Palatino Linotype" w:hAnsi="Palatino Linotype" w:cs="Times New Roman"/>
          <w:sz w:val="24"/>
          <w:szCs w:val="24"/>
        </w:rPr>
        <w:t xml:space="preserve"> in small cages for three replicates.  Three different concentration </w:t>
      </w:r>
      <w:r>
        <w:rPr>
          <w:rFonts w:ascii="Palatino Linotype" w:hAnsi="Palatino Linotype" w:cs="Times New Roman"/>
          <w:sz w:val="24"/>
          <w:szCs w:val="24"/>
        </w:rPr>
        <w:t>(</w:t>
      </w:r>
      <w:r w:rsidRPr="00E32C17">
        <w:rPr>
          <w:rFonts w:ascii="Palatino Linotype" w:hAnsi="Palatino Linotype" w:cs="Times New Roman"/>
          <w:sz w:val="24"/>
          <w:szCs w:val="24"/>
        </w:rPr>
        <w:t>1%, 2% and 3%</w:t>
      </w:r>
      <w:r>
        <w:rPr>
          <w:rFonts w:ascii="Palatino Linotype" w:hAnsi="Palatino Linotype" w:cs="Times New Roman"/>
          <w:sz w:val="24"/>
          <w:szCs w:val="24"/>
        </w:rPr>
        <w:t xml:space="preserve"> boric acid) were</w:t>
      </w:r>
      <w:r w:rsidRPr="00E32C17">
        <w:rPr>
          <w:rFonts w:ascii="Palatino Linotype" w:hAnsi="Palatino Linotype" w:cs="Times New Roman"/>
          <w:sz w:val="24"/>
          <w:szCs w:val="24"/>
        </w:rPr>
        <w:t xml:space="preserve"> evaluated. </w:t>
      </w:r>
      <w:r>
        <w:rPr>
          <w:rFonts w:ascii="Palatino Linotype" w:hAnsi="Palatino Linotype" w:cs="Times New Roman"/>
          <w:sz w:val="24"/>
          <w:szCs w:val="24"/>
        </w:rPr>
        <w:t>A</w:t>
      </w:r>
      <w:r w:rsidRPr="00E32C17">
        <w:rPr>
          <w:rFonts w:ascii="Palatino Linotype" w:hAnsi="Palatino Linotype" w:cs="Times New Roman"/>
          <w:sz w:val="24"/>
          <w:szCs w:val="24"/>
        </w:rPr>
        <w:t xml:space="preserve"> cage without ATSBs was used as a control for each replicate. </w:t>
      </w:r>
      <w:r w:rsidR="00110633">
        <w:rPr>
          <w:rFonts w:ascii="Palatino Linotype" w:hAnsi="Palatino Linotype" w:cs="Times New Roman"/>
          <w:sz w:val="24"/>
          <w:szCs w:val="24"/>
        </w:rPr>
        <w:t xml:space="preserve">Feeding </w:t>
      </w:r>
      <w:r w:rsidR="00110633" w:rsidRPr="00E32C17">
        <w:rPr>
          <w:rFonts w:ascii="Palatino Linotype" w:hAnsi="Palatino Linotype" w:cs="Times New Roman"/>
          <w:sz w:val="24"/>
          <w:szCs w:val="24"/>
        </w:rPr>
        <w:t>mortality</w:t>
      </w:r>
      <w:r w:rsidRPr="00E32C17">
        <w:rPr>
          <w:rFonts w:ascii="Palatino Linotype" w:hAnsi="Palatino Linotype" w:cs="Times New Roman"/>
          <w:sz w:val="24"/>
          <w:szCs w:val="24"/>
        </w:rPr>
        <w:t xml:space="preserve"> </w:t>
      </w:r>
      <w:r w:rsidR="00E3509D">
        <w:rPr>
          <w:rFonts w:ascii="Palatino Linotype" w:hAnsi="Palatino Linotype" w:cs="Times New Roman"/>
          <w:sz w:val="24"/>
          <w:szCs w:val="24"/>
        </w:rPr>
        <w:t xml:space="preserve">rates </w:t>
      </w:r>
      <w:r w:rsidRPr="00E32C17">
        <w:rPr>
          <w:rFonts w:ascii="Palatino Linotype" w:hAnsi="Palatino Linotype" w:cs="Times New Roman"/>
          <w:sz w:val="24"/>
          <w:szCs w:val="24"/>
        </w:rPr>
        <w:t>were recorded</w:t>
      </w:r>
    </w:p>
    <w:p w14:paraId="1B24FBE0" w14:textId="3304531E" w:rsidR="00E3509D" w:rsidRPr="009302A4" w:rsidRDefault="00F80968" w:rsidP="00F80968">
      <w:pPr>
        <w:spacing w:line="360" w:lineRule="auto"/>
        <w:rPr>
          <w:rFonts w:ascii="Palatino Linotype" w:hAnsi="Palatino Linotype" w:cs="Times New Roman"/>
          <w:bCs/>
          <w:sz w:val="24"/>
          <w:szCs w:val="24"/>
        </w:rPr>
      </w:pPr>
      <w:r w:rsidRPr="009302A4">
        <w:rPr>
          <w:rFonts w:ascii="Palatino Linotype" w:hAnsi="Palatino Linotype" w:cs="Times New Roman"/>
          <w:bCs/>
          <w:sz w:val="24"/>
          <w:szCs w:val="24"/>
        </w:rPr>
        <w:t xml:space="preserve">The results were as follows: Percentage mortality was 81% with 1% a.i, 93% with 2% a.i and 96% with 3% a.i (Table SO1). </w:t>
      </w:r>
    </w:p>
    <w:p w14:paraId="74DF8A07" w14:textId="77777777" w:rsidR="00F80968" w:rsidRPr="009302A4" w:rsidRDefault="00F80968" w:rsidP="00F80968">
      <w:pPr>
        <w:spacing w:after="0" w:line="360" w:lineRule="auto"/>
        <w:rPr>
          <w:rFonts w:ascii="Palatino Linotype" w:hAnsi="Palatino Linotype" w:cs="Times New Roman"/>
          <w:sz w:val="24"/>
          <w:szCs w:val="24"/>
        </w:rPr>
      </w:pPr>
      <w:r>
        <w:rPr>
          <w:rFonts w:ascii="Palatino Linotype" w:hAnsi="Palatino Linotype" w:cs="Times New Roman"/>
          <w:b/>
          <w:bCs/>
          <w:sz w:val="24"/>
          <w:szCs w:val="24"/>
        </w:rPr>
        <w:t>Table SO1</w:t>
      </w:r>
      <w:r w:rsidRPr="009302A4">
        <w:rPr>
          <w:rFonts w:ascii="Palatino Linotype" w:hAnsi="Palatino Linotype" w:cs="Times New Roman"/>
          <w:bCs/>
          <w:sz w:val="24"/>
          <w:szCs w:val="24"/>
        </w:rPr>
        <w:t xml:space="preserve">: Efficacy of ATSBs with 1%, 2% and 3% boric acid against laboratory-reared </w:t>
      </w:r>
      <w:r w:rsidRPr="009302A4">
        <w:rPr>
          <w:rFonts w:ascii="Palatino Linotype" w:hAnsi="Palatino Linotype" w:cs="Times New Roman"/>
          <w:bCs/>
          <w:i/>
          <w:sz w:val="24"/>
          <w:szCs w:val="24"/>
        </w:rPr>
        <w:t>An. arabiensis</w:t>
      </w:r>
      <w:r w:rsidRPr="009302A4">
        <w:rPr>
          <w:rFonts w:ascii="Palatino Linotype" w:hAnsi="Palatino Linotype" w:cs="Times New Roman"/>
          <w:bCs/>
          <w:sz w:val="24"/>
          <w:szCs w:val="24"/>
        </w:rPr>
        <w:t xml:space="preserve"> mosquitoes</w:t>
      </w:r>
    </w:p>
    <w:tbl>
      <w:tblPr>
        <w:tblStyle w:val="ListTable2"/>
        <w:tblpPr w:leftFromText="180" w:rightFromText="180" w:vertAnchor="text" w:horzAnchor="margin" w:tblpY="221"/>
        <w:tblW w:w="8459" w:type="dxa"/>
        <w:tblLook w:val="04A0" w:firstRow="1" w:lastRow="0" w:firstColumn="1" w:lastColumn="0" w:noHBand="0" w:noVBand="1"/>
      </w:tblPr>
      <w:tblGrid>
        <w:gridCol w:w="2364"/>
        <w:gridCol w:w="2627"/>
        <w:gridCol w:w="3468"/>
      </w:tblGrid>
      <w:tr w:rsidR="00F80968" w14:paraId="512472AD" w14:textId="77777777" w:rsidTr="00E3509D">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64" w:type="dxa"/>
          </w:tcPr>
          <w:p w14:paraId="3EBF1D96" w14:textId="77777777" w:rsidR="00F80968" w:rsidRDefault="00F80968" w:rsidP="00C202C1">
            <w:r>
              <w:t>Concentration of boric acid in the ATSBs (%)</w:t>
            </w:r>
          </w:p>
        </w:tc>
        <w:tc>
          <w:tcPr>
            <w:tcW w:w="2627" w:type="dxa"/>
          </w:tcPr>
          <w:p w14:paraId="44DEE4D3" w14:textId="77777777" w:rsidR="00F80968" w:rsidRDefault="00F80968" w:rsidP="00C202C1">
            <w:pPr>
              <w:cnfStyle w:val="100000000000" w:firstRow="1" w:lastRow="0" w:firstColumn="0" w:lastColumn="0" w:oddVBand="0" w:evenVBand="0" w:oddHBand="0" w:evenHBand="0" w:firstRowFirstColumn="0" w:firstRowLastColumn="0" w:lastRowFirstColumn="0" w:lastRowLastColumn="0"/>
            </w:pPr>
            <w:r>
              <w:t>P</w:t>
            </w:r>
            <w:r w:rsidRPr="00A76CA0">
              <w:t xml:space="preserve">roportion </w:t>
            </w:r>
            <w:r>
              <w:t xml:space="preserve">of mosquitoes that </w:t>
            </w:r>
            <w:r w:rsidRPr="00A76CA0">
              <w:t>fed</w:t>
            </w:r>
            <w:r>
              <w:t xml:space="preserve"> on the ATSBs</w:t>
            </w:r>
          </w:p>
        </w:tc>
        <w:tc>
          <w:tcPr>
            <w:tcW w:w="3468" w:type="dxa"/>
          </w:tcPr>
          <w:p w14:paraId="35FD4A9E" w14:textId="77777777" w:rsidR="00F80968" w:rsidRDefault="00F80968" w:rsidP="00C202C1">
            <w:pPr>
              <w:cnfStyle w:val="100000000000" w:firstRow="1" w:lastRow="0" w:firstColumn="0" w:lastColumn="0" w:oddVBand="0" w:evenVBand="0" w:oddHBand="0" w:evenHBand="0" w:firstRowFirstColumn="0" w:firstRowLastColumn="0" w:lastRowFirstColumn="0" w:lastRowLastColumn="0"/>
            </w:pPr>
            <w:r>
              <w:t>Percentage mortality of mosquitoes 24hrs after exposure to the ATSBs</w:t>
            </w:r>
          </w:p>
        </w:tc>
      </w:tr>
      <w:tr w:rsidR="00F80968" w14:paraId="46B2A4DD" w14:textId="77777777" w:rsidTr="00E3509D">
        <w:trPr>
          <w:cnfStyle w:val="000000100000" w:firstRow="0" w:lastRow="0" w:firstColumn="0" w:lastColumn="0" w:oddVBand="0" w:evenVBand="0" w:oddHBand="1" w:evenHBand="0" w:firstRowFirstColumn="0" w:firstRowLastColumn="0" w:lastRowFirstColumn="0" w:lastRowLastColumn="0"/>
          <w:trHeight w:val="286"/>
        </w:trPr>
        <w:tc>
          <w:tcPr>
            <w:cnfStyle w:val="001000000000" w:firstRow="0" w:lastRow="0" w:firstColumn="1" w:lastColumn="0" w:oddVBand="0" w:evenVBand="0" w:oddHBand="0" w:evenHBand="0" w:firstRowFirstColumn="0" w:firstRowLastColumn="0" w:lastRowFirstColumn="0" w:lastRowLastColumn="0"/>
            <w:tcW w:w="2364" w:type="dxa"/>
          </w:tcPr>
          <w:p w14:paraId="7E504A89" w14:textId="77777777" w:rsidR="00F80968" w:rsidRDefault="00F80968" w:rsidP="00C202C1">
            <w:pPr>
              <w:jc w:val="center"/>
            </w:pPr>
            <w:r w:rsidRPr="00A76CA0">
              <w:t>0%</w:t>
            </w:r>
          </w:p>
        </w:tc>
        <w:tc>
          <w:tcPr>
            <w:tcW w:w="2627" w:type="dxa"/>
          </w:tcPr>
          <w:p w14:paraId="694854FD" w14:textId="77777777" w:rsidR="00F80968" w:rsidRDefault="00F80968" w:rsidP="00C202C1">
            <w:pPr>
              <w:jc w:val="center"/>
              <w:cnfStyle w:val="000000100000" w:firstRow="0" w:lastRow="0" w:firstColumn="0" w:lastColumn="0" w:oddVBand="0" w:evenVBand="0" w:oddHBand="1" w:evenHBand="0" w:firstRowFirstColumn="0" w:firstRowLastColumn="0" w:lastRowFirstColumn="0" w:lastRowLastColumn="0"/>
            </w:pPr>
            <w:r w:rsidRPr="00A76CA0">
              <w:t>93</w:t>
            </w:r>
            <w:r>
              <w:t xml:space="preserve"> %</w:t>
            </w:r>
          </w:p>
        </w:tc>
        <w:tc>
          <w:tcPr>
            <w:tcW w:w="3468" w:type="dxa"/>
          </w:tcPr>
          <w:p w14:paraId="16F16B6B" w14:textId="77777777" w:rsidR="00F80968" w:rsidRDefault="00F80968" w:rsidP="00C202C1">
            <w:pPr>
              <w:jc w:val="center"/>
              <w:cnfStyle w:val="000000100000" w:firstRow="0" w:lastRow="0" w:firstColumn="0" w:lastColumn="0" w:oddVBand="0" w:evenVBand="0" w:oddHBand="1" w:evenHBand="0" w:firstRowFirstColumn="0" w:firstRowLastColumn="0" w:lastRowFirstColumn="0" w:lastRowLastColumn="0"/>
            </w:pPr>
            <w:r w:rsidRPr="00A76CA0">
              <w:t>8</w:t>
            </w:r>
            <w:r>
              <w:t xml:space="preserve"> %</w:t>
            </w:r>
          </w:p>
        </w:tc>
      </w:tr>
      <w:tr w:rsidR="00F80968" w14:paraId="6E10C938" w14:textId="77777777" w:rsidTr="00E3509D">
        <w:trPr>
          <w:trHeight w:val="291"/>
        </w:trPr>
        <w:tc>
          <w:tcPr>
            <w:cnfStyle w:val="001000000000" w:firstRow="0" w:lastRow="0" w:firstColumn="1" w:lastColumn="0" w:oddVBand="0" w:evenVBand="0" w:oddHBand="0" w:evenHBand="0" w:firstRowFirstColumn="0" w:firstRowLastColumn="0" w:lastRowFirstColumn="0" w:lastRowLastColumn="0"/>
            <w:tcW w:w="2364" w:type="dxa"/>
          </w:tcPr>
          <w:p w14:paraId="4E6B8694" w14:textId="77777777" w:rsidR="00F80968" w:rsidRDefault="00F80968" w:rsidP="00C202C1">
            <w:pPr>
              <w:jc w:val="center"/>
            </w:pPr>
            <w:r w:rsidRPr="00A76CA0">
              <w:t>1%</w:t>
            </w:r>
          </w:p>
        </w:tc>
        <w:tc>
          <w:tcPr>
            <w:tcW w:w="2627" w:type="dxa"/>
          </w:tcPr>
          <w:p w14:paraId="0E16C2DF" w14:textId="77777777" w:rsidR="00F80968" w:rsidRDefault="00F80968" w:rsidP="00C202C1">
            <w:pPr>
              <w:jc w:val="center"/>
              <w:cnfStyle w:val="000000000000" w:firstRow="0" w:lastRow="0" w:firstColumn="0" w:lastColumn="0" w:oddVBand="0" w:evenVBand="0" w:oddHBand="0" w:evenHBand="0" w:firstRowFirstColumn="0" w:firstRowLastColumn="0" w:lastRowFirstColumn="0" w:lastRowLastColumn="0"/>
            </w:pPr>
            <w:r w:rsidRPr="00A76CA0">
              <w:t>81</w:t>
            </w:r>
            <w:r>
              <w:t xml:space="preserve"> %</w:t>
            </w:r>
          </w:p>
        </w:tc>
        <w:tc>
          <w:tcPr>
            <w:tcW w:w="3468" w:type="dxa"/>
          </w:tcPr>
          <w:p w14:paraId="1A3E9618" w14:textId="77777777" w:rsidR="00F80968" w:rsidRDefault="00F80968" w:rsidP="00C202C1">
            <w:pPr>
              <w:jc w:val="center"/>
              <w:cnfStyle w:val="000000000000" w:firstRow="0" w:lastRow="0" w:firstColumn="0" w:lastColumn="0" w:oddVBand="0" w:evenVBand="0" w:oddHBand="0" w:evenHBand="0" w:firstRowFirstColumn="0" w:firstRowLastColumn="0" w:lastRowFirstColumn="0" w:lastRowLastColumn="0"/>
            </w:pPr>
            <w:r w:rsidRPr="00A76CA0">
              <w:t>81</w:t>
            </w:r>
            <w:r>
              <w:t xml:space="preserve"> %</w:t>
            </w:r>
          </w:p>
        </w:tc>
      </w:tr>
      <w:tr w:rsidR="00F80968" w14:paraId="64BEF99C" w14:textId="77777777" w:rsidTr="00E3509D">
        <w:trPr>
          <w:cnfStyle w:val="000000100000" w:firstRow="0" w:lastRow="0" w:firstColumn="0" w:lastColumn="0" w:oddVBand="0" w:evenVBand="0" w:oddHBand="1"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2364" w:type="dxa"/>
          </w:tcPr>
          <w:p w14:paraId="15045385" w14:textId="77777777" w:rsidR="00F80968" w:rsidRDefault="00F80968" w:rsidP="00C202C1">
            <w:pPr>
              <w:jc w:val="center"/>
            </w:pPr>
            <w:r w:rsidRPr="00A76CA0">
              <w:t>2%</w:t>
            </w:r>
          </w:p>
        </w:tc>
        <w:tc>
          <w:tcPr>
            <w:tcW w:w="2627" w:type="dxa"/>
          </w:tcPr>
          <w:p w14:paraId="6204D7A0" w14:textId="77777777" w:rsidR="00F80968" w:rsidRDefault="00F80968" w:rsidP="00C202C1">
            <w:pPr>
              <w:jc w:val="center"/>
              <w:cnfStyle w:val="000000100000" w:firstRow="0" w:lastRow="0" w:firstColumn="0" w:lastColumn="0" w:oddVBand="0" w:evenVBand="0" w:oddHBand="1" w:evenHBand="0" w:firstRowFirstColumn="0" w:firstRowLastColumn="0" w:lastRowFirstColumn="0" w:lastRowLastColumn="0"/>
            </w:pPr>
            <w:r w:rsidRPr="00A76CA0">
              <w:t>93</w:t>
            </w:r>
            <w:r>
              <w:t xml:space="preserve"> %</w:t>
            </w:r>
          </w:p>
        </w:tc>
        <w:tc>
          <w:tcPr>
            <w:tcW w:w="3468" w:type="dxa"/>
          </w:tcPr>
          <w:p w14:paraId="6ED10BCF" w14:textId="77777777" w:rsidR="00F80968" w:rsidRDefault="00F80968" w:rsidP="00C202C1">
            <w:pPr>
              <w:jc w:val="center"/>
              <w:cnfStyle w:val="000000100000" w:firstRow="0" w:lastRow="0" w:firstColumn="0" w:lastColumn="0" w:oddVBand="0" w:evenVBand="0" w:oddHBand="1" w:evenHBand="0" w:firstRowFirstColumn="0" w:firstRowLastColumn="0" w:lastRowFirstColumn="0" w:lastRowLastColumn="0"/>
            </w:pPr>
            <w:r w:rsidRPr="00A76CA0">
              <w:t>93</w:t>
            </w:r>
            <w:r>
              <w:t xml:space="preserve"> %</w:t>
            </w:r>
          </w:p>
        </w:tc>
      </w:tr>
      <w:tr w:rsidR="00F80968" w14:paraId="6C3F82DA" w14:textId="77777777" w:rsidTr="00E3509D">
        <w:trPr>
          <w:trHeight w:val="291"/>
        </w:trPr>
        <w:tc>
          <w:tcPr>
            <w:cnfStyle w:val="001000000000" w:firstRow="0" w:lastRow="0" w:firstColumn="1" w:lastColumn="0" w:oddVBand="0" w:evenVBand="0" w:oddHBand="0" w:evenHBand="0" w:firstRowFirstColumn="0" w:firstRowLastColumn="0" w:lastRowFirstColumn="0" w:lastRowLastColumn="0"/>
            <w:tcW w:w="2364" w:type="dxa"/>
          </w:tcPr>
          <w:p w14:paraId="0D7AC7CB" w14:textId="77777777" w:rsidR="00F80968" w:rsidRDefault="00F80968" w:rsidP="00C202C1">
            <w:pPr>
              <w:jc w:val="center"/>
            </w:pPr>
            <w:r w:rsidRPr="00A76CA0">
              <w:t>3%</w:t>
            </w:r>
          </w:p>
        </w:tc>
        <w:tc>
          <w:tcPr>
            <w:tcW w:w="2627" w:type="dxa"/>
          </w:tcPr>
          <w:p w14:paraId="3A4F5C5C" w14:textId="77777777" w:rsidR="00F80968" w:rsidRDefault="00F80968" w:rsidP="00C202C1">
            <w:pPr>
              <w:jc w:val="center"/>
              <w:cnfStyle w:val="000000000000" w:firstRow="0" w:lastRow="0" w:firstColumn="0" w:lastColumn="0" w:oddVBand="0" w:evenVBand="0" w:oddHBand="0" w:evenHBand="0" w:firstRowFirstColumn="0" w:firstRowLastColumn="0" w:lastRowFirstColumn="0" w:lastRowLastColumn="0"/>
            </w:pPr>
            <w:r w:rsidRPr="00A76CA0">
              <w:t>96</w:t>
            </w:r>
            <w:r>
              <w:t xml:space="preserve"> %</w:t>
            </w:r>
          </w:p>
        </w:tc>
        <w:tc>
          <w:tcPr>
            <w:tcW w:w="3468" w:type="dxa"/>
          </w:tcPr>
          <w:p w14:paraId="1197164F" w14:textId="77777777" w:rsidR="00F80968" w:rsidRDefault="00F80968" w:rsidP="00C202C1">
            <w:pPr>
              <w:jc w:val="center"/>
              <w:cnfStyle w:val="000000000000" w:firstRow="0" w:lastRow="0" w:firstColumn="0" w:lastColumn="0" w:oddVBand="0" w:evenVBand="0" w:oddHBand="0" w:evenHBand="0" w:firstRowFirstColumn="0" w:firstRowLastColumn="0" w:lastRowFirstColumn="0" w:lastRowLastColumn="0"/>
            </w:pPr>
            <w:r w:rsidRPr="00A76CA0">
              <w:t>9</w:t>
            </w:r>
            <w:r>
              <w:t>6 %</w:t>
            </w:r>
          </w:p>
        </w:tc>
      </w:tr>
    </w:tbl>
    <w:p w14:paraId="5B8BE133" w14:textId="77777777" w:rsidR="00F80968" w:rsidRPr="00FB2678" w:rsidRDefault="00F80968" w:rsidP="00F80968"/>
    <w:p w14:paraId="204B530C" w14:textId="77777777" w:rsidR="00F80968" w:rsidRPr="00E2030D" w:rsidRDefault="00F80968" w:rsidP="00F80968">
      <w:pPr>
        <w:spacing w:line="360" w:lineRule="auto"/>
        <w:rPr>
          <w:rFonts w:ascii="Palatino Linotype" w:hAnsi="Palatino Linotype" w:cs="Times New Roman"/>
          <w:b/>
          <w:bCs/>
          <w:sz w:val="24"/>
          <w:szCs w:val="24"/>
        </w:rPr>
      </w:pPr>
      <w:r w:rsidRPr="008E7918">
        <w:rPr>
          <w:rFonts w:ascii="Palatino Linotype" w:hAnsi="Palatino Linotype" w:cs="Times New Roman"/>
          <w:b/>
          <w:bCs/>
          <w:sz w:val="24"/>
          <w:szCs w:val="24"/>
          <w:u w:val="single"/>
        </w:rPr>
        <w:t xml:space="preserve">Experiment 2: </w:t>
      </w:r>
      <w:r>
        <w:rPr>
          <w:rFonts w:ascii="Palatino Linotype" w:hAnsi="Palatino Linotype" w:cs="Times New Roman"/>
          <w:b/>
          <w:bCs/>
          <w:sz w:val="24"/>
          <w:szCs w:val="24"/>
        </w:rPr>
        <w:t>Comparative evaluation of the e</w:t>
      </w:r>
      <w:r w:rsidRPr="00E2030D">
        <w:rPr>
          <w:rFonts w:ascii="Palatino Linotype" w:hAnsi="Palatino Linotype" w:cs="Times New Roman"/>
          <w:b/>
          <w:bCs/>
          <w:sz w:val="24"/>
          <w:szCs w:val="24"/>
        </w:rPr>
        <w:t>fficac</w:t>
      </w:r>
      <w:r>
        <w:rPr>
          <w:rFonts w:ascii="Palatino Linotype" w:hAnsi="Palatino Linotype" w:cs="Times New Roman"/>
          <w:b/>
          <w:bCs/>
          <w:sz w:val="24"/>
          <w:szCs w:val="24"/>
        </w:rPr>
        <w:t>y</w:t>
      </w:r>
      <w:r w:rsidRPr="00E2030D">
        <w:rPr>
          <w:rFonts w:ascii="Palatino Linotype" w:hAnsi="Palatino Linotype" w:cs="Times New Roman"/>
          <w:b/>
          <w:bCs/>
          <w:sz w:val="24"/>
          <w:szCs w:val="24"/>
        </w:rPr>
        <w:t xml:space="preserve"> of ATSBs</w:t>
      </w:r>
      <w:r>
        <w:rPr>
          <w:rFonts w:ascii="Palatino Linotype" w:hAnsi="Palatino Linotype" w:cs="Times New Roman"/>
          <w:b/>
          <w:bCs/>
          <w:sz w:val="24"/>
          <w:szCs w:val="24"/>
        </w:rPr>
        <w:t xml:space="preserve"> with 1% boric acid</w:t>
      </w:r>
      <w:r w:rsidRPr="00E2030D">
        <w:rPr>
          <w:rFonts w:ascii="Palatino Linotype" w:hAnsi="Palatino Linotype" w:cs="Times New Roman"/>
          <w:b/>
          <w:bCs/>
          <w:sz w:val="24"/>
          <w:szCs w:val="24"/>
        </w:rPr>
        <w:t xml:space="preserve"> in </w:t>
      </w:r>
      <w:r>
        <w:rPr>
          <w:rFonts w:ascii="Palatino Linotype" w:hAnsi="Palatino Linotype" w:cs="Times New Roman"/>
          <w:b/>
          <w:bCs/>
          <w:sz w:val="24"/>
          <w:szCs w:val="24"/>
        </w:rPr>
        <w:t>chambers with dense, medium and sparse vegetation covers</w:t>
      </w:r>
      <w:r w:rsidRPr="00E2030D">
        <w:rPr>
          <w:rFonts w:ascii="Palatino Linotype" w:hAnsi="Palatino Linotype" w:cs="Times New Roman"/>
          <w:b/>
          <w:bCs/>
          <w:sz w:val="24"/>
          <w:szCs w:val="24"/>
        </w:rPr>
        <w:t xml:space="preserve">. </w:t>
      </w:r>
    </w:p>
    <w:p w14:paraId="04BDADF5" w14:textId="77777777" w:rsidR="00F80968" w:rsidRDefault="00F80968" w:rsidP="00F80968">
      <w:pPr>
        <w:spacing w:line="360" w:lineRule="auto"/>
        <w:rPr>
          <w:rFonts w:ascii="Palatino Linotype" w:hAnsi="Palatino Linotype" w:cs="Times New Roman"/>
          <w:sz w:val="24"/>
          <w:szCs w:val="24"/>
        </w:rPr>
      </w:pPr>
      <w:r>
        <w:rPr>
          <w:rFonts w:ascii="Palatino Linotype" w:hAnsi="Palatino Linotype" w:cs="Times New Roman"/>
          <w:sz w:val="24"/>
          <w:szCs w:val="24"/>
        </w:rPr>
        <w:t>S</w:t>
      </w:r>
      <w:r w:rsidRPr="00F44AE4">
        <w:rPr>
          <w:rFonts w:ascii="Palatino Linotype" w:hAnsi="Palatino Linotype" w:cs="Times New Roman"/>
          <w:sz w:val="24"/>
          <w:szCs w:val="24"/>
        </w:rPr>
        <w:t xml:space="preserve">ix </w:t>
      </w:r>
      <w:r>
        <w:rPr>
          <w:rFonts w:ascii="Palatino Linotype" w:hAnsi="Palatino Linotype" w:cs="Times New Roman"/>
          <w:sz w:val="24"/>
          <w:szCs w:val="24"/>
        </w:rPr>
        <w:t xml:space="preserve">semi-field chambers were used, </w:t>
      </w:r>
      <w:r w:rsidRPr="00F44AE4">
        <w:rPr>
          <w:rFonts w:ascii="Palatino Linotype" w:hAnsi="Palatino Linotype" w:cs="Times New Roman"/>
          <w:sz w:val="24"/>
          <w:szCs w:val="24"/>
        </w:rPr>
        <w:t xml:space="preserve">two </w:t>
      </w:r>
      <w:r>
        <w:rPr>
          <w:rFonts w:ascii="Palatino Linotype" w:hAnsi="Palatino Linotype" w:cs="Times New Roman"/>
          <w:sz w:val="24"/>
          <w:szCs w:val="24"/>
        </w:rPr>
        <w:t xml:space="preserve">with </w:t>
      </w:r>
      <w:r w:rsidRPr="00F44AE4">
        <w:rPr>
          <w:rFonts w:ascii="Palatino Linotype" w:hAnsi="Palatino Linotype" w:cs="Times New Roman"/>
          <w:sz w:val="24"/>
          <w:szCs w:val="24"/>
        </w:rPr>
        <w:t>dense</w:t>
      </w:r>
      <w:r>
        <w:rPr>
          <w:rFonts w:ascii="Palatino Linotype" w:hAnsi="Palatino Linotype" w:cs="Times New Roman"/>
          <w:sz w:val="24"/>
          <w:szCs w:val="24"/>
        </w:rPr>
        <w:t xml:space="preserve"> vegetation</w:t>
      </w:r>
      <w:r w:rsidRPr="00F44AE4">
        <w:rPr>
          <w:rFonts w:ascii="Palatino Linotype" w:hAnsi="Palatino Linotype" w:cs="Times New Roman"/>
          <w:sz w:val="24"/>
          <w:szCs w:val="24"/>
        </w:rPr>
        <w:t xml:space="preserve">, </w:t>
      </w:r>
      <w:r>
        <w:rPr>
          <w:rFonts w:ascii="Palatino Linotype" w:hAnsi="Palatino Linotype" w:cs="Times New Roman"/>
          <w:sz w:val="24"/>
          <w:szCs w:val="24"/>
        </w:rPr>
        <w:t>two with medium vegetation, and another two with sparse</w:t>
      </w:r>
      <w:r w:rsidRPr="00F44AE4">
        <w:rPr>
          <w:rFonts w:ascii="Palatino Linotype" w:hAnsi="Palatino Linotype" w:cs="Times New Roman"/>
          <w:sz w:val="24"/>
          <w:szCs w:val="24"/>
        </w:rPr>
        <w:t xml:space="preserve"> vegetation</w:t>
      </w:r>
      <w:r>
        <w:rPr>
          <w:rFonts w:ascii="Palatino Linotype" w:hAnsi="Palatino Linotype" w:cs="Times New Roman"/>
          <w:sz w:val="24"/>
          <w:szCs w:val="24"/>
        </w:rPr>
        <w:t xml:space="preserve">. </w:t>
      </w:r>
      <w:r w:rsidRPr="00AF2CD2">
        <w:rPr>
          <w:rFonts w:ascii="Palatino Linotype" w:hAnsi="Palatino Linotype" w:cs="Times New Roman"/>
          <w:sz w:val="24"/>
          <w:szCs w:val="24"/>
        </w:rPr>
        <w:t>Th</w:t>
      </w:r>
      <w:r>
        <w:rPr>
          <w:rFonts w:ascii="Palatino Linotype" w:hAnsi="Palatino Linotype" w:cs="Times New Roman"/>
          <w:sz w:val="24"/>
          <w:szCs w:val="24"/>
        </w:rPr>
        <w:t xml:space="preserve">e experiment was conducted for </w:t>
      </w:r>
      <w:r w:rsidRPr="00F44AE4">
        <w:rPr>
          <w:rFonts w:ascii="Palatino Linotype" w:hAnsi="Palatino Linotype" w:cs="Times New Roman"/>
          <w:sz w:val="24"/>
          <w:szCs w:val="24"/>
        </w:rPr>
        <w:t>6</w:t>
      </w:r>
      <w:r>
        <w:rPr>
          <w:rFonts w:ascii="Palatino Linotype" w:hAnsi="Palatino Linotype" w:cs="Times New Roman"/>
          <w:sz w:val="24"/>
          <w:szCs w:val="24"/>
        </w:rPr>
        <w:t>8</w:t>
      </w:r>
      <w:r w:rsidRPr="00F44AE4">
        <w:rPr>
          <w:rFonts w:ascii="Palatino Linotype" w:hAnsi="Palatino Linotype" w:cs="Times New Roman"/>
          <w:sz w:val="24"/>
          <w:szCs w:val="24"/>
        </w:rPr>
        <w:t xml:space="preserve"> </w:t>
      </w:r>
      <w:r>
        <w:rPr>
          <w:rFonts w:ascii="Palatino Linotype" w:hAnsi="Palatino Linotype" w:cs="Times New Roman"/>
          <w:sz w:val="24"/>
          <w:szCs w:val="24"/>
        </w:rPr>
        <w:t>nights</w:t>
      </w:r>
      <w:r w:rsidRPr="00F44AE4">
        <w:rPr>
          <w:rFonts w:ascii="Palatino Linotype" w:hAnsi="Palatino Linotype" w:cs="Times New Roman"/>
          <w:sz w:val="24"/>
          <w:szCs w:val="24"/>
        </w:rPr>
        <w:t xml:space="preserve"> in </w:t>
      </w:r>
      <w:r>
        <w:rPr>
          <w:rFonts w:ascii="Palatino Linotype" w:hAnsi="Palatino Linotype" w:cs="Times New Roman"/>
          <w:sz w:val="24"/>
          <w:szCs w:val="24"/>
        </w:rPr>
        <w:t>four</w:t>
      </w:r>
      <w:r w:rsidRPr="00F44AE4">
        <w:rPr>
          <w:rFonts w:ascii="Palatino Linotype" w:hAnsi="Palatino Linotype" w:cs="Times New Roman"/>
          <w:sz w:val="24"/>
          <w:szCs w:val="24"/>
        </w:rPr>
        <w:t xml:space="preserve"> phases</w:t>
      </w:r>
      <w:r>
        <w:rPr>
          <w:rFonts w:ascii="Palatino Linotype" w:hAnsi="Palatino Linotype" w:cs="Times New Roman"/>
          <w:sz w:val="24"/>
          <w:szCs w:val="24"/>
        </w:rPr>
        <w:t xml:space="preserve">. </w:t>
      </w:r>
      <w:r w:rsidRPr="00F44AE4">
        <w:rPr>
          <w:rFonts w:ascii="Palatino Linotype" w:hAnsi="Palatino Linotype" w:cs="Times New Roman"/>
          <w:sz w:val="24"/>
          <w:szCs w:val="24"/>
        </w:rPr>
        <w:t>The first phase</w:t>
      </w:r>
      <w:r>
        <w:rPr>
          <w:rFonts w:ascii="Palatino Linotype" w:hAnsi="Palatino Linotype" w:cs="Times New Roman"/>
          <w:sz w:val="24"/>
          <w:szCs w:val="24"/>
        </w:rPr>
        <w:t xml:space="preserve"> (pre-intervention phase)</w:t>
      </w:r>
      <w:r w:rsidRPr="00F44AE4">
        <w:rPr>
          <w:rFonts w:ascii="Palatino Linotype" w:hAnsi="Palatino Linotype" w:cs="Times New Roman"/>
          <w:sz w:val="24"/>
          <w:szCs w:val="24"/>
        </w:rPr>
        <w:t xml:space="preserve"> </w:t>
      </w:r>
      <w:r w:rsidRPr="004A3D6A">
        <w:rPr>
          <w:rFonts w:ascii="Palatino Linotype" w:hAnsi="Palatino Linotype" w:cs="Times New Roman"/>
          <w:sz w:val="24"/>
          <w:szCs w:val="24"/>
        </w:rPr>
        <w:t>involved mosquit</w:t>
      </w:r>
      <w:r>
        <w:rPr>
          <w:rFonts w:ascii="Palatino Linotype" w:hAnsi="Palatino Linotype" w:cs="Times New Roman"/>
          <w:sz w:val="24"/>
          <w:szCs w:val="24"/>
        </w:rPr>
        <w:t>o collections as described in the main manuscript</w:t>
      </w:r>
      <w:r w:rsidRPr="004A3D6A">
        <w:rPr>
          <w:rFonts w:ascii="Palatino Linotype" w:hAnsi="Palatino Linotype" w:cs="Times New Roman"/>
          <w:sz w:val="24"/>
          <w:szCs w:val="24"/>
        </w:rPr>
        <w:t xml:space="preserve">, but </w:t>
      </w:r>
      <w:r w:rsidRPr="00F44AE4">
        <w:rPr>
          <w:rFonts w:ascii="Palatino Linotype" w:hAnsi="Palatino Linotype" w:cs="Times New Roman"/>
          <w:sz w:val="24"/>
          <w:szCs w:val="24"/>
        </w:rPr>
        <w:t xml:space="preserve">without </w:t>
      </w:r>
      <w:r w:rsidRPr="004A3D6A">
        <w:rPr>
          <w:rFonts w:ascii="Palatino Linotype" w:hAnsi="Palatino Linotype" w:cs="Times New Roman"/>
          <w:sz w:val="24"/>
          <w:szCs w:val="24"/>
        </w:rPr>
        <w:t xml:space="preserve">any </w:t>
      </w:r>
      <w:r w:rsidRPr="00F44AE4">
        <w:rPr>
          <w:rFonts w:ascii="Palatino Linotype" w:hAnsi="Palatino Linotype" w:cs="Times New Roman"/>
          <w:sz w:val="24"/>
          <w:szCs w:val="24"/>
        </w:rPr>
        <w:t xml:space="preserve">ATSBs </w:t>
      </w:r>
      <w:r>
        <w:rPr>
          <w:rFonts w:ascii="Palatino Linotype" w:hAnsi="Palatino Linotype" w:cs="Times New Roman"/>
          <w:sz w:val="24"/>
          <w:szCs w:val="24"/>
        </w:rPr>
        <w:t>involved, and lasted 15</w:t>
      </w:r>
      <w:r w:rsidRPr="00F44AE4">
        <w:rPr>
          <w:rFonts w:ascii="Palatino Linotype" w:hAnsi="Palatino Linotype" w:cs="Times New Roman"/>
          <w:sz w:val="24"/>
          <w:szCs w:val="24"/>
        </w:rPr>
        <w:t xml:space="preserve"> </w:t>
      </w:r>
      <w:r>
        <w:rPr>
          <w:rFonts w:ascii="Palatino Linotype" w:hAnsi="Palatino Linotype" w:cs="Times New Roman"/>
          <w:sz w:val="24"/>
          <w:szCs w:val="24"/>
        </w:rPr>
        <w:t>c</w:t>
      </w:r>
      <w:r w:rsidRPr="00F44AE4">
        <w:rPr>
          <w:rFonts w:ascii="Palatino Linotype" w:hAnsi="Palatino Linotype" w:cs="Times New Roman"/>
          <w:sz w:val="24"/>
          <w:szCs w:val="24"/>
        </w:rPr>
        <w:t>onsecutive</w:t>
      </w:r>
      <w:r>
        <w:rPr>
          <w:rFonts w:ascii="Palatino Linotype" w:hAnsi="Palatino Linotype" w:cs="Times New Roman"/>
          <w:sz w:val="24"/>
          <w:szCs w:val="24"/>
        </w:rPr>
        <w:t xml:space="preserve"> nights</w:t>
      </w:r>
      <w:r w:rsidRPr="00F44AE4">
        <w:rPr>
          <w:rFonts w:ascii="Palatino Linotype" w:hAnsi="Palatino Linotype" w:cs="Times New Roman"/>
          <w:sz w:val="24"/>
          <w:szCs w:val="24"/>
        </w:rPr>
        <w:t>. In the second phase, ATSBs</w:t>
      </w:r>
      <w:r>
        <w:rPr>
          <w:rFonts w:ascii="Palatino Linotype" w:hAnsi="Palatino Linotype" w:cs="Times New Roman"/>
          <w:sz w:val="24"/>
          <w:szCs w:val="24"/>
        </w:rPr>
        <w:t xml:space="preserve"> containing 1% borate</w:t>
      </w:r>
      <w:r w:rsidRPr="00F44AE4">
        <w:rPr>
          <w:rFonts w:ascii="Palatino Linotype" w:hAnsi="Palatino Linotype" w:cs="Times New Roman"/>
          <w:sz w:val="24"/>
          <w:szCs w:val="24"/>
        </w:rPr>
        <w:t xml:space="preserve"> </w:t>
      </w:r>
      <w:r>
        <w:rPr>
          <w:rFonts w:ascii="Palatino Linotype" w:hAnsi="Palatino Linotype" w:cs="Times New Roman"/>
          <w:sz w:val="24"/>
          <w:szCs w:val="24"/>
        </w:rPr>
        <w:t>were</w:t>
      </w:r>
      <w:r w:rsidRPr="00F44AE4">
        <w:rPr>
          <w:rFonts w:ascii="Palatino Linotype" w:hAnsi="Palatino Linotype" w:cs="Times New Roman"/>
          <w:sz w:val="24"/>
          <w:szCs w:val="24"/>
        </w:rPr>
        <w:t xml:space="preserve"> </w:t>
      </w:r>
      <w:r>
        <w:rPr>
          <w:rFonts w:ascii="Palatino Linotype" w:hAnsi="Palatino Linotype" w:cs="Times New Roman"/>
          <w:sz w:val="24"/>
          <w:szCs w:val="24"/>
        </w:rPr>
        <w:t>introduced</w:t>
      </w:r>
      <w:r w:rsidRPr="00F44AE4">
        <w:rPr>
          <w:rFonts w:ascii="Palatino Linotype" w:hAnsi="Palatino Linotype" w:cs="Times New Roman"/>
          <w:sz w:val="24"/>
          <w:szCs w:val="24"/>
        </w:rPr>
        <w:t xml:space="preserve"> in</w:t>
      </w:r>
      <w:r>
        <w:rPr>
          <w:rFonts w:ascii="Palatino Linotype" w:hAnsi="Palatino Linotype" w:cs="Times New Roman"/>
          <w:sz w:val="24"/>
          <w:szCs w:val="24"/>
        </w:rPr>
        <w:t xml:space="preserve">to one densely-vegetated chamber, one medium vegetation chamber and one sparsely-vegetated chamber (five ATSBs were used per chamber, each suspended around the eave space). The </w:t>
      </w:r>
      <w:r>
        <w:rPr>
          <w:rFonts w:ascii="Palatino Linotype" w:hAnsi="Palatino Linotype" w:cs="Times New Roman"/>
          <w:sz w:val="24"/>
          <w:szCs w:val="24"/>
        </w:rPr>
        <w:lastRenderedPageBreak/>
        <w:t xml:space="preserve">other chambers were left without ATSBs to constitute contemporaneous controls (one densely-vegetated chamber, one sparsely vegetated chamber and one bare chamber). </w:t>
      </w:r>
    </w:p>
    <w:p w14:paraId="7BC74520" w14:textId="77777777" w:rsidR="00F80968" w:rsidRDefault="00F80968" w:rsidP="00F80968">
      <w:pPr>
        <w:spacing w:line="360" w:lineRule="auto"/>
        <w:rPr>
          <w:rFonts w:ascii="Palatino Linotype" w:hAnsi="Palatino Linotype" w:cs="Times New Roman"/>
          <w:sz w:val="24"/>
          <w:szCs w:val="24"/>
        </w:rPr>
      </w:pPr>
      <w:r>
        <w:rPr>
          <w:rFonts w:ascii="Palatino Linotype" w:hAnsi="Palatino Linotype" w:cs="Times New Roman"/>
          <w:sz w:val="24"/>
          <w:szCs w:val="24"/>
        </w:rPr>
        <w:t xml:space="preserve">Mosquito collections with HLC, CDC light traps and Prokopack aspirators continued as for 22 </w:t>
      </w:r>
      <w:r w:rsidRPr="00F44AE4">
        <w:rPr>
          <w:rFonts w:ascii="Palatino Linotype" w:hAnsi="Palatino Linotype" w:cs="Times New Roman"/>
          <w:sz w:val="24"/>
          <w:szCs w:val="24"/>
        </w:rPr>
        <w:t>consecutive</w:t>
      </w:r>
      <w:r>
        <w:rPr>
          <w:rFonts w:ascii="Palatino Linotype" w:hAnsi="Palatino Linotype" w:cs="Times New Roman"/>
          <w:sz w:val="24"/>
          <w:szCs w:val="24"/>
        </w:rPr>
        <w:t xml:space="preserve"> nights as described in the main manuscript</w:t>
      </w:r>
      <w:r w:rsidRPr="00F44AE4">
        <w:rPr>
          <w:rFonts w:ascii="Palatino Linotype" w:hAnsi="Palatino Linotype" w:cs="Times New Roman"/>
          <w:sz w:val="24"/>
          <w:szCs w:val="24"/>
        </w:rPr>
        <w:t xml:space="preserve">. The third phase </w:t>
      </w:r>
      <w:r>
        <w:rPr>
          <w:rFonts w:ascii="Palatino Linotype" w:hAnsi="Palatino Linotype" w:cs="Times New Roman"/>
          <w:sz w:val="24"/>
          <w:szCs w:val="24"/>
        </w:rPr>
        <w:t xml:space="preserve">was similar to the first phase since the </w:t>
      </w:r>
      <w:r w:rsidRPr="00F44AE4">
        <w:rPr>
          <w:rFonts w:ascii="Palatino Linotype" w:hAnsi="Palatino Linotype" w:cs="Times New Roman"/>
          <w:sz w:val="24"/>
          <w:szCs w:val="24"/>
        </w:rPr>
        <w:t>ATSB</w:t>
      </w:r>
      <w:r>
        <w:rPr>
          <w:rFonts w:ascii="Palatino Linotype" w:hAnsi="Palatino Linotype" w:cs="Times New Roman"/>
          <w:sz w:val="24"/>
          <w:szCs w:val="24"/>
        </w:rPr>
        <w:t xml:space="preserve">s were removed from </w:t>
      </w:r>
      <w:r w:rsidRPr="00F44AE4">
        <w:rPr>
          <w:rFonts w:ascii="Palatino Linotype" w:hAnsi="Palatino Linotype" w:cs="Times New Roman"/>
          <w:sz w:val="24"/>
          <w:szCs w:val="24"/>
        </w:rPr>
        <w:t>all chambers</w:t>
      </w:r>
      <w:r>
        <w:rPr>
          <w:rFonts w:ascii="Palatino Linotype" w:hAnsi="Palatino Linotype" w:cs="Times New Roman"/>
          <w:sz w:val="24"/>
          <w:szCs w:val="24"/>
        </w:rPr>
        <w:t>, and the mosquito collections continued for another 11 nights</w:t>
      </w:r>
      <w:r w:rsidRPr="00F44AE4">
        <w:rPr>
          <w:rFonts w:ascii="Palatino Linotype" w:hAnsi="Palatino Linotype" w:cs="Times New Roman"/>
          <w:sz w:val="24"/>
          <w:szCs w:val="24"/>
        </w:rPr>
        <w:t xml:space="preserve">. In the fourth phase, </w:t>
      </w:r>
      <w:r>
        <w:rPr>
          <w:rFonts w:ascii="Palatino Linotype" w:hAnsi="Palatino Linotype" w:cs="Times New Roman"/>
          <w:sz w:val="24"/>
          <w:szCs w:val="24"/>
        </w:rPr>
        <w:t xml:space="preserve">for another six nights, </w:t>
      </w:r>
      <w:r w:rsidRPr="00F44AE4">
        <w:rPr>
          <w:rFonts w:ascii="Palatino Linotype" w:hAnsi="Palatino Linotype" w:cs="Times New Roman"/>
          <w:sz w:val="24"/>
          <w:szCs w:val="24"/>
        </w:rPr>
        <w:t>ATSBs were added in all chambers</w:t>
      </w:r>
      <w:r>
        <w:rPr>
          <w:rFonts w:ascii="Palatino Linotype" w:hAnsi="Palatino Linotype" w:cs="Times New Roman"/>
          <w:sz w:val="24"/>
          <w:szCs w:val="24"/>
        </w:rPr>
        <w:t xml:space="preserve"> so that there were no contemporaneous controls</w:t>
      </w:r>
      <w:r w:rsidRPr="00F44AE4">
        <w:rPr>
          <w:rFonts w:ascii="Palatino Linotype" w:hAnsi="Palatino Linotype" w:cs="Times New Roman"/>
          <w:sz w:val="24"/>
          <w:szCs w:val="24"/>
        </w:rPr>
        <w:t xml:space="preserve">. The </w:t>
      </w:r>
      <w:r>
        <w:rPr>
          <w:rFonts w:ascii="Palatino Linotype" w:hAnsi="Palatino Linotype" w:cs="Times New Roman"/>
          <w:sz w:val="24"/>
          <w:szCs w:val="24"/>
        </w:rPr>
        <w:t>fourth</w:t>
      </w:r>
      <w:r w:rsidRPr="00F44AE4">
        <w:rPr>
          <w:rFonts w:ascii="Palatino Linotype" w:hAnsi="Palatino Linotype" w:cs="Times New Roman"/>
          <w:sz w:val="24"/>
          <w:szCs w:val="24"/>
        </w:rPr>
        <w:t xml:space="preserve"> phase was conducted for </w:t>
      </w:r>
      <w:r>
        <w:rPr>
          <w:rFonts w:ascii="Palatino Linotype" w:hAnsi="Palatino Linotype" w:cs="Times New Roman"/>
          <w:sz w:val="24"/>
          <w:szCs w:val="24"/>
        </w:rPr>
        <w:t>20 nights</w:t>
      </w:r>
      <w:r w:rsidRPr="00F44AE4">
        <w:rPr>
          <w:rFonts w:ascii="Palatino Linotype" w:hAnsi="Palatino Linotype" w:cs="Times New Roman"/>
          <w:sz w:val="24"/>
          <w:szCs w:val="24"/>
        </w:rPr>
        <w:t xml:space="preserve"> consecutively </w:t>
      </w:r>
      <w:r>
        <w:rPr>
          <w:rFonts w:ascii="Palatino Linotype" w:hAnsi="Palatino Linotype" w:cs="Times New Roman"/>
          <w:sz w:val="24"/>
          <w:szCs w:val="24"/>
        </w:rPr>
        <w:t xml:space="preserve">and was the </w:t>
      </w:r>
      <w:r w:rsidRPr="00F44AE4">
        <w:rPr>
          <w:rFonts w:ascii="Palatino Linotype" w:hAnsi="Palatino Linotype" w:cs="Times New Roman"/>
          <w:sz w:val="24"/>
          <w:szCs w:val="24"/>
        </w:rPr>
        <w:t>reverse of the second phase</w:t>
      </w:r>
      <w:r>
        <w:rPr>
          <w:rFonts w:ascii="Palatino Linotype" w:hAnsi="Palatino Linotype" w:cs="Times New Roman"/>
          <w:sz w:val="24"/>
          <w:szCs w:val="24"/>
        </w:rPr>
        <w:t xml:space="preserve"> in that the </w:t>
      </w:r>
      <w:r w:rsidRPr="00F44AE4">
        <w:rPr>
          <w:rFonts w:ascii="Palatino Linotype" w:hAnsi="Palatino Linotype" w:cs="Times New Roman"/>
          <w:sz w:val="24"/>
          <w:szCs w:val="24"/>
        </w:rPr>
        <w:t xml:space="preserve">chambers </w:t>
      </w:r>
      <w:r>
        <w:rPr>
          <w:rFonts w:ascii="Palatino Linotype" w:hAnsi="Palatino Linotype" w:cs="Times New Roman"/>
          <w:sz w:val="24"/>
          <w:szCs w:val="24"/>
        </w:rPr>
        <w:t xml:space="preserve">that </w:t>
      </w:r>
      <w:r w:rsidRPr="00F44AE4">
        <w:rPr>
          <w:rFonts w:ascii="Palatino Linotype" w:hAnsi="Palatino Linotype" w:cs="Times New Roman"/>
          <w:sz w:val="24"/>
          <w:szCs w:val="24"/>
        </w:rPr>
        <w:t xml:space="preserve">had </w:t>
      </w:r>
      <w:r>
        <w:rPr>
          <w:rFonts w:ascii="Palatino Linotype" w:hAnsi="Palatino Linotype" w:cs="Times New Roman"/>
          <w:sz w:val="24"/>
          <w:szCs w:val="24"/>
        </w:rPr>
        <w:t>been assigned A</w:t>
      </w:r>
      <w:r w:rsidRPr="00F44AE4">
        <w:rPr>
          <w:rFonts w:ascii="Palatino Linotype" w:hAnsi="Palatino Linotype" w:cs="Times New Roman"/>
          <w:sz w:val="24"/>
          <w:szCs w:val="24"/>
        </w:rPr>
        <w:t xml:space="preserve">TSBs </w:t>
      </w:r>
      <w:r>
        <w:rPr>
          <w:rFonts w:ascii="Palatino Linotype" w:hAnsi="Palatino Linotype" w:cs="Times New Roman"/>
          <w:sz w:val="24"/>
          <w:szCs w:val="24"/>
        </w:rPr>
        <w:t xml:space="preserve">became controls while those that had been controls now received ATSBs. </w:t>
      </w:r>
    </w:p>
    <w:p w14:paraId="26B3D483" w14:textId="77777777" w:rsidR="00F80968" w:rsidRDefault="00F80968" w:rsidP="00F80968">
      <w:pPr>
        <w:spacing w:line="360" w:lineRule="auto"/>
        <w:rPr>
          <w:rFonts w:ascii="Palatino Linotype" w:hAnsi="Palatino Linotype" w:cs="Times New Roman"/>
          <w:sz w:val="24"/>
          <w:szCs w:val="24"/>
        </w:rPr>
      </w:pPr>
      <w:r>
        <w:rPr>
          <w:rFonts w:ascii="Palatino Linotype" w:hAnsi="Palatino Linotype" w:cs="Times New Roman"/>
          <w:sz w:val="24"/>
          <w:szCs w:val="24"/>
        </w:rPr>
        <w:t>Based on this configuration, there were therefore 26 nights during which all the chambers were controls, and 42 nights during which half of the chambers (one densely-vegetated, one sparsely vegetated, and one bare) were controls while the other half had ATSBs. Efficacy of the ATSBs was assessed as a percentage reduction of mosquitoes collected by the different traps.</w:t>
      </w:r>
    </w:p>
    <w:p w14:paraId="5BEC710B" w14:textId="77777777" w:rsidR="00F80968" w:rsidRDefault="00F80968" w:rsidP="00F80968">
      <w:pPr>
        <w:spacing w:line="360" w:lineRule="auto"/>
        <w:rPr>
          <w:rFonts w:ascii="Palatino Linotype" w:hAnsi="Palatino Linotype" w:cs="Times New Roman"/>
          <w:sz w:val="24"/>
          <w:szCs w:val="24"/>
        </w:rPr>
      </w:pPr>
      <w:r>
        <w:rPr>
          <w:rFonts w:ascii="Palatino Linotype" w:hAnsi="Palatino Linotype" w:cs="Times New Roman"/>
          <w:sz w:val="24"/>
          <w:szCs w:val="24"/>
        </w:rPr>
        <w:t>The main observation was that the reduction of mosquito catches was generally similar across all chambers and did not appear to be impacted by vegetation cover. The efficacy of ATSBs against outdoor-biting mosquitoes (as caught by HLC) was 44%, 43% and 49% in chambers with sparse, medium and dense vegetation covers respectively (Figure SO1). Against indoor-biting mosquitoes (as represented by CDC-light trap catches), the efficacy of ATSBs was 27%, 23% and 27% in chambers with sparse, medium and dense vegetation covers respectively (Figure SO1). Similarly low or modest levels of efficacy were observed against resting mosquitoes collected either indoors or outdoors.</w:t>
      </w:r>
    </w:p>
    <w:p w14:paraId="18B98977" w14:textId="77777777" w:rsidR="00F80968" w:rsidRDefault="00F80968" w:rsidP="00F80968">
      <w:pPr>
        <w:spacing w:line="360" w:lineRule="auto"/>
        <w:rPr>
          <w:rFonts w:ascii="Palatino Linotype" w:hAnsi="Palatino Linotype" w:cs="Times New Roman"/>
          <w:sz w:val="24"/>
          <w:szCs w:val="24"/>
        </w:rPr>
      </w:pPr>
      <w:r>
        <w:rPr>
          <w:noProof/>
        </w:rPr>
        <w:lastRenderedPageBreak/>
        <w:drawing>
          <wp:inline distT="0" distB="0" distL="0" distR="0" wp14:anchorId="5EB46B22" wp14:editId="4A7ED40A">
            <wp:extent cx="5187950" cy="2643154"/>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5" cstate="print">
                      <a:extLst>
                        <a:ext uri="{28A0092B-C50C-407E-A947-70E740481C1C}">
                          <a14:useLocalDpi xmlns:a14="http://schemas.microsoft.com/office/drawing/2010/main" val="0"/>
                        </a:ext>
                      </a:extLst>
                    </a:blip>
                    <a:stretch>
                      <a:fillRect/>
                    </a:stretch>
                  </pic:blipFill>
                  <pic:spPr>
                    <a:xfrm>
                      <a:off x="0" y="0"/>
                      <a:ext cx="5189059" cy="2643719"/>
                    </a:xfrm>
                    <a:prstGeom prst="rect">
                      <a:avLst/>
                    </a:prstGeom>
                  </pic:spPr>
                </pic:pic>
              </a:graphicData>
            </a:graphic>
          </wp:inline>
        </w:drawing>
      </w:r>
    </w:p>
    <w:p w14:paraId="20DB653C" w14:textId="77777777" w:rsidR="00F80968" w:rsidRDefault="00F80968" w:rsidP="00F80968">
      <w:pPr>
        <w:spacing w:line="360" w:lineRule="auto"/>
        <w:rPr>
          <w:rFonts w:ascii="Palatino Linotype" w:hAnsi="Palatino Linotype" w:cs="Times New Roman"/>
          <w:sz w:val="24"/>
          <w:szCs w:val="24"/>
        </w:rPr>
      </w:pPr>
      <w:r w:rsidRPr="001173A8">
        <w:rPr>
          <w:rFonts w:ascii="Palatino Linotype" w:hAnsi="Palatino Linotype" w:cs="Times New Roman"/>
          <w:b/>
          <w:sz w:val="24"/>
          <w:szCs w:val="24"/>
        </w:rPr>
        <w:t>Figure SO1:</w:t>
      </w:r>
      <w:r>
        <w:rPr>
          <w:rFonts w:ascii="Palatino Linotype" w:hAnsi="Palatino Linotype" w:cs="Times New Roman"/>
          <w:sz w:val="24"/>
          <w:szCs w:val="24"/>
        </w:rPr>
        <w:t xml:space="preserve"> Efficacy of ATSBs with 1% boric acid against laboratory reared </w:t>
      </w:r>
      <w:r w:rsidRPr="001173A8">
        <w:rPr>
          <w:rFonts w:ascii="Palatino Linotype" w:hAnsi="Palatino Linotype" w:cs="Times New Roman"/>
          <w:i/>
          <w:sz w:val="24"/>
          <w:szCs w:val="24"/>
        </w:rPr>
        <w:t xml:space="preserve">Anopheles arabiensis </w:t>
      </w:r>
      <w:r>
        <w:rPr>
          <w:rFonts w:ascii="Palatino Linotype" w:hAnsi="Palatino Linotype" w:cs="Times New Roman"/>
          <w:sz w:val="24"/>
          <w:szCs w:val="24"/>
        </w:rPr>
        <w:t>mosquitoes inside semi-field chambers with dense, medium and sparse vegetation covers.</w:t>
      </w:r>
    </w:p>
    <w:p w14:paraId="1BC781D2" w14:textId="77777777" w:rsidR="00F80968" w:rsidRPr="00E153E9" w:rsidRDefault="00F80968" w:rsidP="00F80968">
      <w:pPr>
        <w:spacing w:line="360" w:lineRule="auto"/>
        <w:rPr>
          <w:rFonts w:ascii="Palatino Linotype" w:hAnsi="Palatino Linotype" w:cs="Times New Roman"/>
          <w:b/>
          <w:bCs/>
          <w:sz w:val="24"/>
          <w:szCs w:val="24"/>
        </w:rPr>
      </w:pPr>
      <w:r w:rsidRPr="008E7918">
        <w:rPr>
          <w:rFonts w:ascii="Palatino Linotype" w:hAnsi="Palatino Linotype" w:cs="Times New Roman"/>
          <w:b/>
          <w:bCs/>
          <w:sz w:val="24"/>
          <w:szCs w:val="24"/>
          <w:u w:val="single"/>
        </w:rPr>
        <w:t xml:space="preserve">Experiment 3: </w:t>
      </w:r>
      <w:r w:rsidRPr="00E153E9">
        <w:rPr>
          <w:rFonts w:ascii="Palatino Linotype" w:hAnsi="Palatino Linotype" w:cs="Times New Roman"/>
          <w:b/>
          <w:bCs/>
          <w:sz w:val="24"/>
          <w:szCs w:val="24"/>
        </w:rPr>
        <w:t xml:space="preserve">Comparative </w:t>
      </w:r>
      <w:r w:rsidRPr="00E153E9">
        <w:rPr>
          <w:rFonts w:ascii="Palatino Linotype" w:hAnsi="Palatino Linotype" w:cs="Times New Roman"/>
          <w:b/>
          <w:sz w:val="24"/>
          <w:szCs w:val="24"/>
        </w:rPr>
        <w:t>Evaluation of the efficacy of ATSBs</w:t>
      </w:r>
      <w:r>
        <w:rPr>
          <w:rFonts w:ascii="Palatino Linotype" w:hAnsi="Palatino Linotype" w:cs="Times New Roman"/>
          <w:b/>
          <w:sz w:val="24"/>
          <w:szCs w:val="24"/>
        </w:rPr>
        <w:t xml:space="preserve"> (active ingredient: 1%</w:t>
      </w:r>
      <w:r w:rsidRPr="00E153E9">
        <w:rPr>
          <w:rFonts w:ascii="Palatino Linotype" w:hAnsi="Palatino Linotype" w:cs="Times New Roman"/>
          <w:b/>
          <w:sz w:val="24"/>
          <w:szCs w:val="24"/>
        </w:rPr>
        <w:t xml:space="preserve"> boric acid</w:t>
      </w:r>
      <w:r>
        <w:rPr>
          <w:rFonts w:ascii="Palatino Linotype" w:hAnsi="Palatino Linotype" w:cs="Times New Roman"/>
          <w:b/>
          <w:sz w:val="24"/>
          <w:szCs w:val="24"/>
        </w:rPr>
        <w:t>)</w:t>
      </w:r>
      <w:r w:rsidRPr="00E153E9">
        <w:rPr>
          <w:rFonts w:ascii="Palatino Linotype" w:hAnsi="Palatino Linotype" w:cs="Times New Roman"/>
          <w:b/>
          <w:sz w:val="24"/>
          <w:szCs w:val="24"/>
        </w:rPr>
        <w:t xml:space="preserve"> in densely-vegetated, sparsely-vegetated and bare chambers</w:t>
      </w:r>
    </w:p>
    <w:p w14:paraId="4FCC12A8" w14:textId="77777777" w:rsidR="00F80968" w:rsidRPr="00A716E0" w:rsidRDefault="00F80968" w:rsidP="00F80968">
      <w:pPr>
        <w:spacing w:line="360" w:lineRule="auto"/>
        <w:rPr>
          <w:rFonts w:ascii="Palatino Linotype" w:hAnsi="Palatino Linotype"/>
          <w:sz w:val="24"/>
          <w:szCs w:val="24"/>
        </w:rPr>
      </w:pPr>
      <w:bookmarkStart w:id="0" w:name="_Hlk112656479"/>
      <w:r>
        <w:rPr>
          <w:rFonts w:ascii="Palatino Linotype" w:hAnsi="Palatino Linotype" w:cs="Times New Roman"/>
          <w:sz w:val="24"/>
          <w:szCs w:val="24"/>
        </w:rPr>
        <w:t>S</w:t>
      </w:r>
      <w:r w:rsidRPr="00F44AE4">
        <w:rPr>
          <w:rFonts w:ascii="Palatino Linotype" w:hAnsi="Palatino Linotype" w:cs="Times New Roman"/>
          <w:sz w:val="24"/>
          <w:szCs w:val="24"/>
        </w:rPr>
        <w:t xml:space="preserve">ix </w:t>
      </w:r>
      <w:r>
        <w:rPr>
          <w:rFonts w:ascii="Palatino Linotype" w:hAnsi="Palatino Linotype" w:cs="Times New Roman"/>
          <w:sz w:val="24"/>
          <w:szCs w:val="24"/>
        </w:rPr>
        <w:t xml:space="preserve">semi-field chambers were used, </w:t>
      </w:r>
      <w:r w:rsidRPr="00F44AE4">
        <w:rPr>
          <w:rFonts w:ascii="Palatino Linotype" w:hAnsi="Palatino Linotype" w:cs="Times New Roman"/>
          <w:sz w:val="24"/>
          <w:szCs w:val="24"/>
        </w:rPr>
        <w:t xml:space="preserve">two </w:t>
      </w:r>
      <w:r>
        <w:rPr>
          <w:rFonts w:ascii="Palatino Linotype" w:hAnsi="Palatino Linotype" w:cs="Times New Roman"/>
          <w:sz w:val="24"/>
          <w:szCs w:val="24"/>
        </w:rPr>
        <w:t xml:space="preserve">with </w:t>
      </w:r>
      <w:r w:rsidRPr="00F44AE4">
        <w:rPr>
          <w:rFonts w:ascii="Palatino Linotype" w:hAnsi="Palatino Linotype" w:cs="Times New Roman"/>
          <w:sz w:val="24"/>
          <w:szCs w:val="24"/>
        </w:rPr>
        <w:t>dense</w:t>
      </w:r>
      <w:r>
        <w:rPr>
          <w:rFonts w:ascii="Palatino Linotype" w:hAnsi="Palatino Linotype" w:cs="Times New Roman"/>
          <w:sz w:val="24"/>
          <w:szCs w:val="24"/>
        </w:rPr>
        <w:t xml:space="preserve"> vegetation</w:t>
      </w:r>
      <w:r w:rsidRPr="00F44AE4">
        <w:rPr>
          <w:rFonts w:ascii="Palatino Linotype" w:hAnsi="Palatino Linotype" w:cs="Times New Roman"/>
          <w:sz w:val="24"/>
          <w:szCs w:val="24"/>
        </w:rPr>
        <w:t xml:space="preserve">, </w:t>
      </w:r>
      <w:r>
        <w:rPr>
          <w:rFonts w:ascii="Palatino Linotype" w:hAnsi="Palatino Linotype" w:cs="Times New Roman"/>
          <w:sz w:val="24"/>
          <w:szCs w:val="24"/>
        </w:rPr>
        <w:t xml:space="preserve">two with sparse vegetation, and another two with </w:t>
      </w:r>
      <w:r w:rsidRPr="00F44AE4">
        <w:rPr>
          <w:rFonts w:ascii="Palatino Linotype" w:hAnsi="Palatino Linotype" w:cs="Times New Roman"/>
          <w:sz w:val="24"/>
          <w:szCs w:val="24"/>
        </w:rPr>
        <w:t>no vegetation</w:t>
      </w:r>
      <w:r>
        <w:rPr>
          <w:rFonts w:ascii="Palatino Linotype" w:hAnsi="Palatino Linotype" w:cs="Times New Roman"/>
          <w:sz w:val="24"/>
          <w:szCs w:val="24"/>
        </w:rPr>
        <w:t>.</w:t>
      </w:r>
      <w:r w:rsidRPr="00AF2CD2">
        <w:rPr>
          <w:rFonts w:ascii="Palatino Linotype" w:hAnsi="Palatino Linotype" w:cs="Times New Roman"/>
          <w:sz w:val="24"/>
          <w:szCs w:val="24"/>
        </w:rPr>
        <w:t xml:space="preserve"> Th</w:t>
      </w:r>
      <w:r>
        <w:rPr>
          <w:rFonts w:ascii="Palatino Linotype" w:hAnsi="Palatino Linotype" w:cs="Times New Roman"/>
          <w:sz w:val="24"/>
          <w:szCs w:val="24"/>
        </w:rPr>
        <w:t>e experiment was conducted for 4</w:t>
      </w:r>
      <w:r w:rsidRPr="00F44AE4">
        <w:rPr>
          <w:rFonts w:ascii="Palatino Linotype" w:hAnsi="Palatino Linotype" w:cs="Times New Roman"/>
          <w:sz w:val="24"/>
          <w:szCs w:val="24"/>
        </w:rPr>
        <w:t xml:space="preserve">0 </w:t>
      </w:r>
      <w:r>
        <w:rPr>
          <w:rFonts w:ascii="Palatino Linotype" w:hAnsi="Palatino Linotype" w:cs="Times New Roman"/>
          <w:sz w:val="24"/>
          <w:szCs w:val="24"/>
        </w:rPr>
        <w:t>nights</w:t>
      </w:r>
      <w:r w:rsidRPr="00F44AE4">
        <w:rPr>
          <w:rFonts w:ascii="Palatino Linotype" w:hAnsi="Palatino Linotype" w:cs="Times New Roman"/>
          <w:sz w:val="24"/>
          <w:szCs w:val="24"/>
        </w:rPr>
        <w:t xml:space="preserve"> in six phases</w:t>
      </w:r>
      <w:r>
        <w:rPr>
          <w:rFonts w:ascii="Palatino Linotype" w:hAnsi="Palatino Linotype" w:cs="Times New Roman"/>
          <w:sz w:val="24"/>
          <w:szCs w:val="24"/>
        </w:rPr>
        <w:t xml:space="preserve"> </w:t>
      </w:r>
    </w:p>
    <w:p w14:paraId="62F487CD" w14:textId="77777777" w:rsidR="00F80968" w:rsidRDefault="00F80968" w:rsidP="00F80968">
      <w:pPr>
        <w:spacing w:line="360" w:lineRule="auto"/>
        <w:rPr>
          <w:rFonts w:ascii="Palatino Linotype" w:hAnsi="Palatino Linotype" w:cs="Times New Roman"/>
          <w:sz w:val="24"/>
          <w:szCs w:val="24"/>
        </w:rPr>
      </w:pPr>
      <w:r w:rsidRPr="00F44AE4">
        <w:rPr>
          <w:rFonts w:ascii="Palatino Linotype" w:hAnsi="Palatino Linotype" w:cs="Times New Roman"/>
          <w:sz w:val="24"/>
          <w:szCs w:val="24"/>
        </w:rPr>
        <w:t>The first phase</w:t>
      </w:r>
      <w:r>
        <w:rPr>
          <w:rFonts w:ascii="Palatino Linotype" w:hAnsi="Palatino Linotype" w:cs="Times New Roman"/>
          <w:sz w:val="24"/>
          <w:szCs w:val="24"/>
        </w:rPr>
        <w:t xml:space="preserve"> (pre-intervention phase)</w:t>
      </w:r>
      <w:r w:rsidRPr="00F44AE4">
        <w:rPr>
          <w:rFonts w:ascii="Palatino Linotype" w:hAnsi="Palatino Linotype" w:cs="Times New Roman"/>
          <w:sz w:val="24"/>
          <w:szCs w:val="24"/>
        </w:rPr>
        <w:t xml:space="preserve"> </w:t>
      </w:r>
      <w:r w:rsidRPr="004A3D6A">
        <w:rPr>
          <w:rFonts w:ascii="Palatino Linotype" w:hAnsi="Palatino Linotype" w:cs="Times New Roman"/>
          <w:sz w:val="24"/>
          <w:szCs w:val="24"/>
        </w:rPr>
        <w:t xml:space="preserve">involved mosquito collections as described above, but </w:t>
      </w:r>
      <w:r w:rsidRPr="00F44AE4">
        <w:rPr>
          <w:rFonts w:ascii="Palatino Linotype" w:hAnsi="Palatino Linotype" w:cs="Times New Roman"/>
          <w:sz w:val="24"/>
          <w:szCs w:val="24"/>
        </w:rPr>
        <w:t xml:space="preserve">without </w:t>
      </w:r>
      <w:r w:rsidRPr="004A3D6A">
        <w:rPr>
          <w:rFonts w:ascii="Palatino Linotype" w:hAnsi="Palatino Linotype" w:cs="Times New Roman"/>
          <w:sz w:val="24"/>
          <w:szCs w:val="24"/>
        </w:rPr>
        <w:t xml:space="preserve">any </w:t>
      </w:r>
      <w:r w:rsidRPr="00F44AE4">
        <w:rPr>
          <w:rFonts w:ascii="Palatino Linotype" w:hAnsi="Palatino Linotype" w:cs="Times New Roman"/>
          <w:sz w:val="24"/>
          <w:szCs w:val="24"/>
        </w:rPr>
        <w:t xml:space="preserve">ATSBs </w:t>
      </w:r>
      <w:r>
        <w:rPr>
          <w:rFonts w:ascii="Palatino Linotype" w:hAnsi="Palatino Linotype" w:cs="Times New Roman"/>
          <w:sz w:val="24"/>
          <w:szCs w:val="24"/>
        </w:rPr>
        <w:t>involved, and lasted 5</w:t>
      </w:r>
      <w:r w:rsidRPr="00F44AE4">
        <w:rPr>
          <w:rFonts w:ascii="Palatino Linotype" w:hAnsi="Palatino Linotype" w:cs="Times New Roman"/>
          <w:sz w:val="24"/>
          <w:szCs w:val="24"/>
        </w:rPr>
        <w:t xml:space="preserve"> </w:t>
      </w:r>
      <w:r>
        <w:rPr>
          <w:rFonts w:ascii="Palatino Linotype" w:hAnsi="Palatino Linotype" w:cs="Times New Roman"/>
          <w:sz w:val="24"/>
          <w:szCs w:val="24"/>
        </w:rPr>
        <w:t>c</w:t>
      </w:r>
      <w:r w:rsidRPr="00F44AE4">
        <w:rPr>
          <w:rFonts w:ascii="Palatino Linotype" w:hAnsi="Palatino Linotype" w:cs="Times New Roman"/>
          <w:sz w:val="24"/>
          <w:szCs w:val="24"/>
        </w:rPr>
        <w:t>onsecutive</w:t>
      </w:r>
      <w:r>
        <w:rPr>
          <w:rFonts w:ascii="Palatino Linotype" w:hAnsi="Palatino Linotype" w:cs="Times New Roman"/>
          <w:sz w:val="24"/>
          <w:szCs w:val="24"/>
        </w:rPr>
        <w:t xml:space="preserve"> nights</w:t>
      </w:r>
      <w:r w:rsidRPr="00F44AE4">
        <w:rPr>
          <w:rFonts w:ascii="Palatino Linotype" w:hAnsi="Palatino Linotype" w:cs="Times New Roman"/>
          <w:sz w:val="24"/>
          <w:szCs w:val="24"/>
        </w:rPr>
        <w:t>. In the second phase, ATSBs</w:t>
      </w:r>
      <w:r>
        <w:rPr>
          <w:rFonts w:ascii="Palatino Linotype" w:hAnsi="Palatino Linotype" w:cs="Times New Roman"/>
          <w:sz w:val="24"/>
          <w:szCs w:val="24"/>
        </w:rPr>
        <w:t xml:space="preserve"> containing 1% borate</w:t>
      </w:r>
      <w:r w:rsidRPr="00F44AE4">
        <w:rPr>
          <w:rFonts w:ascii="Palatino Linotype" w:hAnsi="Palatino Linotype" w:cs="Times New Roman"/>
          <w:sz w:val="24"/>
          <w:szCs w:val="24"/>
        </w:rPr>
        <w:t xml:space="preserve"> </w:t>
      </w:r>
      <w:r>
        <w:rPr>
          <w:rFonts w:ascii="Palatino Linotype" w:hAnsi="Palatino Linotype" w:cs="Times New Roman"/>
          <w:sz w:val="24"/>
          <w:szCs w:val="24"/>
        </w:rPr>
        <w:t>were</w:t>
      </w:r>
      <w:r w:rsidRPr="00F44AE4">
        <w:rPr>
          <w:rFonts w:ascii="Palatino Linotype" w:hAnsi="Palatino Linotype" w:cs="Times New Roman"/>
          <w:sz w:val="24"/>
          <w:szCs w:val="24"/>
        </w:rPr>
        <w:t xml:space="preserve"> </w:t>
      </w:r>
      <w:r>
        <w:rPr>
          <w:rFonts w:ascii="Palatino Linotype" w:hAnsi="Palatino Linotype" w:cs="Times New Roman"/>
          <w:sz w:val="24"/>
          <w:szCs w:val="24"/>
        </w:rPr>
        <w:t>introduced</w:t>
      </w:r>
      <w:r w:rsidRPr="00F44AE4">
        <w:rPr>
          <w:rFonts w:ascii="Palatino Linotype" w:hAnsi="Palatino Linotype" w:cs="Times New Roman"/>
          <w:sz w:val="24"/>
          <w:szCs w:val="24"/>
        </w:rPr>
        <w:t xml:space="preserve"> in</w:t>
      </w:r>
      <w:r>
        <w:rPr>
          <w:rFonts w:ascii="Palatino Linotype" w:hAnsi="Palatino Linotype" w:cs="Times New Roman"/>
          <w:sz w:val="24"/>
          <w:szCs w:val="24"/>
        </w:rPr>
        <w:t xml:space="preserve">to one densely-vegetated chamber, one sparsely vegetated chamber and one bare chamber (five ATSBs per chamber, each suspended around the eave space). The other chambers were left without ATSBs to constitute contemporaneous controls (one densely-vegetated chamber, one sparsely vegetated chamber and one bare </w:t>
      </w:r>
      <w:r>
        <w:rPr>
          <w:rFonts w:ascii="Palatino Linotype" w:hAnsi="Palatino Linotype" w:cs="Times New Roman"/>
          <w:sz w:val="24"/>
          <w:szCs w:val="24"/>
        </w:rPr>
        <w:lastRenderedPageBreak/>
        <w:t xml:space="preserve">chamber). Mosquito collections with HLC, CDC light traps and Prokopack aspirators continued as above for 10 </w:t>
      </w:r>
      <w:r w:rsidRPr="00F44AE4">
        <w:rPr>
          <w:rFonts w:ascii="Palatino Linotype" w:hAnsi="Palatino Linotype" w:cs="Times New Roman"/>
          <w:sz w:val="24"/>
          <w:szCs w:val="24"/>
        </w:rPr>
        <w:t>consecutive</w:t>
      </w:r>
      <w:r>
        <w:rPr>
          <w:rFonts w:ascii="Palatino Linotype" w:hAnsi="Palatino Linotype" w:cs="Times New Roman"/>
          <w:sz w:val="24"/>
          <w:szCs w:val="24"/>
        </w:rPr>
        <w:t xml:space="preserve"> nights</w:t>
      </w:r>
      <w:r w:rsidRPr="00F44AE4">
        <w:rPr>
          <w:rFonts w:ascii="Palatino Linotype" w:hAnsi="Palatino Linotype" w:cs="Times New Roman"/>
          <w:sz w:val="24"/>
          <w:szCs w:val="24"/>
        </w:rPr>
        <w:t xml:space="preserve">. The third phase </w:t>
      </w:r>
      <w:r>
        <w:rPr>
          <w:rFonts w:ascii="Palatino Linotype" w:hAnsi="Palatino Linotype" w:cs="Times New Roman"/>
          <w:sz w:val="24"/>
          <w:szCs w:val="24"/>
        </w:rPr>
        <w:t xml:space="preserve">was similar to the first phase since the </w:t>
      </w:r>
      <w:r w:rsidRPr="00F44AE4">
        <w:rPr>
          <w:rFonts w:ascii="Palatino Linotype" w:hAnsi="Palatino Linotype" w:cs="Times New Roman"/>
          <w:sz w:val="24"/>
          <w:szCs w:val="24"/>
        </w:rPr>
        <w:t>ATSB</w:t>
      </w:r>
      <w:r>
        <w:rPr>
          <w:rFonts w:ascii="Palatino Linotype" w:hAnsi="Palatino Linotype" w:cs="Times New Roman"/>
          <w:sz w:val="24"/>
          <w:szCs w:val="24"/>
        </w:rPr>
        <w:t xml:space="preserve">s were removed from </w:t>
      </w:r>
      <w:r w:rsidRPr="00F44AE4">
        <w:rPr>
          <w:rFonts w:ascii="Palatino Linotype" w:hAnsi="Palatino Linotype" w:cs="Times New Roman"/>
          <w:sz w:val="24"/>
          <w:szCs w:val="24"/>
        </w:rPr>
        <w:t>all chambers</w:t>
      </w:r>
      <w:r>
        <w:rPr>
          <w:rFonts w:ascii="Palatino Linotype" w:hAnsi="Palatino Linotype" w:cs="Times New Roman"/>
          <w:sz w:val="24"/>
          <w:szCs w:val="24"/>
        </w:rPr>
        <w:t>, and the mosquito collections continued for another five nights</w:t>
      </w:r>
      <w:r w:rsidRPr="00F44AE4">
        <w:rPr>
          <w:rFonts w:ascii="Palatino Linotype" w:hAnsi="Palatino Linotype" w:cs="Times New Roman"/>
          <w:sz w:val="24"/>
          <w:szCs w:val="24"/>
        </w:rPr>
        <w:t xml:space="preserve">. In the fourth phase, </w:t>
      </w:r>
      <w:r>
        <w:rPr>
          <w:rFonts w:ascii="Palatino Linotype" w:hAnsi="Palatino Linotype" w:cs="Times New Roman"/>
          <w:sz w:val="24"/>
          <w:szCs w:val="24"/>
        </w:rPr>
        <w:t xml:space="preserve">for another five nights, </w:t>
      </w:r>
      <w:r w:rsidRPr="00F44AE4">
        <w:rPr>
          <w:rFonts w:ascii="Palatino Linotype" w:hAnsi="Palatino Linotype" w:cs="Times New Roman"/>
          <w:sz w:val="24"/>
          <w:szCs w:val="24"/>
        </w:rPr>
        <w:t>ATSBs were added in all chambers</w:t>
      </w:r>
      <w:r>
        <w:rPr>
          <w:rFonts w:ascii="Palatino Linotype" w:hAnsi="Palatino Linotype" w:cs="Times New Roman"/>
          <w:sz w:val="24"/>
          <w:szCs w:val="24"/>
        </w:rPr>
        <w:t xml:space="preserve"> so that there were no contemporaneous controls</w:t>
      </w:r>
      <w:r w:rsidRPr="00F44AE4">
        <w:rPr>
          <w:rFonts w:ascii="Palatino Linotype" w:hAnsi="Palatino Linotype" w:cs="Times New Roman"/>
          <w:sz w:val="24"/>
          <w:szCs w:val="24"/>
        </w:rPr>
        <w:t>. The fifth phase was conducted for 1</w:t>
      </w:r>
      <w:r>
        <w:rPr>
          <w:rFonts w:ascii="Palatino Linotype" w:hAnsi="Palatino Linotype" w:cs="Times New Roman"/>
          <w:sz w:val="24"/>
          <w:szCs w:val="24"/>
        </w:rPr>
        <w:t>0</w:t>
      </w:r>
      <w:r w:rsidRPr="00F44AE4">
        <w:rPr>
          <w:rFonts w:ascii="Palatino Linotype" w:hAnsi="Palatino Linotype" w:cs="Times New Roman"/>
          <w:sz w:val="24"/>
          <w:szCs w:val="24"/>
        </w:rPr>
        <w:t xml:space="preserve"> </w:t>
      </w:r>
      <w:r>
        <w:rPr>
          <w:rFonts w:ascii="Palatino Linotype" w:hAnsi="Palatino Linotype" w:cs="Times New Roman"/>
          <w:sz w:val="24"/>
          <w:szCs w:val="24"/>
        </w:rPr>
        <w:t>nights</w:t>
      </w:r>
      <w:r w:rsidRPr="00F44AE4">
        <w:rPr>
          <w:rFonts w:ascii="Palatino Linotype" w:hAnsi="Palatino Linotype" w:cs="Times New Roman"/>
          <w:sz w:val="24"/>
          <w:szCs w:val="24"/>
        </w:rPr>
        <w:t xml:space="preserve"> consecutively </w:t>
      </w:r>
      <w:r>
        <w:rPr>
          <w:rFonts w:ascii="Palatino Linotype" w:hAnsi="Palatino Linotype" w:cs="Times New Roman"/>
          <w:sz w:val="24"/>
          <w:szCs w:val="24"/>
        </w:rPr>
        <w:t xml:space="preserve">and was the </w:t>
      </w:r>
      <w:r w:rsidRPr="00F44AE4">
        <w:rPr>
          <w:rFonts w:ascii="Palatino Linotype" w:hAnsi="Palatino Linotype" w:cs="Times New Roman"/>
          <w:sz w:val="24"/>
          <w:szCs w:val="24"/>
        </w:rPr>
        <w:t>reverse of the second phase</w:t>
      </w:r>
      <w:r>
        <w:rPr>
          <w:rFonts w:ascii="Palatino Linotype" w:hAnsi="Palatino Linotype" w:cs="Times New Roman"/>
          <w:sz w:val="24"/>
          <w:szCs w:val="24"/>
        </w:rPr>
        <w:t xml:space="preserve"> in that the </w:t>
      </w:r>
      <w:r w:rsidRPr="00F44AE4">
        <w:rPr>
          <w:rFonts w:ascii="Palatino Linotype" w:hAnsi="Palatino Linotype" w:cs="Times New Roman"/>
          <w:sz w:val="24"/>
          <w:szCs w:val="24"/>
        </w:rPr>
        <w:t xml:space="preserve">chambers </w:t>
      </w:r>
      <w:r>
        <w:rPr>
          <w:rFonts w:ascii="Palatino Linotype" w:hAnsi="Palatino Linotype" w:cs="Times New Roman"/>
          <w:sz w:val="24"/>
          <w:szCs w:val="24"/>
        </w:rPr>
        <w:t xml:space="preserve">that </w:t>
      </w:r>
      <w:r w:rsidRPr="00F44AE4">
        <w:rPr>
          <w:rFonts w:ascii="Palatino Linotype" w:hAnsi="Palatino Linotype" w:cs="Times New Roman"/>
          <w:sz w:val="24"/>
          <w:szCs w:val="24"/>
        </w:rPr>
        <w:t xml:space="preserve">had </w:t>
      </w:r>
      <w:r>
        <w:rPr>
          <w:rFonts w:ascii="Palatino Linotype" w:hAnsi="Palatino Linotype" w:cs="Times New Roman"/>
          <w:sz w:val="24"/>
          <w:szCs w:val="24"/>
        </w:rPr>
        <w:t>been assigned A</w:t>
      </w:r>
      <w:r w:rsidRPr="00F44AE4">
        <w:rPr>
          <w:rFonts w:ascii="Palatino Linotype" w:hAnsi="Palatino Linotype" w:cs="Times New Roman"/>
          <w:sz w:val="24"/>
          <w:szCs w:val="24"/>
        </w:rPr>
        <w:t xml:space="preserve">TSBs </w:t>
      </w:r>
      <w:r>
        <w:rPr>
          <w:rFonts w:ascii="Palatino Linotype" w:hAnsi="Palatino Linotype" w:cs="Times New Roman"/>
          <w:sz w:val="24"/>
          <w:szCs w:val="24"/>
        </w:rPr>
        <w:t xml:space="preserve">became controls while those that had been controls now received ATSBs. In the final phase (sixth phase), the </w:t>
      </w:r>
      <w:r w:rsidRPr="00F44AE4">
        <w:rPr>
          <w:rFonts w:ascii="Palatino Linotype" w:hAnsi="Palatino Linotype" w:cs="Times New Roman"/>
          <w:sz w:val="24"/>
          <w:szCs w:val="24"/>
        </w:rPr>
        <w:t xml:space="preserve">ATSBs were </w:t>
      </w:r>
      <w:r>
        <w:rPr>
          <w:rFonts w:ascii="Palatino Linotype" w:hAnsi="Palatino Linotype" w:cs="Times New Roman"/>
          <w:sz w:val="24"/>
          <w:szCs w:val="24"/>
        </w:rPr>
        <w:t>returned to</w:t>
      </w:r>
      <w:r w:rsidRPr="00F44AE4">
        <w:rPr>
          <w:rFonts w:ascii="Palatino Linotype" w:hAnsi="Palatino Linotype" w:cs="Times New Roman"/>
          <w:sz w:val="24"/>
          <w:szCs w:val="24"/>
        </w:rPr>
        <w:t xml:space="preserve"> all </w:t>
      </w:r>
      <w:r>
        <w:rPr>
          <w:rFonts w:ascii="Palatino Linotype" w:hAnsi="Palatino Linotype" w:cs="Times New Roman"/>
          <w:sz w:val="24"/>
          <w:szCs w:val="24"/>
        </w:rPr>
        <w:t xml:space="preserve">the </w:t>
      </w:r>
      <w:r w:rsidRPr="00F44AE4">
        <w:rPr>
          <w:rFonts w:ascii="Palatino Linotype" w:hAnsi="Palatino Linotype" w:cs="Times New Roman"/>
          <w:sz w:val="24"/>
          <w:szCs w:val="24"/>
        </w:rPr>
        <w:t>chambers</w:t>
      </w:r>
      <w:r>
        <w:rPr>
          <w:rFonts w:ascii="Palatino Linotype" w:hAnsi="Palatino Linotype" w:cs="Times New Roman"/>
          <w:sz w:val="24"/>
          <w:szCs w:val="24"/>
        </w:rPr>
        <w:t xml:space="preserve"> and the experiment continued </w:t>
      </w:r>
      <w:r w:rsidRPr="00F44AE4">
        <w:rPr>
          <w:rFonts w:ascii="Palatino Linotype" w:hAnsi="Palatino Linotype" w:cs="Times New Roman"/>
          <w:sz w:val="24"/>
          <w:szCs w:val="24"/>
        </w:rPr>
        <w:t xml:space="preserve">for </w:t>
      </w:r>
      <w:r>
        <w:rPr>
          <w:rFonts w:ascii="Palatino Linotype" w:hAnsi="Palatino Linotype" w:cs="Times New Roman"/>
          <w:sz w:val="24"/>
          <w:szCs w:val="24"/>
        </w:rPr>
        <w:t xml:space="preserve">another five nights </w:t>
      </w:r>
      <w:r w:rsidRPr="00F44AE4">
        <w:rPr>
          <w:rFonts w:ascii="Palatino Linotype" w:hAnsi="Palatino Linotype" w:cs="Times New Roman"/>
          <w:sz w:val="24"/>
          <w:szCs w:val="24"/>
        </w:rPr>
        <w:t>consecutively</w:t>
      </w:r>
      <w:bookmarkEnd w:id="0"/>
      <w:r w:rsidRPr="00F44AE4">
        <w:rPr>
          <w:rFonts w:ascii="Palatino Linotype" w:hAnsi="Palatino Linotype" w:cs="Times New Roman"/>
          <w:sz w:val="24"/>
          <w:szCs w:val="24"/>
        </w:rPr>
        <w:t>.</w:t>
      </w:r>
    </w:p>
    <w:p w14:paraId="5A0ABC55" w14:textId="77777777" w:rsidR="00F80968" w:rsidRDefault="00F80968" w:rsidP="00F80968">
      <w:pPr>
        <w:spacing w:line="360" w:lineRule="auto"/>
        <w:rPr>
          <w:rFonts w:ascii="Palatino Linotype" w:hAnsi="Palatino Linotype" w:cs="Times New Roman"/>
          <w:sz w:val="24"/>
          <w:szCs w:val="24"/>
        </w:rPr>
      </w:pPr>
      <w:r>
        <w:rPr>
          <w:rFonts w:ascii="Palatino Linotype" w:hAnsi="Palatino Linotype" w:cs="Times New Roman"/>
          <w:sz w:val="24"/>
          <w:szCs w:val="24"/>
        </w:rPr>
        <w:t>Based on this configuration, there were therefore 10 nights during which all the chambers were controls, 10 nights during which all the chambers had ATSBs and 20 nights during which half of the chambers (one densely-vegetated, one sparsely vegetated, and one bare) were controls while the other half had ATSBs. Efficacy of the ATSBs was assessed as a percentage reduction of mosquitoes collected by the different traps.</w:t>
      </w:r>
    </w:p>
    <w:p w14:paraId="68E7E231" w14:textId="77777777" w:rsidR="00F80968" w:rsidRDefault="00F80968" w:rsidP="00F80968">
      <w:pPr>
        <w:spacing w:line="360" w:lineRule="auto"/>
        <w:rPr>
          <w:rFonts w:ascii="Palatino Linotype" w:hAnsi="Palatino Linotype" w:cs="Times New Roman"/>
          <w:sz w:val="24"/>
          <w:szCs w:val="24"/>
        </w:rPr>
      </w:pPr>
      <w:r>
        <w:rPr>
          <w:rFonts w:ascii="Palatino Linotype" w:hAnsi="Palatino Linotype" w:cs="Times New Roman"/>
          <w:sz w:val="24"/>
          <w:szCs w:val="24"/>
        </w:rPr>
        <w:t xml:space="preserve">The main observation was that the reduction of mosquito catches was generally low across all chambers and did not appear to be impacted by vegetation cover except for mosquitoes collected using the CDC-light traps. The efficacy of ATSBs against outdoor-biting mosquitoes (as caught by HLC) was 19%, 23% and 27% in chambers with no vegetation, sparse vegetation and dense vegetation covers respectively (Figure SO2). Against indoor-biting mosquitoes (as represented by CDC-light trap catches), the efficacy of ATSBs was 31%, 18% and 13% in chambers with no vegetation, sparse vegetation and dense vegetation covers </w:t>
      </w:r>
      <w:r>
        <w:rPr>
          <w:rFonts w:ascii="Palatino Linotype" w:hAnsi="Palatino Linotype" w:cs="Times New Roman"/>
          <w:sz w:val="24"/>
          <w:szCs w:val="24"/>
        </w:rPr>
        <w:lastRenderedPageBreak/>
        <w:t>respectively (Figure SO1). We also observed either low or no protection against resting mosquitoes collected either indoors or outdoors.</w:t>
      </w:r>
    </w:p>
    <w:p w14:paraId="22DD5F6C" w14:textId="77777777" w:rsidR="00F80968" w:rsidRDefault="00F80968" w:rsidP="00F80968">
      <w:pPr>
        <w:spacing w:line="360" w:lineRule="auto"/>
        <w:rPr>
          <w:rFonts w:ascii="Palatino Linotype" w:hAnsi="Palatino Linotype" w:cs="Times New Roman"/>
          <w:sz w:val="24"/>
          <w:szCs w:val="24"/>
        </w:rPr>
      </w:pPr>
      <w:r>
        <w:rPr>
          <w:noProof/>
        </w:rPr>
        <w:drawing>
          <wp:inline distT="0" distB="0" distL="0" distR="0" wp14:anchorId="7E99518E" wp14:editId="5ADAB131">
            <wp:extent cx="5372100" cy="232789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400693" cy="2340282"/>
                    </a:xfrm>
                    <a:prstGeom prst="rect">
                      <a:avLst/>
                    </a:prstGeom>
                  </pic:spPr>
                </pic:pic>
              </a:graphicData>
            </a:graphic>
          </wp:inline>
        </w:drawing>
      </w:r>
    </w:p>
    <w:p w14:paraId="21A2821C" w14:textId="77777777" w:rsidR="00F80968" w:rsidRDefault="00F80968" w:rsidP="00F80968">
      <w:pPr>
        <w:spacing w:line="360" w:lineRule="auto"/>
        <w:rPr>
          <w:rFonts w:ascii="Palatino Linotype" w:hAnsi="Palatino Linotype" w:cs="Times New Roman"/>
          <w:sz w:val="24"/>
          <w:szCs w:val="24"/>
        </w:rPr>
      </w:pPr>
      <w:r w:rsidRPr="001173A8">
        <w:rPr>
          <w:rFonts w:ascii="Palatino Linotype" w:hAnsi="Palatino Linotype" w:cs="Times New Roman"/>
          <w:b/>
          <w:sz w:val="24"/>
          <w:szCs w:val="24"/>
        </w:rPr>
        <w:t>Figure SO</w:t>
      </w:r>
      <w:r>
        <w:rPr>
          <w:rFonts w:ascii="Palatino Linotype" w:hAnsi="Palatino Linotype" w:cs="Times New Roman"/>
          <w:b/>
          <w:sz w:val="24"/>
          <w:szCs w:val="24"/>
        </w:rPr>
        <w:t>2</w:t>
      </w:r>
      <w:r w:rsidRPr="001173A8">
        <w:rPr>
          <w:rFonts w:ascii="Palatino Linotype" w:hAnsi="Palatino Linotype" w:cs="Times New Roman"/>
          <w:b/>
          <w:sz w:val="24"/>
          <w:szCs w:val="24"/>
        </w:rPr>
        <w:t>:</w:t>
      </w:r>
      <w:r>
        <w:rPr>
          <w:rFonts w:ascii="Palatino Linotype" w:hAnsi="Palatino Linotype" w:cs="Times New Roman"/>
          <w:sz w:val="24"/>
          <w:szCs w:val="24"/>
        </w:rPr>
        <w:t xml:space="preserve"> Efficacy of ATSBs with 1% boric acid against laboratory reared </w:t>
      </w:r>
      <w:r w:rsidRPr="001173A8">
        <w:rPr>
          <w:rFonts w:ascii="Palatino Linotype" w:hAnsi="Palatino Linotype" w:cs="Times New Roman"/>
          <w:i/>
          <w:sz w:val="24"/>
          <w:szCs w:val="24"/>
        </w:rPr>
        <w:t xml:space="preserve">Anopheles arabiensis </w:t>
      </w:r>
      <w:r>
        <w:rPr>
          <w:rFonts w:ascii="Palatino Linotype" w:hAnsi="Palatino Linotype" w:cs="Times New Roman"/>
          <w:sz w:val="24"/>
          <w:szCs w:val="24"/>
        </w:rPr>
        <w:t>mosquitoes inside semi-field chambers with dense, sparse and no vegetation.</w:t>
      </w:r>
    </w:p>
    <w:p w14:paraId="726637C6" w14:textId="77777777" w:rsidR="00F80968" w:rsidRPr="002B2099" w:rsidRDefault="00F80968" w:rsidP="00F80968">
      <w:pPr>
        <w:spacing w:line="360" w:lineRule="auto"/>
        <w:rPr>
          <w:rFonts w:ascii="Palatino Linotype" w:hAnsi="Palatino Linotype" w:cs="Times New Roman"/>
          <w:b/>
          <w:sz w:val="24"/>
          <w:szCs w:val="24"/>
        </w:rPr>
      </w:pPr>
      <w:r w:rsidRPr="002B2099">
        <w:rPr>
          <w:rFonts w:ascii="Palatino Linotype" w:hAnsi="Palatino Linotype" w:cs="Times New Roman"/>
          <w:b/>
          <w:sz w:val="24"/>
          <w:szCs w:val="24"/>
        </w:rPr>
        <w:t>Interpretation and decision relevant to the main study</w:t>
      </w:r>
    </w:p>
    <w:p w14:paraId="56768B55" w14:textId="77777777" w:rsidR="00F80968" w:rsidRDefault="00F80968" w:rsidP="00F80968">
      <w:pPr>
        <w:spacing w:line="360" w:lineRule="auto"/>
        <w:rPr>
          <w:rFonts w:ascii="Palatino Linotype" w:hAnsi="Palatino Linotype" w:cs="Times New Roman"/>
          <w:bCs/>
          <w:sz w:val="24"/>
          <w:szCs w:val="24"/>
        </w:rPr>
      </w:pPr>
      <w:r>
        <w:rPr>
          <w:rFonts w:ascii="Palatino Linotype" w:hAnsi="Palatino Linotype" w:cs="Times New Roman"/>
          <w:sz w:val="24"/>
          <w:szCs w:val="24"/>
        </w:rPr>
        <w:t xml:space="preserve">Following the three experiments above, </w:t>
      </w:r>
      <w:r>
        <w:rPr>
          <w:rFonts w:ascii="Palatino Linotype" w:hAnsi="Palatino Linotype" w:cs="Times New Roman"/>
          <w:bCs/>
          <w:sz w:val="24"/>
          <w:szCs w:val="24"/>
        </w:rPr>
        <w:t>a decision was made that subsequent studies (as reported in the main manuscript) would be done using ATSBs with 2% boric acid so as to maximize efficacy of the devices. In addition, to clarify any possible effects of vegetation cover, a further decision was made to discontinue the evaluation of medium vegetation, and instead only compare the ATSBs in densely-vegetated, sparsely-vegetate and non-vegetated chambers, as described in the main manuscript</w:t>
      </w:r>
    </w:p>
    <w:p w14:paraId="1CCC2501" w14:textId="77777777" w:rsidR="00132877" w:rsidRDefault="00132877"/>
    <w:sectPr w:rsidR="00132877">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6D4413E"/>
    <w:multiLevelType w:val="hybridMultilevel"/>
    <w:tmpl w:val="4BA0A81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371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0968"/>
    <w:rsid w:val="00110633"/>
    <w:rsid w:val="00132877"/>
    <w:rsid w:val="008978A5"/>
    <w:rsid w:val="00E3509D"/>
    <w:rsid w:val="00F809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8AA698"/>
  <w15:chartTrackingRefBased/>
  <w15:docId w15:val="{8784B830-6E34-4595-92E9-A34642BB9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80968"/>
    <w:pPr>
      <w:spacing w:after="160" w:line="259"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stTable2">
    <w:name w:val="List Table 2"/>
    <w:basedOn w:val="TableNormal"/>
    <w:uiPriority w:val="47"/>
    <w:rsid w:val="00F80968"/>
    <w:rPr>
      <w:rFonts w:asciiTheme="minorHAnsi" w:eastAsiaTheme="minorHAnsi" w:hAnsiTheme="minorHAnsi" w:cstheme="minorBidi"/>
      <w:sz w:val="22"/>
      <w:szCs w:val="22"/>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ListParagraph">
    <w:name w:val="List Paragraph"/>
    <w:basedOn w:val="Normal"/>
    <w:uiPriority w:val="34"/>
    <w:qFormat/>
    <w:rsid w:val="00F809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1268</Words>
  <Characters>7231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LETUS LAULIAN</cp:lastModifiedBy>
  <cp:revision>4</cp:revision>
  <dcterms:created xsi:type="dcterms:W3CDTF">2022-09-03T13:12:00Z</dcterms:created>
  <dcterms:modified xsi:type="dcterms:W3CDTF">2022-09-04T07:56:00Z</dcterms:modified>
</cp:coreProperties>
</file>