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07733" w14:textId="6E337756" w:rsidR="00213331" w:rsidRPr="00DB19D1" w:rsidRDefault="00DB19D1">
      <w:pPr>
        <w:rPr>
          <w:b/>
          <w:bCs/>
          <w:sz w:val="36"/>
          <w:szCs w:val="30"/>
          <w:lang w:val="en-US"/>
        </w:rPr>
      </w:pPr>
      <w:bookmarkStart w:id="0" w:name="OLE_LINK51"/>
      <w:bookmarkStart w:id="1" w:name="OLE_LINK52"/>
      <w:bookmarkStart w:id="2" w:name="OLE_LINK53"/>
      <w:r w:rsidRPr="00DB19D1">
        <w:rPr>
          <w:b/>
          <w:bCs/>
          <w:sz w:val="36"/>
          <w:szCs w:val="30"/>
          <w:lang w:val="en-US"/>
        </w:rPr>
        <w:t>Supplementary materials</w:t>
      </w:r>
    </w:p>
    <w:p w14:paraId="59D718F4" w14:textId="77777777" w:rsidR="00213331" w:rsidRPr="00B3206B" w:rsidRDefault="00F94D8B">
      <w:pPr>
        <w:pStyle w:val="Annexe"/>
        <w:rPr>
          <w:rFonts w:eastAsia="CMU Serif"/>
          <w:lang w:val="en-US"/>
        </w:rPr>
      </w:pPr>
      <w:bookmarkStart w:id="3" w:name="_Ref84245106"/>
      <w:bookmarkStart w:id="4" w:name="_Toc88465678"/>
      <w:r w:rsidRPr="00B3206B">
        <w:rPr>
          <w:rFonts w:eastAsia="CMU Serif"/>
          <w:lang w:val="en-US"/>
        </w:rPr>
        <w:t>Presentation of study variables.</w:t>
      </w:r>
      <w:bookmarkEnd w:id="3"/>
      <w:bookmarkEnd w:id="4"/>
    </w:p>
    <w:tbl>
      <w:tblPr>
        <w:tblStyle w:val="Tableausimple2"/>
        <w:tblW w:w="14399" w:type="dxa"/>
        <w:tblInd w:w="-426" w:type="dxa"/>
        <w:tblLook w:val="04A0" w:firstRow="1" w:lastRow="0" w:firstColumn="1" w:lastColumn="0" w:noHBand="0" w:noVBand="1"/>
      </w:tblPr>
      <w:tblGrid>
        <w:gridCol w:w="3120"/>
        <w:gridCol w:w="3827"/>
        <w:gridCol w:w="2711"/>
        <w:gridCol w:w="2238"/>
        <w:gridCol w:w="2503"/>
      </w:tblGrid>
      <w:tr w:rsidR="00C96B3B" w:rsidRPr="00DB19D1" w14:paraId="105E1D78" w14:textId="77777777" w:rsidTr="00A26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2BE5287A" w14:textId="77777777" w:rsidR="00213331" w:rsidRPr="00B3206B" w:rsidRDefault="00F94D8B" w:rsidP="00CD4D9C">
            <w:pPr>
              <w:pStyle w:val="Contenutableaux"/>
              <w:rPr>
                <w:lang w:val="en-US"/>
              </w:rPr>
            </w:pPr>
            <w:r w:rsidRPr="00B3206B">
              <w:rPr>
                <w:lang w:val="en-US"/>
              </w:rPr>
              <w:t>Variables</w:t>
            </w:r>
          </w:p>
        </w:tc>
        <w:tc>
          <w:tcPr>
            <w:tcW w:w="3827" w:type="dxa"/>
            <w:vAlign w:val="center"/>
          </w:tcPr>
          <w:p w14:paraId="114E9003" w14:textId="77777777" w:rsidR="00213331" w:rsidRPr="00B3206B" w:rsidRDefault="00F94D8B" w:rsidP="00CD4D9C">
            <w:pPr>
              <w:pStyle w:val="Contenutableaux"/>
              <w:cnfStyle w:val="100000000000" w:firstRow="1" w:lastRow="0" w:firstColumn="0" w:lastColumn="0" w:oddVBand="0" w:evenVBand="0" w:oddHBand="0" w:evenHBand="0" w:firstRowFirstColumn="0" w:firstRowLastColumn="0" w:lastRowFirstColumn="0" w:lastRowLastColumn="0"/>
              <w:rPr>
                <w:lang w:val="en-US"/>
              </w:rPr>
            </w:pPr>
            <w:r w:rsidRPr="00B3206B">
              <w:rPr>
                <w:lang w:val="en-US"/>
              </w:rPr>
              <w:t>Variable Definition</w:t>
            </w:r>
          </w:p>
        </w:tc>
        <w:tc>
          <w:tcPr>
            <w:tcW w:w="2711" w:type="dxa"/>
            <w:vAlign w:val="center"/>
          </w:tcPr>
          <w:p w14:paraId="0DF785B4" w14:textId="77777777" w:rsidR="00213331" w:rsidRPr="00B3206B" w:rsidRDefault="00F94D8B" w:rsidP="00CD4D9C">
            <w:pPr>
              <w:pStyle w:val="Contenutableaux"/>
              <w:cnfStyle w:val="100000000000" w:firstRow="1" w:lastRow="0" w:firstColumn="0" w:lastColumn="0" w:oddVBand="0" w:evenVBand="0" w:oddHBand="0" w:evenHBand="0" w:firstRowFirstColumn="0" w:firstRowLastColumn="0" w:lastRowFirstColumn="0" w:lastRowLastColumn="0"/>
              <w:rPr>
                <w:lang w:val="en-US"/>
              </w:rPr>
            </w:pPr>
            <w:r w:rsidRPr="00B3206B">
              <w:rPr>
                <w:lang w:val="en-US"/>
              </w:rPr>
              <w:t>Corresponding question</w:t>
            </w:r>
          </w:p>
        </w:tc>
        <w:tc>
          <w:tcPr>
            <w:tcW w:w="2238" w:type="dxa"/>
            <w:vAlign w:val="center"/>
          </w:tcPr>
          <w:p w14:paraId="6BD11039" w14:textId="77777777" w:rsidR="00213331" w:rsidRPr="00B3206B" w:rsidRDefault="00F94D8B" w:rsidP="00CD4D9C">
            <w:pPr>
              <w:pStyle w:val="Contenutableaux"/>
              <w:cnfStyle w:val="100000000000" w:firstRow="1" w:lastRow="0" w:firstColumn="0" w:lastColumn="0" w:oddVBand="0" w:evenVBand="0" w:oddHBand="0" w:evenHBand="0" w:firstRowFirstColumn="0" w:firstRowLastColumn="0" w:lastRowFirstColumn="0" w:lastRowLastColumn="0"/>
              <w:rPr>
                <w:lang w:val="en-US"/>
              </w:rPr>
            </w:pPr>
            <w:r w:rsidRPr="00B3206B">
              <w:rPr>
                <w:lang w:val="en-US"/>
              </w:rPr>
              <w:t>Expected effect</w:t>
            </w:r>
          </w:p>
        </w:tc>
        <w:tc>
          <w:tcPr>
            <w:tcW w:w="2503" w:type="dxa"/>
            <w:vAlign w:val="center"/>
          </w:tcPr>
          <w:p w14:paraId="4E683FA3" w14:textId="77777777" w:rsidR="00213331" w:rsidRPr="00B3206B" w:rsidRDefault="00F94D8B" w:rsidP="00CD4D9C">
            <w:pPr>
              <w:pStyle w:val="Contenutableaux"/>
              <w:cnfStyle w:val="100000000000" w:firstRow="1" w:lastRow="0" w:firstColumn="0" w:lastColumn="0" w:oddVBand="0" w:evenVBand="0" w:oddHBand="0" w:evenHBand="0" w:firstRowFirstColumn="0" w:firstRowLastColumn="0" w:lastRowFirstColumn="0" w:lastRowLastColumn="0"/>
              <w:rPr>
                <w:lang w:val="en-US"/>
              </w:rPr>
            </w:pPr>
            <w:r w:rsidRPr="00B3206B">
              <w:rPr>
                <w:lang w:val="en-US"/>
              </w:rPr>
              <w:t>Justification of the expected effect</w:t>
            </w:r>
          </w:p>
        </w:tc>
      </w:tr>
      <w:tr w:rsidR="00C96B3B" w:rsidRPr="00DB19D1" w14:paraId="02D869AB"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59D427D" w14:textId="77777777" w:rsidR="00213331" w:rsidRPr="00B3206B" w:rsidRDefault="00F94D8B" w:rsidP="00CD4D9C">
            <w:pPr>
              <w:pStyle w:val="Contenutableaux"/>
              <w:rPr>
                <w:lang w:val="en-US"/>
              </w:rPr>
            </w:pPr>
            <w:r w:rsidRPr="00B3206B">
              <w:rPr>
                <w:lang w:val="en-US"/>
              </w:rPr>
              <w:t>Food Resilience</w:t>
            </w:r>
          </w:p>
        </w:tc>
        <w:tc>
          <w:tcPr>
            <w:tcW w:w="3827" w:type="dxa"/>
            <w:vAlign w:val="center"/>
          </w:tcPr>
          <w:p w14:paraId="7D0C6A3B"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 xml:space="preserve">Household capacity to maintain consumption at least equal to its pre-crisis situation for three dimensions of food security (number, </w:t>
            </w:r>
            <w:proofErr w:type="gramStart"/>
            <w:r w:rsidRPr="00B3206B">
              <w:rPr>
                <w:lang w:val="en-US"/>
              </w:rPr>
              <w:t>quantity</w:t>
            </w:r>
            <w:proofErr w:type="gramEnd"/>
            <w:r w:rsidRPr="00B3206B">
              <w:rPr>
                <w:lang w:val="en-US"/>
              </w:rPr>
              <w:t xml:space="preserve"> and quality of meals).</w:t>
            </w:r>
          </w:p>
        </w:tc>
        <w:tc>
          <w:tcPr>
            <w:tcW w:w="2711" w:type="dxa"/>
            <w:vAlign w:val="center"/>
          </w:tcPr>
          <w:p w14:paraId="60545BCF"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The following question is asked for the three periods: During period P, how did your eating situation change compared to the period before Covid-19 with respect to (i) number of meals; (ii) the quantity of meals and (iii) the quality of the meals?</w:t>
            </w:r>
          </w:p>
        </w:tc>
        <w:tc>
          <w:tcPr>
            <w:tcW w:w="2238" w:type="dxa"/>
            <w:vAlign w:val="center"/>
          </w:tcPr>
          <w:p w14:paraId="1F52F023"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bookmarkStart w:id="5" w:name="OLE_LINK93"/>
            <w:bookmarkStart w:id="6" w:name="OLE_LINK94"/>
            <w:r w:rsidRPr="00B3206B">
              <w:rPr>
                <w:lang w:val="en-US"/>
              </w:rPr>
              <w:t>None - endogenous variable of the model</w:t>
            </w:r>
            <w:bookmarkEnd w:id="5"/>
            <w:bookmarkEnd w:id="6"/>
          </w:p>
        </w:tc>
        <w:tc>
          <w:tcPr>
            <w:tcW w:w="2503" w:type="dxa"/>
            <w:vAlign w:val="center"/>
          </w:tcPr>
          <w:p w14:paraId="4BD343AF"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 - endogenous variable of the model</w:t>
            </w:r>
          </w:p>
        </w:tc>
      </w:tr>
      <w:tr w:rsidR="00B30AF4" w:rsidRPr="00DB19D1" w14:paraId="31EB477C"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435A7779" w14:textId="77777777" w:rsidR="00213331" w:rsidRPr="00B3206B" w:rsidRDefault="00F94D8B" w:rsidP="00CD4D9C">
            <w:pPr>
              <w:pStyle w:val="Contenutableaux"/>
              <w:rPr>
                <w:lang w:val="en-US"/>
              </w:rPr>
            </w:pPr>
            <w:r w:rsidRPr="00B3206B">
              <w:rPr>
                <w:lang w:val="en-US"/>
              </w:rPr>
              <w:t>Government Food Aid</w:t>
            </w:r>
          </w:p>
        </w:tc>
        <w:tc>
          <w:tcPr>
            <w:tcW w:w="3827" w:type="dxa"/>
            <w:vMerge w:val="restart"/>
            <w:vAlign w:val="center"/>
          </w:tcPr>
          <w:p w14:paraId="00A63933"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These variables are equal to 1 if the household has received the relevant social protection measure</w:t>
            </w:r>
          </w:p>
        </w:tc>
        <w:tc>
          <w:tcPr>
            <w:tcW w:w="2711" w:type="dxa"/>
            <w:vMerge w:val="restart"/>
            <w:vAlign w:val="center"/>
          </w:tcPr>
          <w:p w14:paraId="03ED14A6" w14:textId="77777777" w:rsidR="00213331" w:rsidRPr="006433A3"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bookmarkStart w:id="7" w:name="OLE_LINK95"/>
            <w:bookmarkStart w:id="8" w:name="OLE_LINK96"/>
            <w:r w:rsidRPr="006433A3">
              <w:rPr>
                <w:lang w:val="en-US"/>
              </w:rPr>
              <w:t xml:space="preserve">Did your household benefit from state or </w:t>
            </w:r>
            <w:proofErr w:type="gramStart"/>
            <w:r w:rsidRPr="006433A3">
              <w:rPr>
                <w:lang w:val="en-US"/>
              </w:rPr>
              <w:t>third party</w:t>
            </w:r>
            <w:proofErr w:type="gramEnd"/>
            <w:r w:rsidRPr="006433A3">
              <w:rPr>
                <w:lang w:val="en-US"/>
              </w:rPr>
              <w:t xml:space="preserve"> aid?</w:t>
            </w:r>
            <w:bookmarkEnd w:id="7"/>
            <w:bookmarkEnd w:id="8"/>
          </w:p>
        </w:tc>
        <w:tc>
          <w:tcPr>
            <w:tcW w:w="2238" w:type="dxa"/>
            <w:vMerge w:val="restart"/>
            <w:vAlign w:val="center"/>
          </w:tcPr>
          <w:p w14:paraId="393DE3D9"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Social protection measures, if effective and in line with the needs of beneficiaries, should have a positive impact on household food resilience.</w:t>
            </w:r>
          </w:p>
        </w:tc>
        <w:tc>
          <w:tcPr>
            <w:tcW w:w="2503" w:type="dxa"/>
            <w:vMerge w:val="restart"/>
            <w:vAlign w:val="center"/>
          </w:tcPr>
          <w:p w14:paraId="165ABC02"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Some social protection mechanisms relax the budgetary constraint of households, which allows them to improve their food situation. Other mechanisms should directly affect their food security, including food aid. However, this depends on the quantity and quality of the aid received.</w:t>
            </w:r>
          </w:p>
        </w:tc>
      </w:tr>
      <w:tr w:rsidR="00B30AF4" w:rsidRPr="00B3206B" w14:paraId="64E6D97B"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2A2220B6" w14:textId="77777777" w:rsidR="00213331" w:rsidRPr="00B3206B" w:rsidRDefault="00F94D8B" w:rsidP="00CD4D9C">
            <w:pPr>
              <w:pStyle w:val="Contenutableaux"/>
              <w:rPr>
                <w:lang w:val="en-US"/>
              </w:rPr>
            </w:pPr>
            <w:r w:rsidRPr="00B3206B">
              <w:rPr>
                <w:lang w:val="en-US"/>
              </w:rPr>
              <w:t>Free electricity</w:t>
            </w:r>
          </w:p>
        </w:tc>
        <w:tc>
          <w:tcPr>
            <w:tcW w:w="3827" w:type="dxa"/>
            <w:vMerge/>
            <w:vAlign w:val="center"/>
          </w:tcPr>
          <w:p w14:paraId="7A4DB696"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711" w:type="dxa"/>
            <w:vMerge/>
            <w:vAlign w:val="center"/>
          </w:tcPr>
          <w:p w14:paraId="12629BD8"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238" w:type="dxa"/>
            <w:vMerge/>
            <w:vAlign w:val="center"/>
          </w:tcPr>
          <w:p w14:paraId="6C0170FA"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503" w:type="dxa"/>
            <w:vMerge/>
            <w:vAlign w:val="center"/>
          </w:tcPr>
          <w:p w14:paraId="0E5819EA"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r>
      <w:tr w:rsidR="00B30AF4" w:rsidRPr="00B3206B" w14:paraId="647F0581"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07323BB9" w14:textId="77777777" w:rsidR="00213331" w:rsidRPr="00B3206B" w:rsidRDefault="00F94D8B" w:rsidP="00CD4D9C">
            <w:pPr>
              <w:pStyle w:val="Contenutableaux"/>
              <w:rPr>
                <w:lang w:val="en-US"/>
              </w:rPr>
            </w:pPr>
            <w:r w:rsidRPr="00B3206B">
              <w:rPr>
                <w:lang w:val="en-US"/>
              </w:rPr>
              <w:t>Household basket (UN)</w:t>
            </w:r>
          </w:p>
        </w:tc>
        <w:tc>
          <w:tcPr>
            <w:tcW w:w="3827" w:type="dxa"/>
            <w:vMerge/>
            <w:vAlign w:val="center"/>
          </w:tcPr>
          <w:p w14:paraId="2D29DB3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711" w:type="dxa"/>
            <w:vMerge/>
            <w:vAlign w:val="center"/>
          </w:tcPr>
          <w:p w14:paraId="39CC5B06"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238" w:type="dxa"/>
            <w:vMerge/>
            <w:vAlign w:val="center"/>
          </w:tcPr>
          <w:p w14:paraId="6FCCC0EE"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503" w:type="dxa"/>
            <w:vMerge/>
            <w:vAlign w:val="center"/>
          </w:tcPr>
          <w:p w14:paraId="1D125CCE"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r>
      <w:tr w:rsidR="00B30AF4" w:rsidRPr="00B3206B" w14:paraId="357F3D17"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78030851" w14:textId="77777777" w:rsidR="00213331" w:rsidRPr="00B3206B" w:rsidRDefault="00F94D8B" w:rsidP="00CD4D9C">
            <w:pPr>
              <w:pStyle w:val="Contenutableaux"/>
              <w:rPr>
                <w:lang w:val="en-US"/>
              </w:rPr>
            </w:pPr>
            <w:r w:rsidRPr="00B3206B">
              <w:rPr>
                <w:lang w:val="en-US"/>
              </w:rPr>
              <w:t>ARC-Replica Help</w:t>
            </w:r>
          </w:p>
        </w:tc>
        <w:tc>
          <w:tcPr>
            <w:tcW w:w="3827" w:type="dxa"/>
            <w:vMerge/>
            <w:vAlign w:val="center"/>
          </w:tcPr>
          <w:p w14:paraId="2762FF31"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711" w:type="dxa"/>
            <w:vMerge/>
            <w:vAlign w:val="center"/>
          </w:tcPr>
          <w:p w14:paraId="1BE4C6B5"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238" w:type="dxa"/>
            <w:vMerge/>
            <w:vAlign w:val="center"/>
          </w:tcPr>
          <w:p w14:paraId="32A7C14E"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503" w:type="dxa"/>
            <w:vMerge/>
            <w:vAlign w:val="center"/>
          </w:tcPr>
          <w:p w14:paraId="68AFA5F9"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r>
      <w:tr w:rsidR="00B30AF4" w:rsidRPr="00B3206B" w14:paraId="3F74F854"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6D5769F4" w14:textId="77777777" w:rsidR="00213331" w:rsidRPr="00B3206B" w:rsidRDefault="00F94D8B" w:rsidP="00CD4D9C">
            <w:pPr>
              <w:pStyle w:val="Contenutableaux"/>
              <w:rPr>
                <w:lang w:val="en-US"/>
              </w:rPr>
            </w:pPr>
            <w:r w:rsidRPr="00B3206B">
              <w:rPr>
                <w:lang w:val="en-US"/>
              </w:rPr>
              <w:t>Family Fellowship Program</w:t>
            </w:r>
          </w:p>
        </w:tc>
        <w:tc>
          <w:tcPr>
            <w:tcW w:w="3827" w:type="dxa"/>
            <w:vMerge/>
            <w:vAlign w:val="center"/>
          </w:tcPr>
          <w:p w14:paraId="4D88A43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711" w:type="dxa"/>
            <w:vMerge/>
            <w:vAlign w:val="center"/>
          </w:tcPr>
          <w:p w14:paraId="0E116F89"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238" w:type="dxa"/>
            <w:vMerge/>
            <w:vAlign w:val="center"/>
          </w:tcPr>
          <w:p w14:paraId="4DF09729"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503" w:type="dxa"/>
            <w:vMerge/>
            <w:vAlign w:val="center"/>
          </w:tcPr>
          <w:p w14:paraId="21E3E92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r>
      <w:tr w:rsidR="00B30AF4" w:rsidRPr="00B3206B" w14:paraId="40B5B4DF"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56782F7" w14:textId="77777777" w:rsidR="00213331" w:rsidRPr="00B3206B" w:rsidRDefault="00F94D8B" w:rsidP="00CD4D9C">
            <w:pPr>
              <w:pStyle w:val="Contenutableaux"/>
              <w:rPr>
                <w:lang w:val="en-US"/>
              </w:rPr>
            </w:pPr>
            <w:r w:rsidRPr="00B3206B">
              <w:rPr>
                <w:lang w:val="en-US"/>
              </w:rPr>
              <w:t>Universal health coverage</w:t>
            </w:r>
          </w:p>
        </w:tc>
        <w:tc>
          <w:tcPr>
            <w:tcW w:w="3827" w:type="dxa"/>
            <w:vMerge/>
            <w:vAlign w:val="center"/>
          </w:tcPr>
          <w:p w14:paraId="6F17E60A"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711" w:type="dxa"/>
            <w:vMerge/>
            <w:vAlign w:val="center"/>
          </w:tcPr>
          <w:p w14:paraId="02E10333"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238" w:type="dxa"/>
            <w:vMerge/>
            <w:vAlign w:val="center"/>
          </w:tcPr>
          <w:p w14:paraId="0D446EDB"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503" w:type="dxa"/>
            <w:vMerge/>
            <w:vAlign w:val="center"/>
          </w:tcPr>
          <w:p w14:paraId="155D8B4D"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r>
      <w:tr w:rsidR="00B30AF4" w:rsidRPr="00B3206B" w14:paraId="7998D488"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15E8AA8A" w14:textId="77777777" w:rsidR="00213331" w:rsidRPr="00B3206B" w:rsidRDefault="00F94D8B" w:rsidP="00CD4D9C">
            <w:pPr>
              <w:pStyle w:val="Contenutableaux"/>
              <w:rPr>
                <w:lang w:val="en-US"/>
              </w:rPr>
            </w:pPr>
            <w:r w:rsidRPr="00B3206B">
              <w:rPr>
                <w:lang w:val="en-US"/>
              </w:rPr>
              <w:t>Equal opportunities card</w:t>
            </w:r>
          </w:p>
        </w:tc>
        <w:tc>
          <w:tcPr>
            <w:tcW w:w="3827" w:type="dxa"/>
            <w:vMerge/>
            <w:vAlign w:val="center"/>
          </w:tcPr>
          <w:p w14:paraId="19E331E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711" w:type="dxa"/>
            <w:vMerge/>
            <w:vAlign w:val="center"/>
          </w:tcPr>
          <w:p w14:paraId="3BFEF0A5"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238" w:type="dxa"/>
            <w:vMerge/>
            <w:vAlign w:val="center"/>
          </w:tcPr>
          <w:p w14:paraId="3E62AF7A"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503" w:type="dxa"/>
            <w:vMerge/>
            <w:vAlign w:val="center"/>
          </w:tcPr>
          <w:p w14:paraId="6AF2A460"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r>
      <w:tr w:rsidR="00B30AF4" w:rsidRPr="00B3206B" w14:paraId="18430F62"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771E67B4" w14:textId="77777777" w:rsidR="00213331" w:rsidRPr="00B3206B" w:rsidRDefault="00F94D8B" w:rsidP="00CD4D9C">
            <w:pPr>
              <w:pStyle w:val="Contenutableaux"/>
              <w:rPr>
                <w:lang w:val="en-US"/>
              </w:rPr>
            </w:pPr>
            <w:r w:rsidRPr="00B3206B">
              <w:rPr>
                <w:lang w:val="en-US"/>
              </w:rPr>
              <w:t>Sesame Plane</w:t>
            </w:r>
          </w:p>
        </w:tc>
        <w:tc>
          <w:tcPr>
            <w:tcW w:w="3827" w:type="dxa"/>
            <w:vMerge/>
            <w:vAlign w:val="center"/>
          </w:tcPr>
          <w:p w14:paraId="647D5FCC"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711" w:type="dxa"/>
            <w:vMerge/>
            <w:vAlign w:val="center"/>
          </w:tcPr>
          <w:p w14:paraId="38D0F53E"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238" w:type="dxa"/>
            <w:vMerge/>
            <w:vAlign w:val="center"/>
          </w:tcPr>
          <w:p w14:paraId="435D2716"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503" w:type="dxa"/>
            <w:vMerge/>
            <w:vAlign w:val="center"/>
          </w:tcPr>
          <w:p w14:paraId="67B14F7B"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r>
      <w:tr w:rsidR="00B30AF4" w:rsidRPr="00DB19D1" w14:paraId="53D36144"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5FB1D314" w14:textId="77777777" w:rsidR="00213331" w:rsidRPr="00B3206B" w:rsidRDefault="00F94D8B" w:rsidP="00CD4D9C">
            <w:pPr>
              <w:pStyle w:val="Contenutableaux"/>
              <w:rPr>
                <w:lang w:val="en-US"/>
              </w:rPr>
            </w:pPr>
            <w:r w:rsidRPr="00B3206B">
              <w:rPr>
                <w:lang w:val="en-US"/>
              </w:rPr>
              <w:t>Office of the Food Safety Commissioner</w:t>
            </w:r>
          </w:p>
        </w:tc>
        <w:tc>
          <w:tcPr>
            <w:tcW w:w="3827" w:type="dxa"/>
            <w:vMerge/>
            <w:vAlign w:val="center"/>
          </w:tcPr>
          <w:p w14:paraId="43FB941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711" w:type="dxa"/>
            <w:vMerge/>
            <w:vAlign w:val="center"/>
          </w:tcPr>
          <w:p w14:paraId="256DDAF4" w14:textId="77777777" w:rsidR="00B30AF4" w:rsidRPr="006433A3"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238" w:type="dxa"/>
            <w:vMerge/>
            <w:vAlign w:val="center"/>
          </w:tcPr>
          <w:p w14:paraId="027581E2"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503" w:type="dxa"/>
            <w:vMerge/>
            <w:vAlign w:val="center"/>
          </w:tcPr>
          <w:p w14:paraId="71047A43"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r>
      <w:tr w:rsidR="00B30AF4" w:rsidRPr="00DB19D1" w14:paraId="5402CABC"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F474119" w14:textId="77777777" w:rsidR="00213331" w:rsidRPr="00B3206B" w:rsidRDefault="00F94D8B" w:rsidP="00CD4D9C">
            <w:pPr>
              <w:pStyle w:val="Contenutableaux"/>
              <w:rPr>
                <w:lang w:val="en-US"/>
              </w:rPr>
            </w:pPr>
            <w:r w:rsidRPr="00B3206B">
              <w:rPr>
                <w:lang w:val="en-US"/>
              </w:rPr>
              <w:t>Aid of religious organizations</w:t>
            </w:r>
          </w:p>
        </w:tc>
        <w:tc>
          <w:tcPr>
            <w:tcW w:w="3827" w:type="dxa"/>
            <w:vMerge w:val="restart"/>
            <w:vAlign w:val="center"/>
          </w:tcPr>
          <w:p w14:paraId="1B993C4B"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 xml:space="preserve">These two variables are aid implemented by private or community organizations. The survey does not provide enough information on their content, nature, distribution period, however they are included as it could </w:t>
            </w:r>
            <w:proofErr w:type="gramStart"/>
            <w:r w:rsidRPr="00B3206B">
              <w:rPr>
                <w:lang w:val="en-US"/>
              </w:rPr>
              <w:t>have an effect on</w:t>
            </w:r>
            <w:proofErr w:type="gramEnd"/>
            <w:r w:rsidRPr="00B3206B">
              <w:rPr>
                <w:lang w:val="en-US"/>
              </w:rPr>
              <w:t xml:space="preserve"> household food resilience.</w:t>
            </w:r>
          </w:p>
        </w:tc>
        <w:tc>
          <w:tcPr>
            <w:tcW w:w="2711" w:type="dxa"/>
            <w:vMerge/>
            <w:vAlign w:val="center"/>
          </w:tcPr>
          <w:p w14:paraId="60AAC569" w14:textId="77777777" w:rsidR="00B30AF4" w:rsidRPr="006433A3"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238" w:type="dxa"/>
            <w:vMerge/>
            <w:vAlign w:val="center"/>
          </w:tcPr>
          <w:p w14:paraId="126447E1"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c>
          <w:tcPr>
            <w:tcW w:w="2503" w:type="dxa"/>
            <w:vMerge/>
            <w:vAlign w:val="center"/>
          </w:tcPr>
          <w:p w14:paraId="2C264A72" w14:textId="77777777" w:rsidR="00B30AF4" w:rsidRPr="00B3206B" w:rsidRDefault="00B30AF4"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p>
        </w:tc>
      </w:tr>
      <w:tr w:rsidR="00B30AF4" w:rsidRPr="00B3206B" w14:paraId="58D5FA3B"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0A28678A" w14:textId="77777777" w:rsidR="00213331" w:rsidRPr="00B3206B" w:rsidRDefault="00F94D8B" w:rsidP="00CD4D9C">
            <w:pPr>
              <w:pStyle w:val="Contenutableaux"/>
              <w:rPr>
                <w:lang w:val="en-US"/>
              </w:rPr>
            </w:pPr>
            <w:r w:rsidRPr="00B3206B">
              <w:rPr>
                <w:lang w:val="en-US"/>
              </w:rPr>
              <w:t>Community Association Support</w:t>
            </w:r>
          </w:p>
        </w:tc>
        <w:tc>
          <w:tcPr>
            <w:tcW w:w="3827" w:type="dxa"/>
            <w:vMerge/>
            <w:vAlign w:val="center"/>
          </w:tcPr>
          <w:p w14:paraId="4B18D96C"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711" w:type="dxa"/>
            <w:vMerge/>
            <w:vAlign w:val="center"/>
          </w:tcPr>
          <w:p w14:paraId="1359D83B"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238" w:type="dxa"/>
            <w:vMerge/>
            <w:vAlign w:val="center"/>
          </w:tcPr>
          <w:p w14:paraId="78C91AA9"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c>
          <w:tcPr>
            <w:tcW w:w="2503" w:type="dxa"/>
            <w:vMerge/>
            <w:vAlign w:val="center"/>
          </w:tcPr>
          <w:p w14:paraId="5610AD52" w14:textId="77777777" w:rsidR="00B30AF4" w:rsidRPr="00B3206B" w:rsidRDefault="00B30AF4"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
        </w:tc>
      </w:tr>
      <w:tr w:rsidR="00C96B3B" w:rsidRPr="00DB19D1" w14:paraId="5F087F06"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23ED824D" w14:textId="683865DB" w:rsidR="00213331" w:rsidRPr="00B3206B" w:rsidRDefault="00F5217D" w:rsidP="00CD4D9C">
            <w:pPr>
              <w:pStyle w:val="Contenutableaux"/>
              <w:rPr>
                <w:lang w:val="en-US"/>
              </w:rPr>
            </w:pPr>
            <w:r>
              <w:rPr>
                <w:lang w:val="en-US"/>
              </w:rPr>
              <w:t>Migrant remittances</w:t>
            </w:r>
          </w:p>
        </w:tc>
        <w:tc>
          <w:tcPr>
            <w:tcW w:w="3827" w:type="dxa"/>
            <w:vAlign w:val="center"/>
          </w:tcPr>
          <w:p w14:paraId="69AC87C8"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This variable is equal to 1 if the household received migrant transfers</w:t>
            </w:r>
          </w:p>
        </w:tc>
        <w:tc>
          <w:tcPr>
            <w:tcW w:w="2711" w:type="dxa"/>
            <w:vAlign w:val="center"/>
          </w:tcPr>
          <w:p w14:paraId="1AE1EC42"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Did your household receive transfers from a migrant in 2020?</w:t>
            </w:r>
          </w:p>
        </w:tc>
        <w:tc>
          <w:tcPr>
            <w:tcW w:w="2238" w:type="dxa"/>
            <w:vAlign w:val="center"/>
          </w:tcPr>
          <w:p w14:paraId="68316954"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Migrant transfers could have an insignificant or positive effect on household food resilience.</w:t>
            </w:r>
          </w:p>
        </w:tc>
        <w:tc>
          <w:tcPr>
            <w:tcW w:w="2503" w:type="dxa"/>
            <w:vAlign w:val="center"/>
          </w:tcPr>
          <w:p w14:paraId="4AA2B50D"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Given the negative effects of the crisis on the main destination countries for Senegalese migrants, receiving migrant transfers may no longer allow households to be resilient. However, if transfers did not vary significantly, there could be a positive effect of this variable on food resilience.</w:t>
            </w:r>
          </w:p>
        </w:tc>
      </w:tr>
      <w:tr w:rsidR="00C96B3B" w:rsidRPr="00DB19D1" w14:paraId="6CC43D57"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63FDF812" w14:textId="77777777" w:rsidR="00213331" w:rsidRPr="00B3206B" w:rsidRDefault="00F94D8B" w:rsidP="00CD4D9C">
            <w:pPr>
              <w:pStyle w:val="Contenutableaux"/>
              <w:rPr>
                <w:lang w:val="en-US"/>
              </w:rPr>
            </w:pPr>
            <w:r w:rsidRPr="00B3206B">
              <w:rPr>
                <w:lang w:val="en-US"/>
              </w:rPr>
              <w:t>Diversity of income sources</w:t>
            </w:r>
          </w:p>
        </w:tc>
        <w:tc>
          <w:tcPr>
            <w:tcW w:w="3827" w:type="dxa"/>
            <w:vAlign w:val="center"/>
          </w:tcPr>
          <w:p w14:paraId="2122C42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This variable is equal to the number of sources of household income</w:t>
            </w:r>
          </w:p>
        </w:tc>
        <w:tc>
          <w:tcPr>
            <w:tcW w:w="2711" w:type="dxa"/>
            <w:vAlign w:val="center"/>
          </w:tcPr>
          <w:p w14:paraId="4DCBB813" w14:textId="77777777" w:rsidR="00213331" w:rsidRPr="006433A3"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6433A3">
              <w:rPr>
                <w:lang w:val="en-US"/>
              </w:rPr>
              <w:t xml:space="preserve">What are the sources of household income (in 2020)? Income from agriculture; Livestock income; Fishing income; Non-agricultural income (handicrafts, transport); Wages; Retirement pensions; Money transfers from the country; Money transfers from abroad; Property income, </w:t>
            </w:r>
            <w:proofErr w:type="gramStart"/>
            <w:r w:rsidRPr="006433A3">
              <w:rPr>
                <w:lang w:val="en-US"/>
              </w:rPr>
              <w:t>investment</w:t>
            </w:r>
            <w:proofErr w:type="gramEnd"/>
            <w:r w:rsidRPr="006433A3">
              <w:rPr>
                <w:lang w:val="en-US"/>
              </w:rPr>
              <w:t xml:space="preserve"> and savings; Friends/family/relatives; </w:t>
            </w:r>
            <w:r w:rsidRPr="006433A3">
              <w:rPr>
                <w:lang w:val="en-US"/>
              </w:rPr>
              <w:lastRenderedPageBreak/>
              <w:t>Prog. Nat. Family scholarships; Other government assistance; Aid from NGOs and other charitable organizations; Commercial income; Other (specify)</w:t>
            </w:r>
          </w:p>
        </w:tc>
        <w:tc>
          <w:tcPr>
            <w:tcW w:w="2238" w:type="dxa"/>
            <w:vAlign w:val="center"/>
          </w:tcPr>
          <w:p w14:paraId="1B619BAD"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lastRenderedPageBreak/>
              <w:t>Income diversity is expected to positively impact household food resilience, however in the context of Covid-19 this effect may be different.</w:t>
            </w:r>
          </w:p>
        </w:tc>
        <w:tc>
          <w:tcPr>
            <w:tcW w:w="2503" w:type="dxa"/>
            <w:vAlign w:val="center"/>
          </w:tcPr>
          <w:p w14:paraId="0A9E0F79"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The diversification of the income portfolio makes households less vulnerable to shocks to certain activities. However, Covid-19 had a negative impact on economic activity and many job losses were observed, which could limit the impact of this variable on resilience.</w:t>
            </w:r>
          </w:p>
        </w:tc>
      </w:tr>
      <w:tr w:rsidR="00C96B3B" w:rsidRPr="00B3206B" w14:paraId="40C5E2F7"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3F722F23" w14:textId="77777777" w:rsidR="00213331" w:rsidRPr="00B3206B" w:rsidRDefault="00F94D8B" w:rsidP="00CD4D9C">
            <w:pPr>
              <w:pStyle w:val="Contenutableaux"/>
              <w:rPr>
                <w:lang w:val="en-US"/>
              </w:rPr>
            </w:pPr>
            <w:r w:rsidRPr="00B3206B">
              <w:rPr>
                <w:lang w:val="en-US"/>
              </w:rPr>
              <w:t>Age of head of household</w:t>
            </w:r>
          </w:p>
        </w:tc>
        <w:tc>
          <w:tcPr>
            <w:tcW w:w="3827" w:type="dxa"/>
            <w:vAlign w:val="center"/>
          </w:tcPr>
          <w:p w14:paraId="1A87275C"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This variable gives the age of the head of household.</w:t>
            </w:r>
          </w:p>
        </w:tc>
        <w:tc>
          <w:tcPr>
            <w:tcW w:w="2711" w:type="dxa"/>
            <w:vAlign w:val="center"/>
          </w:tcPr>
          <w:p w14:paraId="4DFDBF80"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What is the age of the head of household?</w:t>
            </w:r>
          </w:p>
        </w:tc>
        <w:tc>
          <w:tcPr>
            <w:tcW w:w="2238" w:type="dxa"/>
            <w:vAlign w:val="center"/>
          </w:tcPr>
          <w:p w14:paraId="1AA86B7E"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w:t>
            </w:r>
          </w:p>
        </w:tc>
        <w:tc>
          <w:tcPr>
            <w:tcW w:w="2503" w:type="dxa"/>
            <w:vAlign w:val="center"/>
          </w:tcPr>
          <w:p w14:paraId="4A307A05"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w:t>
            </w:r>
          </w:p>
        </w:tc>
      </w:tr>
      <w:tr w:rsidR="00C96B3B" w:rsidRPr="00B3206B" w14:paraId="0437E010"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02A0ECB5" w14:textId="77777777" w:rsidR="00213331" w:rsidRPr="00B3206B" w:rsidRDefault="00F94D8B" w:rsidP="00CD4D9C">
            <w:pPr>
              <w:pStyle w:val="Contenutableaux"/>
              <w:rPr>
                <w:lang w:val="en-US"/>
              </w:rPr>
            </w:pPr>
            <w:r w:rsidRPr="00B3206B">
              <w:rPr>
                <w:lang w:val="en-US"/>
              </w:rPr>
              <w:t>Household size</w:t>
            </w:r>
          </w:p>
        </w:tc>
        <w:tc>
          <w:tcPr>
            <w:tcW w:w="3827" w:type="dxa"/>
            <w:vAlign w:val="center"/>
          </w:tcPr>
          <w:p w14:paraId="72A5A07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This variable gives the size of the household and was calculated from the census of household members. This variable is then compared to the household size given by the respondent.</w:t>
            </w:r>
          </w:p>
        </w:tc>
        <w:tc>
          <w:tcPr>
            <w:tcW w:w="2711" w:type="dxa"/>
            <w:vAlign w:val="center"/>
          </w:tcPr>
          <w:p w14:paraId="5709BE5D" w14:textId="77777777" w:rsidR="00213331" w:rsidRPr="006433A3"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6433A3">
              <w:rPr>
                <w:lang w:val="en-US"/>
              </w:rPr>
              <w:t xml:space="preserve">Please provide the number of adult residents (over 64 years of age); the number of adult residents aged 15 to 64; the number of resident children aged 6 to 14; the number of resident children up to 5 years of age); and the number of migrants who have left for less than 6 months.        </w:t>
            </w:r>
          </w:p>
        </w:tc>
        <w:tc>
          <w:tcPr>
            <w:tcW w:w="2238" w:type="dxa"/>
            <w:vAlign w:val="center"/>
          </w:tcPr>
          <w:p w14:paraId="2BD8CB21"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None</w:t>
            </w:r>
          </w:p>
        </w:tc>
        <w:tc>
          <w:tcPr>
            <w:tcW w:w="2503" w:type="dxa"/>
            <w:vAlign w:val="center"/>
          </w:tcPr>
          <w:p w14:paraId="36F5868F"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None</w:t>
            </w:r>
          </w:p>
        </w:tc>
      </w:tr>
      <w:tr w:rsidR="00C96B3B" w:rsidRPr="00B3206B" w14:paraId="4CC08C20"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E9B7D8E" w14:textId="77777777" w:rsidR="00213331" w:rsidRPr="00B3206B" w:rsidRDefault="00F94D8B" w:rsidP="00CD4D9C">
            <w:pPr>
              <w:pStyle w:val="Contenutableaux"/>
              <w:rPr>
                <w:lang w:val="en-US"/>
              </w:rPr>
            </w:pPr>
            <w:r w:rsidRPr="00B3206B">
              <w:rPr>
                <w:lang w:val="en-US"/>
              </w:rPr>
              <w:t>Gender of head of household</w:t>
            </w:r>
          </w:p>
        </w:tc>
        <w:tc>
          <w:tcPr>
            <w:tcW w:w="3827" w:type="dxa"/>
            <w:vAlign w:val="center"/>
          </w:tcPr>
          <w:p w14:paraId="5E2CB62E"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This variable gives the type of household head. It is equal to 1 if the head of household is a man and 0 if it is a woman.</w:t>
            </w:r>
          </w:p>
        </w:tc>
        <w:tc>
          <w:tcPr>
            <w:tcW w:w="2711" w:type="dxa"/>
            <w:vAlign w:val="center"/>
          </w:tcPr>
          <w:p w14:paraId="7455FDD1"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What is the gender of the head of household?</w:t>
            </w:r>
          </w:p>
        </w:tc>
        <w:tc>
          <w:tcPr>
            <w:tcW w:w="2238" w:type="dxa"/>
            <w:vAlign w:val="center"/>
          </w:tcPr>
          <w:p w14:paraId="21F7257A"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w:t>
            </w:r>
          </w:p>
        </w:tc>
        <w:tc>
          <w:tcPr>
            <w:tcW w:w="2503" w:type="dxa"/>
            <w:vAlign w:val="center"/>
          </w:tcPr>
          <w:p w14:paraId="21657830"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w:t>
            </w:r>
          </w:p>
        </w:tc>
      </w:tr>
      <w:tr w:rsidR="00C96B3B" w:rsidRPr="00DB19D1" w14:paraId="756A247D"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11CC746E" w14:textId="77777777" w:rsidR="00213331" w:rsidRPr="00B3206B" w:rsidRDefault="00F94D8B" w:rsidP="00CD4D9C">
            <w:pPr>
              <w:pStyle w:val="Contenutableaux"/>
              <w:rPr>
                <w:lang w:val="en-US"/>
              </w:rPr>
            </w:pPr>
            <w:r w:rsidRPr="00B3206B">
              <w:rPr>
                <w:lang w:val="en-US"/>
              </w:rPr>
              <w:t>Level of education (secondary)</w:t>
            </w:r>
          </w:p>
        </w:tc>
        <w:tc>
          <w:tcPr>
            <w:tcW w:w="3827" w:type="dxa"/>
            <w:vAlign w:val="center"/>
          </w:tcPr>
          <w:p w14:paraId="6B9B5A67"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This variable is equal to 1 if the head of household has a level of education (French or Koranic) at least equal to secondary school.</w:t>
            </w:r>
          </w:p>
        </w:tc>
        <w:tc>
          <w:tcPr>
            <w:tcW w:w="2711" w:type="dxa"/>
            <w:vAlign w:val="center"/>
          </w:tcPr>
          <w:p w14:paraId="41E81555"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6433A3">
              <w:rPr>
                <w:lang w:val="en-US"/>
              </w:rPr>
              <w:t xml:space="preserve">How educated is the head of household? </w:t>
            </w:r>
            <w:r w:rsidRPr="00B3206B">
              <w:rPr>
                <w:lang w:val="en-US"/>
              </w:rPr>
              <w:t>Primary; College; Secondary; Superior.</w:t>
            </w:r>
          </w:p>
        </w:tc>
        <w:tc>
          <w:tcPr>
            <w:tcW w:w="2238" w:type="dxa"/>
            <w:vAlign w:val="center"/>
          </w:tcPr>
          <w:p w14:paraId="7F8737B7"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Education should have a positive impact on household resilience</w:t>
            </w:r>
          </w:p>
        </w:tc>
        <w:tc>
          <w:tcPr>
            <w:tcW w:w="2503" w:type="dxa"/>
            <w:vAlign w:val="center"/>
          </w:tcPr>
          <w:p w14:paraId="01715F85"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proofErr w:type="gramStart"/>
            <w:r w:rsidRPr="00B3206B">
              <w:rPr>
                <w:lang w:val="en-US"/>
              </w:rPr>
              <w:t>Assuming that</w:t>
            </w:r>
            <w:proofErr w:type="gramEnd"/>
            <w:r w:rsidRPr="00B3206B">
              <w:rPr>
                <w:lang w:val="en-US"/>
              </w:rPr>
              <w:t xml:space="preserve"> the most educated heads of households have more job opportunities.</w:t>
            </w:r>
          </w:p>
        </w:tc>
      </w:tr>
      <w:tr w:rsidR="00F46BB1" w:rsidRPr="00B3206B" w14:paraId="06C56309"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406D1F1" w14:textId="77777777" w:rsidR="00213331" w:rsidRPr="00B3206B" w:rsidRDefault="00F94D8B" w:rsidP="00CD4D9C">
            <w:pPr>
              <w:pStyle w:val="Contenutableaux"/>
              <w:rPr>
                <w:lang w:val="en-US"/>
              </w:rPr>
            </w:pPr>
            <w:r w:rsidRPr="00B3206B">
              <w:rPr>
                <w:lang w:val="en-US"/>
              </w:rPr>
              <w:t>Main activity of the head of household</w:t>
            </w:r>
          </w:p>
        </w:tc>
        <w:tc>
          <w:tcPr>
            <w:tcW w:w="3827" w:type="dxa"/>
            <w:vAlign w:val="center"/>
          </w:tcPr>
          <w:p w14:paraId="14B0B33D"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This variable gives the main activity of the head of household</w:t>
            </w:r>
          </w:p>
        </w:tc>
        <w:tc>
          <w:tcPr>
            <w:tcW w:w="2711" w:type="dxa"/>
            <w:vAlign w:val="center"/>
          </w:tcPr>
          <w:p w14:paraId="59D8F6D6"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What is the main activity of the householder?</w:t>
            </w:r>
          </w:p>
          <w:p w14:paraId="73825B1D"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Agriculture; Breeding; Fishing; Hunting; Crafts; Transport; Employee/manager; Official; Liberal professions; Trade/sales; Retired; Idle/unemployed; Other (please specify)</w:t>
            </w:r>
          </w:p>
        </w:tc>
        <w:tc>
          <w:tcPr>
            <w:tcW w:w="2238" w:type="dxa"/>
            <w:vAlign w:val="center"/>
          </w:tcPr>
          <w:p w14:paraId="6AEE4C89"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Depends on the activity concerned and the effect of Covid-19 and restrictive measures on it.</w:t>
            </w:r>
          </w:p>
        </w:tc>
        <w:tc>
          <w:tcPr>
            <w:tcW w:w="2503" w:type="dxa"/>
            <w:vAlign w:val="center"/>
          </w:tcPr>
          <w:p w14:paraId="52FB1E47"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None</w:t>
            </w:r>
          </w:p>
        </w:tc>
      </w:tr>
      <w:tr w:rsidR="00C96B3B" w:rsidRPr="00DB19D1" w14:paraId="389161D5"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5D75108E" w14:textId="77777777" w:rsidR="00213331" w:rsidRPr="00B3206B" w:rsidRDefault="00F94D8B" w:rsidP="00CD4D9C">
            <w:pPr>
              <w:pStyle w:val="Contenutableaux"/>
              <w:rPr>
                <w:lang w:val="en-US"/>
              </w:rPr>
            </w:pPr>
            <w:r w:rsidRPr="00B3206B">
              <w:rPr>
                <w:lang w:val="en-US"/>
              </w:rPr>
              <w:t>Consumption expenditure (log)</w:t>
            </w:r>
          </w:p>
        </w:tc>
        <w:tc>
          <w:tcPr>
            <w:tcW w:w="3827" w:type="dxa"/>
            <w:vAlign w:val="center"/>
          </w:tcPr>
          <w:p w14:paraId="6F0911F1"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This variable gives the log value of consumer spending per household day.</w:t>
            </w:r>
          </w:p>
        </w:tc>
        <w:tc>
          <w:tcPr>
            <w:tcW w:w="2711" w:type="dxa"/>
            <w:vAlign w:val="center"/>
          </w:tcPr>
          <w:p w14:paraId="4A023C24" w14:textId="77777777" w:rsidR="00213331" w:rsidRPr="006433A3"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6433A3">
              <w:rPr>
                <w:lang w:val="en-US"/>
              </w:rPr>
              <w:t>What is the average amount of food expenditure per household day?</w:t>
            </w:r>
          </w:p>
        </w:tc>
        <w:tc>
          <w:tcPr>
            <w:tcW w:w="2238" w:type="dxa"/>
            <w:vAlign w:val="center"/>
          </w:tcPr>
          <w:p w14:paraId="52CA1901"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Consumer spending is expected to have a positive impact on household food resilience</w:t>
            </w:r>
          </w:p>
        </w:tc>
        <w:tc>
          <w:tcPr>
            <w:tcW w:w="2503" w:type="dxa"/>
            <w:vAlign w:val="center"/>
          </w:tcPr>
          <w:p w14:paraId="2E2E12BB"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The more a household spends on its food, the more resilient it should be to the quantity and quality of its meals.</w:t>
            </w:r>
          </w:p>
        </w:tc>
      </w:tr>
      <w:tr w:rsidR="00C96B3B" w:rsidRPr="00DB19D1" w14:paraId="1D3DAC36" w14:textId="77777777" w:rsidTr="00A2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3C62F050" w14:textId="77777777" w:rsidR="00213331" w:rsidRPr="00B3206B" w:rsidRDefault="00F94D8B" w:rsidP="00CD4D9C">
            <w:pPr>
              <w:pStyle w:val="Contenutableaux"/>
              <w:rPr>
                <w:lang w:val="en-US"/>
              </w:rPr>
            </w:pPr>
            <w:r w:rsidRPr="00B3206B">
              <w:rPr>
                <w:lang w:val="en-US"/>
              </w:rPr>
              <w:t>Price shock</w:t>
            </w:r>
          </w:p>
        </w:tc>
        <w:tc>
          <w:tcPr>
            <w:tcW w:w="3827" w:type="dxa"/>
            <w:vAlign w:val="center"/>
          </w:tcPr>
          <w:p w14:paraId="3AA9EEED"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This variable is equal to 1 if the household has experienced an increase in food prices.</w:t>
            </w:r>
          </w:p>
        </w:tc>
        <w:tc>
          <w:tcPr>
            <w:tcW w:w="2711" w:type="dxa"/>
            <w:vAlign w:val="center"/>
          </w:tcPr>
          <w:p w14:paraId="243FC6FA" w14:textId="77777777" w:rsidR="00213331" w:rsidRPr="006433A3"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6433A3">
              <w:rPr>
                <w:lang w:val="en-US"/>
              </w:rPr>
              <w:t>Has your household experienced an increase in food prices since the start of the pandemic?</w:t>
            </w:r>
          </w:p>
        </w:tc>
        <w:tc>
          <w:tcPr>
            <w:tcW w:w="2238" w:type="dxa"/>
            <w:vAlign w:val="center"/>
          </w:tcPr>
          <w:p w14:paraId="3DC1263C"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A positive price shock is expected to have a negative impact on household food resilience.</w:t>
            </w:r>
          </w:p>
        </w:tc>
        <w:tc>
          <w:tcPr>
            <w:tcW w:w="2503" w:type="dxa"/>
            <w:vAlign w:val="center"/>
          </w:tcPr>
          <w:p w14:paraId="35E4953A" w14:textId="77777777" w:rsidR="00213331" w:rsidRPr="00B3206B" w:rsidRDefault="00F94D8B" w:rsidP="00CD4D9C">
            <w:pPr>
              <w:pStyle w:val="Contenutableaux"/>
              <w:cnfStyle w:val="000000100000" w:firstRow="0" w:lastRow="0" w:firstColumn="0" w:lastColumn="0" w:oddVBand="0" w:evenVBand="0" w:oddHBand="1" w:evenHBand="0" w:firstRowFirstColumn="0" w:firstRowLastColumn="0" w:lastRowFirstColumn="0" w:lastRowLastColumn="0"/>
              <w:rPr>
                <w:lang w:val="en-US"/>
              </w:rPr>
            </w:pPr>
            <w:r w:rsidRPr="00B3206B">
              <w:rPr>
                <w:lang w:val="en-US"/>
              </w:rPr>
              <w:t>Higher prices reduce household access to food. An increase in inputs lowers output and negatively impacts household food resilience.</w:t>
            </w:r>
          </w:p>
        </w:tc>
      </w:tr>
      <w:tr w:rsidR="00C96B3B" w:rsidRPr="00DB19D1" w14:paraId="557FCF59" w14:textId="77777777" w:rsidTr="00A268C6">
        <w:tc>
          <w:tcPr>
            <w:cnfStyle w:val="001000000000" w:firstRow="0" w:lastRow="0" w:firstColumn="1" w:lastColumn="0" w:oddVBand="0" w:evenVBand="0" w:oddHBand="0" w:evenHBand="0" w:firstRowFirstColumn="0" w:firstRowLastColumn="0" w:lastRowFirstColumn="0" w:lastRowLastColumn="0"/>
            <w:tcW w:w="3120" w:type="dxa"/>
            <w:vAlign w:val="center"/>
          </w:tcPr>
          <w:p w14:paraId="62045ACC" w14:textId="77777777" w:rsidR="00213331" w:rsidRPr="00B3206B" w:rsidRDefault="00F94D8B" w:rsidP="00CD4D9C">
            <w:pPr>
              <w:pStyle w:val="Contenutableaux"/>
              <w:rPr>
                <w:lang w:val="en-US"/>
              </w:rPr>
            </w:pPr>
            <w:r w:rsidRPr="00B3206B">
              <w:rPr>
                <w:lang w:val="en-US"/>
              </w:rPr>
              <w:t>Periods</w:t>
            </w:r>
          </w:p>
        </w:tc>
        <w:tc>
          <w:tcPr>
            <w:tcW w:w="3827" w:type="dxa"/>
            <w:vAlign w:val="center"/>
          </w:tcPr>
          <w:p w14:paraId="5C1C3360"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To capture heterogeneity between periods, the first wave of Covid-19 was divided into 3 sub-periods:</w:t>
            </w:r>
          </w:p>
          <w:p w14:paraId="40EBDFF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rFonts w:ascii="Times New Roman" w:hAnsi="Times New Roman"/>
                <w:lang w:val="en-US"/>
              </w:rPr>
              <w:t xml:space="preserve">- P1: 23 March to 30 June </w:t>
            </w:r>
            <w:proofErr w:type="gramStart"/>
            <w:r w:rsidRPr="00B3206B">
              <w:rPr>
                <w:rFonts w:ascii="Times New Roman" w:hAnsi="Times New Roman"/>
                <w:lang w:val="en-US"/>
              </w:rPr>
              <w:t>2020;</w:t>
            </w:r>
            <w:proofErr w:type="gramEnd"/>
          </w:p>
          <w:p w14:paraId="33FBC46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 P2: from</w:t>
            </w:r>
            <w:r w:rsidRPr="00B3206B">
              <w:rPr>
                <w:vertAlign w:val="superscript"/>
                <w:lang w:val="en-US"/>
              </w:rPr>
              <w:t xml:space="preserve"> 1 July to 30 </w:t>
            </w:r>
            <w:proofErr w:type="gramStart"/>
            <w:r w:rsidRPr="00B3206B">
              <w:rPr>
                <w:vertAlign w:val="superscript"/>
                <w:lang w:val="en-US"/>
              </w:rPr>
              <w:t>September;</w:t>
            </w:r>
            <w:proofErr w:type="gramEnd"/>
          </w:p>
          <w:p w14:paraId="5CAA435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 xml:space="preserve">- P3: from </w:t>
            </w:r>
            <w:r w:rsidRPr="00B3206B">
              <w:rPr>
                <w:vertAlign w:val="superscript"/>
                <w:lang w:val="en-US"/>
              </w:rPr>
              <w:t>1 October to 31 December.</w:t>
            </w:r>
          </w:p>
        </w:tc>
        <w:tc>
          <w:tcPr>
            <w:tcW w:w="2711" w:type="dxa"/>
            <w:vAlign w:val="center"/>
          </w:tcPr>
          <w:p w14:paraId="0AE6229F"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None</w:t>
            </w:r>
          </w:p>
        </w:tc>
        <w:tc>
          <w:tcPr>
            <w:tcW w:w="2238" w:type="dxa"/>
            <w:vAlign w:val="center"/>
          </w:tcPr>
          <w:p w14:paraId="39CAE236"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Positive or negative depending on the specificities of the period considered.</w:t>
            </w:r>
          </w:p>
        </w:tc>
        <w:tc>
          <w:tcPr>
            <w:tcW w:w="2503" w:type="dxa"/>
            <w:vAlign w:val="center"/>
          </w:tcPr>
          <w:p w14:paraId="37551127" w14:textId="77777777" w:rsidR="00213331" w:rsidRPr="00B3206B" w:rsidRDefault="00F94D8B" w:rsidP="00CD4D9C">
            <w:pPr>
              <w:pStyle w:val="Contenutableaux"/>
              <w:cnfStyle w:val="000000000000" w:firstRow="0" w:lastRow="0" w:firstColumn="0" w:lastColumn="0" w:oddVBand="0" w:evenVBand="0" w:oddHBand="0" w:evenHBand="0" w:firstRowFirstColumn="0" w:firstRowLastColumn="0" w:lastRowFirstColumn="0" w:lastRowLastColumn="0"/>
              <w:rPr>
                <w:lang w:val="en-US"/>
              </w:rPr>
            </w:pPr>
            <w:r w:rsidRPr="00B3206B">
              <w:rPr>
                <w:lang w:val="en-US"/>
              </w:rPr>
              <w:t>Periods with fewer restrictions should positively impact the resilience of households (conversely).</w:t>
            </w:r>
          </w:p>
        </w:tc>
      </w:tr>
      <w:bookmarkEnd w:id="0"/>
      <w:bookmarkEnd w:id="1"/>
      <w:bookmarkEnd w:id="2"/>
    </w:tbl>
    <w:p w14:paraId="23425C6E" w14:textId="77777777" w:rsidR="00446CC7" w:rsidRPr="00B3206B" w:rsidRDefault="00446CC7" w:rsidP="00A268C6">
      <w:pPr>
        <w:ind w:firstLine="0"/>
        <w:rPr>
          <w:lang w:val="en-US"/>
        </w:rPr>
        <w:sectPr w:rsidR="00446CC7" w:rsidRPr="00B3206B" w:rsidSect="001558C4">
          <w:footerReference w:type="default" r:id="rId8"/>
          <w:pgSz w:w="16838" w:h="11906" w:orient="landscape"/>
          <w:pgMar w:top="1417" w:right="1417" w:bottom="1417" w:left="1417" w:header="708" w:footer="708" w:gutter="0"/>
          <w:cols w:space="708"/>
          <w:docGrid w:linePitch="360"/>
        </w:sectPr>
      </w:pPr>
    </w:p>
    <w:p w14:paraId="43E0AC4C" w14:textId="77777777" w:rsidR="00213331" w:rsidRPr="00B3206B" w:rsidRDefault="00F94D8B">
      <w:pPr>
        <w:pStyle w:val="Annexe"/>
        <w:rPr>
          <w:lang w:val="en-US"/>
        </w:rPr>
      </w:pPr>
      <w:bookmarkStart w:id="9" w:name="_Toc88465679"/>
      <w:bookmarkStart w:id="10" w:name="_Ref88470215"/>
      <w:r w:rsidRPr="00B3206B">
        <w:rPr>
          <w:lang w:val="en-US"/>
        </w:rPr>
        <w:lastRenderedPageBreak/>
        <w:t>Map of the Niayes area in Senegal.</w:t>
      </w:r>
      <w:bookmarkEnd w:id="9"/>
      <w:bookmarkEnd w:id="10"/>
    </w:p>
    <w:p w14:paraId="1D3EAC43" w14:textId="77777777" w:rsidR="00446CC7" w:rsidRPr="00B3206B" w:rsidRDefault="000E738F" w:rsidP="000E738F">
      <w:pPr>
        <w:ind w:firstLine="0"/>
        <w:rPr>
          <w:lang w:val="en-US"/>
        </w:rPr>
      </w:pPr>
      <w:r w:rsidRPr="00B3206B">
        <w:rPr>
          <w:noProof/>
          <w:lang w:val="en-US"/>
        </w:rPr>
        <w:drawing>
          <wp:inline distT="0" distB="0" distL="0" distR="0" wp14:anchorId="62DB6A9F" wp14:editId="16964BC7">
            <wp:extent cx="5796793" cy="505841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a:extLst>
                        <a:ext uri="{28A0092B-C50C-407E-A947-70E740481C1C}">
                          <a14:useLocalDpi xmlns:a14="http://schemas.microsoft.com/office/drawing/2010/main" val="0"/>
                        </a:ext>
                      </a:extLst>
                    </a:blip>
                    <a:stretch>
                      <a:fillRect/>
                    </a:stretch>
                  </pic:blipFill>
                  <pic:spPr>
                    <a:xfrm>
                      <a:off x="0" y="0"/>
                      <a:ext cx="5840980" cy="5096968"/>
                    </a:xfrm>
                    <a:prstGeom prst="rect">
                      <a:avLst/>
                    </a:prstGeom>
                  </pic:spPr>
                </pic:pic>
              </a:graphicData>
            </a:graphic>
          </wp:inline>
        </w:drawing>
      </w:r>
    </w:p>
    <w:p w14:paraId="08635937" w14:textId="77777777" w:rsidR="00213331" w:rsidRPr="00B3206B" w:rsidRDefault="00F94D8B">
      <w:pPr>
        <w:pStyle w:val="Rfrence"/>
        <w:rPr>
          <w:lang w:val="en-US"/>
        </w:rPr>
      </w:pPr>
      <w:r w:rsidRPr="00B3206B">
        <w:rPr>
          <w:lang w:val="en-US"/>
        </w:rPr>
        <w:t xml:space="preserve">Source: </w:t>
      </w:r>
      <w:r w:rsidR="00BB6CC8" w:rsidRPr="00B3206B">
        <w:rPr>
          <w:lang w:val="en-US"/>
        </w:rPr>
        <w:fldChar w:fldCharType="begin" w:fldLock="1"/>
      </w:r>
      <w:r w:rsidR="00BB6CC8" w:rsidRPr="00B3206B">
        <w:rPr>
          <w:lang w:val="en-US"/>
        </w:rPr>
        <w:instrText>ADDIN CSL_CITATION {"citationItems":[{"id":"ITEM-1","itemData":{"author":[{"dropping-particle":"","family":"Diop","given":"K.","non-dropping-particle":"","parse-names":false,"suffix":""}],"id":"ITEM-1","issued":{"date-parts":[["2018"]]},"number-of-pages":"134","publisher":"Université Gaston Berger de Saint Louis","title":"L'agriculture périurbaine dans la Grande Niayes de Pikine (Dakar/Sénégal): contraintes, enjeux et perspectives de gestion","type":"thesis"},"uris":["http://www.mendeley.com/documents/?uuid=de73db8c-1239-4316-b71b-dee79b2d0b13"]}],"mendeley":{"formattedCitation":"(Diop, 2018)","manualFormatting":"Diop (2018)","plainTextFormattedCitation":"(Diop, 2018)"},"properties":{"noteIndex":0},"schema":"https://github.com/citation-style-language/schema/raw/master/csl-citation.json"}</w:instrText>
      </w:r>
      <w:r w:rsidR="00BB6CC8" w:rsidRPr="00B3206B">
        <w:rPr>
          <w:lang w:val="en-US"/>
        </w:rPr>
        <w:fldChar w:fldCharType="separate"/>
      </w:r>
      <w:r w:rsidRPr="00B3206B">
        <w:rPr>
          <w:i w:val="0"/>
          <w:noProof/>
          <w:lang w:val="en-US"/>
        </w:rPr>
        <w:t>Diop (2018)</w:t>
      </w:r>
      <w:r w:rsidR="00BB6CC8" w:rsidRPr="00B3206B">
        <w:rPr>
          <w:lang w:val="en-US"/>
        </w:rPr>
        <w:fldChar w:fldCharType="end"/>
      </w:r>
    </w:p>
    <w:sectPr w:rsidR="00213331" w:rsidRPr="00B3206B" w:rsidSect="00446C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4A2B" w14:textId="77777777" w:rsidR="003558C2" w:rsidRDefault="003558C2">
      <w:r>
        <w:separator/>
      </w:r>
    </w:p>
  </w:endnote>
  <w:endnote w:type="continuationSeparator" w:id="0">
    <w:p w14:paraId="13F87936" w14:textId="77777777" w:rsidR="003558C2" w:rsidRDefault="0035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MU Serif">
    <w:altName w:val="Mongolian Baiti"/>
    <w:panose1 w:val="020B0604020202020204"/>
    <w:charset w:val="00"/>
    <w:family w:val="auto"/>
    <w:pitch w:val="variable"/>
    <w:sig w:usb0="E10002FF" w:usb1="5201E9EB" w:usb2="02020004"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imes New Roman (Corps C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55A1" w14:textId="77777777" w:rsidR="001D7F7A" w:rsidRDefault="001D7F7A">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36</w:t>
    </w:r>
    <w:r>
      <w:rPr>
        <w:caps/>
        <w:color w:val="4472C4" w:themeColor="accent1"/>
      </w:rPr>
      <w:fldChar w:fldCharType="end"/>
    </w:r>
  </w:p>
  <w:p w14:paraId="1C46B950" w14:textId="77777777" w:rsidR="001D7F7A" w:rsidRDefault="001D7F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6B73" w14:textId="77777777" w:rsidR="003558C2" w:rsidRDefault="003558C2">
      <w:r>
        <w:separator/>
      </w:r>
    </w:p>
  </w:footnote>
  <w:footnote w:type="continuationSeparator" w:id="0">
    <w:p w14:paraId="50656880" w14:textId="77777777" w:rsidR="003558C2" w:rsidRDefault="00355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5A071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1762C7"/>
    <w:multiLevelType w:val="hybridMultilevel"/>
    <w:tmpl w:val="3F7AADE6"/>
    <w:lvl w:ilvl="0" w:tplc="471207AC">
      <w:start w:val="13"/>
      <w:numFmt w:val="bullet"/>
      <w:lvlText w:val="-"/>
      <w:lvlJc w:val="left"/>
      <w:pPr>
        <w:ind w:left="720" w:hanging="360"/>
      </w:pPr>
      <w:rPr>
        <w:rFonts w:ascii="CMU Serif" w:eastAsiaTheme="minorHAnsi" w:hAnsi="CMU Serif" w:cs="CMU Serif" w:hint="default"/>
      </w:rPr>
    </w:lvl>
    <w:lvl w:ilvl="1" w:tplc="9BE2DB4A" w:tentative="1">
      <w:start w:val="1"/>
      <w:numFmt w:val="bullet"/>
      <w:lvlText w:val="o"/>
      <w:lvlJc w:val="left"/>
      <w:pPr>
        <w:ind w:left="1440" w:hanging="360"/>
      </w:pPr>
      <w:rPr>
        <w:rFonts w:ascii="Courier New" w:hAnsi="Courier New" w:cs="Courier New" w:hint="default"/>
      </w:rPr>
    </w:lvl>
    <w:lvl w:ilvl="2" w:tplc="5A9C6E64" w:tentative="1">
      <w:start w:val="1"/>
      <w:numFmt w:val="bullet"/>
      <w:lvlText w:val=""/>
      <w:lvlJc w:val="left"/>
      <w:pPr>
        <w:ind w:left="2160" w:hanging="360"/>
      </w:pPr>
      <w:rPr>
        <w:rFonts w:ascii="Wingdings" w:hAnsi="Wingdings" w:hint="default"/>
      </w:rPr>
    </w:lvl>
    <w:lvl w:ilvl="3" w:tplc="4BBA86A4" w:tentative="1">
      <w:start w:val="1"/>
      <w:numFmt w:val="bullet"/>
      <w:lvlText w:val=""/>
      <w:lvlJc w:val="left"/>
      <w:pPr>
        <w:ind w:left="2880" w:hanging="360"/>
      </w:pPr>
      <w:rPr>
        <w:rFonts w:ascii="Symbol" w:hAnsi="Symbol" w:hint="default"/>
      </w:rPr>
    </w:lvl>
    <w:lvl w:ilvl="4" w:tplc="A32A2530" w:tentative="1">
      <w:start w:val="1"/>
      <w:numFmt w:val="bullet"/>
      <w:lvlText w:val="o"/>
      <w:lvlJc w:val="left"/>
      <w:pPr>
        <w:ind w:left="3600" w:hanging="360"/>
      </w:pPr>
      <w:rPr>
        <w:rFonts w:ascii="Courier New" w:hAnsi="Courier New" w:cs="Courier New" w:hint="default"/>
      </w:rPr>
    </w:lvl>
    <w:lvl w:ilvl="5" w:tplc="E4064F62" w:tentative="1">
      <w:start w:val="1"/>
      <w:numFmt w:val="bullet"/>
      <w:lvlText w:val=""/>
      <w:lvlJc w:val="left"/>
      <w:pPr>
        <w:ind w:left="4320" w:hanging="360"/>
      </w:pPr>
      <w:rPr>
        <w:rFonts w:ascii="Wingdings" w:hAnsi="Wingdings" w:hint="default"/>
      </w:rPr>
    </w:lvl>
    <w:lvl w:ilvl="6" w:tplc="DC9E32CC" w:tentative="1">
      <w:start w:val="1"/>
      <w:numFmt w:val="bullet"/>
      <w:lvlText w:val=""/>
      <w:lvlJc w:val="left"/>
      <w:pPr>
        <w:ind w:left="5040" w:hanging="360"/>
      </w:pPr>
      <w:rPr>
        <w:rFonts w:ascii="Symbol" w:hAnsi="Symbol" w:hint="default"/>
      </w:rPr>
    </w:lvl>
    <w:lvl w:ilvl="7" w:tplc="1C8C6750" w:tentative="1">
      <w:start w:val="1"/>
      <w:numFmt w:val="bullet"/>
      <w:lvlText w:val="o"/>
      <w:lvlJc w:val="left"/>
      <w:pPr>
        <w:ind w:left="5760" w:hanging="360"/>
      </w:pPr>
      <w:rPr>
        <w:rFonts w:ascii="Courier New" w:hAnsi="Courier New" w:cs="Courier New" w:hint="default"/>
      </w:rPr>
    </w:lvl>
    <w:lvl w:ilvl="8" w:tplc="FB160D70" w:tentative="1">
      <w:start w:val="1"/>
      <w:numFmt w:val="bullet"/>
      <w:lvlText w:val=""/>
      <w:lvlJc w:val="left"/>
      <w:pPr>
        <w:ind w:left="6480" w:hanging="360"/>
      </w:pPr>
      <w:rPr>
        <w:rFonts w:ascii="Wingdings" w:hAnsi="Wingdings" w:hint="default"/>
      </w:rPr>
    </w:lvl>
  </w:abstractNum>
  <w:abstractNum w:abstractNumId="2" w15:restartNumberingAfterBreak="0">
    <w:nsid w:val="0379756D"/>
    <w:multiLevelType w:val="hybridMultilevel"/>
    <w:tmpl w:val="8264A028"/>
    <w:lvl w:ilvl="0" w:tplc="726C0E0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7B60777"/>
    <w:multiLevelType w:val="multilevel"/>
    <w:tmpl w:val="B6685D00"/>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6D4070"/>
    <w:multiLevelType w:val="hybridMultilevel"/>
    <w:tmpl w:val="1A28EFF8"/>
    <w:lvl w:ilvl="0" w:tplc="B2D64DC8">
      <w:start w:val="1"/>
      <w:numFmt w:val="decimal"/>
      <w:pStyle w:val="Equation"/>
      <w:lvlText w:val="Équation %1."/>
      <w:lvlJc w:val="left"/>
      <w:pPr>
        <w:ind w:left="502" w:hanging="360"/>
      </w:pPr>
      <w:rPr>
        <w:rFonts w:hint="default"/>
        <w:i w:val="0"/>
        <w:iCs/>
        <w:sz w:val="18"/>
        <w:szCs w:val="18"/>
      </w:rPr>
    </w:lvl>
    <w:lvl w:ilvl="1" w:tplc="040C0019" w:tentative="1">
      <w:start w:val="1"/>
      <w:numFmt w:val="lowerLetter"/>
      <w:lvlText w:val="%2."/>
      <w:lvlJc w:val="left"/>
      <w:pPr>
        <w:ind w:left="-938" w:hanging="360"/>
      </w:pPr>
    </w:lvl>
    <w:lvl w:ilvl="2" w:tplc="040C001B" w:tentative="1">
      <w:start w:val="1"/>
      <w:numFmt w:val="lowerRoman"/>
      <w:lvlText w:val="%3."/>
      <w:lvlJc w:val="right"/>
      <w:pPr>
        <w:ind w:left="-218" w:hanging="180"/>
      </w:pPr>
    </w:lvl>
    <w:lvl w:ilvl="3" w:tplc="040C000F" w:tentative="1">
      <w:start w:val="1"/>
      <w:numFmt w:val="decimal"/>
      <w:lvlText w:val="%4."/>
      <w:lvlJc w:val="left"/>
      <w:pPr>
        <w:ind w:left="502" w:hanging="360"/>
      </w:pPr>
    </w:lvl>
    <w:lvl w:ilvl="4" w:tplc="040C0019" w:tentative="1">
      <w:start w:val="1"/>
      <w:numFmt w:val="lowerLetter"/>
      <w:lvlText w:val="%5."/>
      <w:lvlJc w:val="left"/>
      <w:pPr>
        <w:ind w:left="1222" w:hanging="360"/>
      </w:pPr>
    </w:lvl>
    <w:lvl w:ilvl="5" w:tplc="040C001B" w:tentative="1">
      <w:start w:val="1"/>
      <w:numFmt w:val="lowerRoman"/>
      <w:lvlText w:val="%6."/>
      <w:lvlJc w:val="right"/>
      <w:pPr>
        <w:ind w:left="1942" w:hanging="180"/>
      </w:pPr>
    </w:lvl>
    <w:lvl w:ilvl="6" w:tplc="040C000F" w:tentative="1">
      <w:start w:val="1"/>
      <w:numFmt w:val="decimal"/>
      <w:lvlText w:val="%7."/>
      <w:lvlJc w:val="left"/>
      <w:pPr>
        <w:ind w:left="2662" w:hanging="360"/>
      </w:pPr>
    </w:lvl>
    <w:lvl w:ilvl="7" w:tplc="040C0019" w:tentative="1">
      <w:start w:val="1"/>
      <w:numFmt w:val="lowerLetter"/>
      <w:lvlText w:val="%8."/>
      <w:lvlJc w:val="left"/>
      <w:pPr>
        <w:ind w:left="3382" w:hanging="360"/>
      </w:pPr>
    </w:lvl>
    <w:lvl w:ilvl="8" w:tplc="040C001B" w:tentative="1">
      <w:start w:val="1"/>
      <w:numFmt w:val="lowerRoman"/>
      <w:lvlText w:val="%9."/>
      <w:lvlJc w:val="right"/>
      <w:pPr>
        <w:ind w:left="4102" w:hanging="180"/>
      </w:pPr>
    </w:lvl>
  </w:abstractNum>
  <w:abstractNum w:abstractNumId="5" w15:restartNumberingAfterBreak="0">
    <w:nsid w:val="118A00EF"/>
    <w:multiLevelType w:val="hybridMultilevel"/>
    <w:tmpl w:val="F4AC289C"/>
    <w:lvl w:ilvl="0" w:tplc="EE387432">
      <w:start w:val="13"/>
      <w:numFmt w:val="bullet"/>
      <w:lvlText w:val="-"/>
      <w:lvlJc w:val="left"/>
      <w:pPr>
        <w:ind w:left="720" w:hanging="360"/>
      </w:pPr>
      <w:rPr>
        <w:rFonts w:ascii="CMU Serif" w:eastAsiaTheme="minorHAnsi" w:hAnsi="CMU Serif" w:cs="CMU Serif" w:hint="default"/>
      </w:rPr>
    </w:lvl>
    <w:lvl w:ilvl="1" w:tplc="43C65A84" w:tentative="1">
      <w:start w:val="1"/>
      <w:numFmt w:val="lowerLetter"/>
      <w:lvlText w:val="%2."/>
      <w:lvlJc w:val="left"/>
      <w:pPr>
        <w:ind w:left="1440" w:hanging="360"/>
      </w:pPr>
    </w:lvl>
    <w:lvl w:ilvl="2" w:tplc="E4D4505C" w:tentative="1">
      <w:start w:val="1"/>
      <w:numFmt w:val="lowerRoman"/>
      <w:lvlText w:val="%3."/>
      <w:lvlJc w:val="right"/>
      <w:pPr>
        <w:ind w:left="2160" w:hanging="180"/>
      </w:pPr>
    </w:lvl>
    <w:lvl w:ilvl="3" w:tplc="3E18A562" w:tentative="1">
      <w:start w:val="1"/>
      <w:numFmt w:val="decimal"/>
      <w:lvlText w:val="%4."/>
      <w:lvlJc w:val="left"/>
      <w:pPr>
        <w:ind w:left="2880" w:hanging="360"/>
      </w:pPr>
    </w:lvl>
    <w:lvl w:ilvl="4" w:tplc="54B4D538" w:tentative="1">
      <w:start w:val="1"/>
      <w:numFmt w:val="lowerLetter"/>
      <w:lvlText w:val="%5."/>
      <w:lvlJc w:val="left"/>
      <w:pPr>
        <w:ind w:left="3600" w:hanging="360"/>
      </w:pPr>
    </w:lvl>
    <w:lvl w:ilvl="5" w:tplc="5B76507E" w:tentative="1">
      <w:start w:val="1"/>
      <w:numFmt w:val="lowerRoman"/>
      <w:lvlText w:val="%6."/>
      <w:lvlJc w:val="right"/>
      <w:pPr>
        <w:ind w:left="4320" w:hanging="180"/>
      </w:pPr>
    </w:lvl>
    <w:lvl w:ilvl="6" w:tplc="78586E76" w:tentative="1">
      <w:start w:val="1"/>
      <w:numFmt w:val="decimal"/>
      <w:lvlText w:val="%7."/>
      <w:lvlJc w:val="left"/>
      <w:pPr>
        <w:ind w:left="5040" w:hanging="360"/>
      </w:pPr>
    </w:lvl>
    <w:lvl w:ilvl="7" w:tplc="2E0867F0" w:tentative="1">
      <w:start w:val="1"/>
      <w:numFmt w:val="lowerLetter"/>
      <w:lvlText w:val="%8."/>
      <w:lvlJc w:val="left"/>
      <w:pPr>
        <w:ind w:left="5760" w:hanging="360"/>
      </w:pPr>
    </w:lvl>
    <w:lvl w:ilvl="8" w:tplc="CD387D60" w:tentative="1">
      <w:start w:val="1"/>
      <w:numFmt w:val="lowerRoman"/>
      <w:lvlText w:val="%9."/>
      <w:lvlJc w:val="right"/>
      <w:pPr>
        <w:ind w:left="6480" w:hanging="180"/>
      </w:pPr>
    </w:lvl>
  </w:abstractNum>
  <w:abstractNum w:abstractNumId="6" w15:restartNumberingAfterBreak="0">
    <w:nsid w:val="2565566E"/>
    <w:multiLevelType w:val="hybridMultilevel"/>
    <w:tmpl w:val="A246DA00"/>
    <w:lvl w:ilvl="0" w:tplc="B756EFA8">
      <w:numFmt w:val="bullet"/>
      <w:lvlText w:val="-"/>
      <w:lvlJc w:val="left"/>
      <w:pPr>
        <w:ind w:left="644" w:hanging="360"/>
      </w:pPr>
      <w:rPr>
        <w:rFonts w:ascii="Garamond" w:eastAsiaTheme="minorHAnsi" w:hAnsi="Garamond" w:cs="Times New Roman (Corps C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30B54F61"/>
    <w:multiLevelType w:val="hybridMultilevel"/>
    <w:tmpl w:val="6A5A97F0"/>
    <w:lvl w:ilvl="0" w:tplc="BAB8BFE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321A4FBB"/>
    <w:multiLevelType w:val="multilevel"/>
    <w:tmpl w:val="AB94FB6C"/>
    <w:styleLink w:val="Listeactuelle1"/>
    <w:lvl w:ilvl="0">
      <w:start w:val="1"/>
      <w:numFmt w:val="decimal"/>
      <w:lvlText w:val="%1"/>
      <w:lvlJc w:val="left"/>
      <w:pPr>
        <w:ind w:left="716" w:hanging="432"/>
      </w:pPr>
    </w:lvl>
    <w:lvl w:ilvl="1">
      <w:start w:val="1"/>
      <w:numFmt w:val="decimal"/>
      <w:lvlText w:val="%1.%2"/>
      <w:lvlJc w:val="left"/>
      <w:pPr>
        <w:ind w:left="860" w:hanging="576"/>
      </w:pPr>
    </w:lvl>
    <w:lvl w:ilvl="2">
      <w:start w:val="1"/>
      <w:numFmt w:val="decimal"/>
      <w:lvlText w:val="%1.%2.%3"/>
      <w:lvlJc w:val="left"/>
      <w:pPr>
        <w:ind w:left="1004" w:hanging="720"/>
      </w:p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9" w15:restartNumberingAfterBreak="0">
    <w:nsid w:val="3E003730"/>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5B2487"/>
    <w:multiLevelType w:val="multilevel"/>
    <w:tmpl w:val="040C001D"/>
    <w:styleLink w:val="Listeactuel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D091411"/>
    <w:multiLevelType w:val="multilevel"/>
    <w:tmpl w:val="2B7EC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B05F67"/>
    <w:multiLevelType w:val="hybridMultilevel"/>
    <w:tmpl w:val="7F682C0E"/>
    <w:lvl w:ilvl="0" w:tplc="FA30B200">
      <w:start w:val="350"/>
      <w:numFmt w:val="bullet"/>
      <w:lvlText w:val="-"/>
      <w:lvlJc w:val="left"/>
      <w:pPr>
        <w:ind w:left="720" w:hanging="360"/>
      </w:pPr>
      <w:rPr>
        <w:rFonts w:ascii="Garamond" w:eastAsia="Cambria" w:hAnsi="Garamond"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6B4497"/>
    <w:multiLevelType w:val="hybridMultilevel"/>
    <w:tmpl w:val="106C5710"/>
    <w:lvl w:ilvl="0" w:tplc="A022E180">
      <w:start w:val="1"/>
      <w:numFmt w:val="decimal"/>
      <w:lvlText w:val="%1."/>
      <w:lvlJc w:val="left"/>
      <w:pPr>
        <w:ind w:left="720" w:hanging="360"/>
      </w:pPr>
    </w:lvl>
    <w:lvl w:ilvl="1" w:tplc="A7D66C86" w:tentative="1">
      <w:start w:val="1"/>
      <w:numFmt w:val="lowerLetter"/>
      <w:lvlText w:val="%2."/>
      <w:lvlJc w:val="left"/>
      <w:pPr>
        <w:ind w:left="1440" w:hanging="360"/>
      </w:pPr>
    </w:lvl>
    <w:lvl w:ilvl="2" w:tplc="A946622A" w:tentative="1">
      <w:start w:val="1"/>
      <w:numFmt w:val="lowerRoman"/>
      <w:lvlText w:val="%3."/>
      <w:lvlJc w:val="right"/>
      <w:pPr>
        <w:ind w:left="2160" w:hanging="180"/>
      </w:pPr>
    </w:lvl>
    <w:lvl w:ilvl="3" w:tplc="59A80170" w:tentative="1">
      <w:start w:val="1"/>
      <w:numFmt w:val="decimal"/>
      <w:lvlText w:val="%4."/>
      <w:lvlJc w:val="left"/>
      <w:pPr>
        <w:ind w:left="2880" w:hanging="360"/>
      </w:pPr>
    </w:lvl>
    <w:lvl w:ilvl="4" w:tplc="957C4FF2" w:tentative="1">
      <w:start w:val="1"/>
      <w:numFmt w:val="lowerLetter"/>
      <w:lvlText w:val="%5."/>
      <w:lvlJc w:val="left"/>
      <w:pPr>
        <w:ind w:left="3600" w:hanging="360"/>
      </w:pPr>
    </w:lvl>
    <w:lvl w:ilvl="5" w:tplc="54B6321E" w:tentative="1">
      <w:start w:val="1"/>
      <w:numFmt w:val="lowerRoman"/>
      <w:lvlText w:val="%6."/>
      <w:lvlJc w:val="right"/>
      <w:pPr>
        <w:ind w:left="4320" w:hanging="180"/>
      </w:pPr>
    </w:lvl>
    <w:lvl w:ilvl="6" w:tplc="288031D2" w:tentative="1">
      <w:start w:val="1"/>
      <w:numFmt w:val="decimal"/>
      <w:lvlText w:val="%7."/>
      <w:lvlJc w:val="left"/>
      <w:pPr>
        <w:ind w:left="5040" w:hanging="360"/>
      </w:pPr>
    </w:lvl>
    <w:lvl w:ilvl="7" w:tplc="BFCC951C" w:tentative="1">
      <w:start w:val="1"/>
      <w:numFmt w:val="lowerLetter"/>
      <w:lvlText w:val="%8."/>
      <w:lvlJc w:val="left"/>
      <w:pPr>
        <w:ind w:left="5760" w:hanging="360"/>
      </w:pPr>
    </w:lvl>
    <w:lvl w:ilvl="8" w:tplc="E2B00530" w:tentative="1">
      <w:start w:val="1"/>
      <w:numFmt w:val="lowerRoman"/>
      <w:lvlText w:val="%9."/>
      <w:lvlJc w:val="right"/>
      <w:pPr>
        <w:ind w:left="6480" w:hanging="180"/>
      </w:pPr>
    </w:lvl>
  </w:abstractNum>
  <w:abstractNum w:abstractNumId="14" w15:restartNumberingAfterBreak="0">
    <w:nsid w:val="5CF5604B"/>
    <w:multiLevelType w:val="hybridMultilevel"/>
    <w:tmpl w:val="F836EA0C"/>
    <w:lvl w:ilvl="0" w:tplc="F1FAA3BC">
      <w:start w:val="1"/>
      <w:numFmt w:val="decimal"/>
      <w:pStyle w:val="Annexe"/>
      <w:lvlText w:val="Appendix %1."/>
      <w:lvlJc w:val="left"/>
      <w:pPr>
        <w:ind w:left="349"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5" w15:restartNumberingAfterBreak="0">
    <w:nsid w:val="5F6B5BC7"/>
    <w:multiLevelType w:val="hybridMultilevel"/>
    <w:tmpl w:val="96CCBFFA"/>
    <w:lvl w:ilvl="0" w:tplc="78EA4E62">
      <w:start w:val="1"/>
      <w:numFmt w:val="bullet"/>
      <w:lvlText w:val="-"/>
      <w:lvlJc w:val="left"/>
      <w:pPr>
        <w:ind w:left="644" w:hanging="360"/>
      </w:pPr>
      <w:rPr>
        <w:rFonts w:ascii="Garamond" w:eastAsia="CMU Serif" w:hAnsi="Garamond" w:cs="Times New Roman (Corps C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5F82521C"/>
    <w:multiLevelType w:val="hybridMultilevel"/>
    <w:tmpl w:val="AB263AD2"/>
    <w:lvl w:ilvl="0" w:tplc="A0F2F400">
      <w:start w:val="13"/>
      <w:numFmt w:val="bullet"/>
      <w:lvlText w:val="-"/>
      <w:lvlJc w:val="left"/>
      <w:pPr>
        <w:ind w:left="720" w:hanging="360"/>
      </w:pPr>
      <w:rPr>
        <w:rFonts w:ascii="CMU Serif" w:eastAsiaTheme="minorHAnsi" w:hAnsi="CMU Serif" w:cs="CMU Serif" w:hint="default"/>
      </w:rPr>
    </w:lvl>
    <w:lvl w:ilvl="1" w:tplc="653C2F3A" w:tentative="1">
      <w:start w:val="1"/>
      <w:numFmt w:val="bullet"/>
      <w:lvlText w:val="o"/>
      <w:lvlJc w:val="left"/>
      <w:pPr>
        <w:ind w:left="1440" w:hanging="360"/>
      </w:pPr>
      <w:rPr>
        <w:rFonts w:ascii="Courier New" w:hAnsi="Courier New" w:cs="Courier New" w:hint="default"/>
      </w:rPr>
    </w:lvl>
    <w:lvl w:ilvl="2" w:tplc="38C0A722" w:tentative="1">
      <w:start w:val="1"/>
      <w:numFmt w:val="bullet"/>
      <w:lvlText w:val=""/>
      <w:lvlJc w:val="left"/>
      <w:pPr>
        <w:ind w:left="2160" w:hanging="360"/>
      </w:pPr>
      <w:rPr>
        <w:rFonts w:ascii="Wingdings" w:hAnsi="Wingdings" w:hint="default"/>
      </w:rPr>
    </w:lvl>
    <w:lvl w:ilvl="3" w:tplc="510CD1D4" w:tentative="1">
      <w:start w:val="1"/>
      <w:numFmt w:val="bullet"/>
      <w:lvlText w:val=""/>
      <w:lvlJc w:val="left"/>
      <w:pPr>
        <w:ind w:left="2880" w:hanging="360"/>
      </w:pPr>
      <w:rPr>
        <w:rFonts w:ascii="Symbol" w:hAnsi="Symbol" w:hint="default"/>
      </w:rPr>
    </w:lvl>
    <w:lvl w:ilvl="4" w:tplc="2E5A9122" w:tentative="1">
      <w:start w:val="1"/>
      <w:numFmt w:val="bullet"/>
      <w:lvlText w:val="o"/>
      <w:lvlJc w:val="left"/>
      <w:pPr>
        <w:ind w:left="3600" w:hanging="360"/>
      </w:pPr>
      <w:rPr>
        <w:rFonts w:ascii="Courier New" w:hAnsi="Courier New" w:cs="Courier New" w:hint="default"/>
      </w:rPr>
    </w:lvl>
    <w:lvl w:ilvl="5" w:tplc="525610F4" w:tentative="1">
      <w:start w:val="1"/>
      <w:numFmt w:val="bullet"/>
      <w:lvlText w:val=""/>
      <w:lvlJc w:val="left"/>
      <w:pPr>
        <w:ind w:left="4320" w:hanging="360"/>
      </w:pPr>
      <w:rPr>
        <w:rFonts w:ascii="Wingdings" w:hAnsi="Wingdings" w:hint="default"/>
      </w:rPr>
    </w:lvl>
    <w:lvl w:ilvl="6" w:tplc="C9FA0648" w:tentative="1">
      <w:start w:val="1"/>
      <w:numFmt w:val="bullet"/>
      <w:lvlText w:val=""/>
      <w:lvlJc w:val="left"/>
      <w:pPr>
        <w:ind w:left="5040" w:hanging="360"/>
      </w:pPr>
      <w:rPr>
        <w:rFonts w:ascii="Symbol" w:hAnsi="Symbol" w:hint="default"/>
      </w:rPr>
    </w:lvl>
    <w:lvl w:ilvl="7" w:tplc="426C8E44" w:tentative="1">
      <w:start w:val="1"/>
      <w:numFmt w:val="bullet"/>
      <w:lvlText w:val="o"/>
      <w:lvlJc w:val="left"/>
      <w:pPr>
        <w:ind w:left="5760" w:hanging="360"/>
      </w:pPr>
      <w:rPr>
        <w:rFonts w:ascii="Courier New" w:hAnsi="Courier New" w:cs="Courier New" w:hint="default"/>
      </w:rPr>
    </w:lvl>
    <w:lvl w:ilvl="8" w:tplc="541E93E2" w:tentative="1">
      <w:start w:val="1"/>
      <w:numFmt w:val="bullet"/>
      <w:lvlText w:val=""/>
      <w:lvlJc w:val="left"/>
      <w:pPr>
        <w:ind w:left="6480" w:hanging="360"/>
      </w:pPr>
      <w:rPr>
        <w:rFonts w:ascii="Wingdings" w:hAnsi="Wingdings" w:hint="default"/>
      </w:rPr>
    </w:lvl>
  </w:abstractNum>
  <w:abstractNum w:abstractNumId="17" w15:restartNumberingAfterBreak="0">
    <w:nsid w:val="5FBB56AC"/>
    <w:multiLevelType w:val="hybridMultilevel"/>
    <w:tmpl w:val="69C636E8"/>
    <w:lvl w:ilvl="0" w:tplc="DCBA5BE4">
      <w:start w:val="1"/>
      <w:numFmt w:val="decimal"/>
      <w:pStyle w:val="Tableau"/>
      <w:lvlText w:val="Table %1."/>
      <w:lvlJc w:val="left"/>
      <w:pPr>
        <w:ind w:left="360" w:hanging="360"/>
      </w:pPr>
      <w:rPr>
        <w:rFonts w:hint="default"/>
        <w:i w:val="0"/>
        <w:iCs w:val="0"/>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8" w15:restartNumberingAfterBreak="0">
    <w:nsid w:val="652C1CD3"/>
    <w:multiLevelType w:val="hybridMultilevel"/>
    <w:tmpl w:val="FFF2A8F4"/>
    <w:lvl w:ilvl="0" w:tplc="58F2B3FA">
      <w:start w:val="1"/>
      <w:numFmt w:val="upperRoman"/>
      <w:lvlText w:val="%1."/>
      <w:lvlJc w:val="left"/>
      <w:pPr>
        <w:ind w:left="135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F1251C1"/>
    <w:multiLevelType w:val="hybridMultilevel"/>
    <w:tmpl w:val="D4F439F2"/>
    <w:lvl w:ilvl="0" w:tplc="9DEC0A12">
      <w:start w:val="1"/>
      <w:numFmt w:val="bullet"/>
      <w:lvlText w:val="-"/>
      <w:lvlJc w:val="left"/>
      <w:pPr>
        <w:ind w:left="720" w:hanging="360"/>
      </w:pPr>
      <w:rPr>
        <w:rFonts w:ascii="Garamond" w:eastAsia="CMU Serif" w:hAnsi="Garamond" w:cs="Times New Roman (Corps CS)" w:hint="default"/>
        <w:color w:val="A5A5A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126030"/>
    <w:multiLevelType w:val="hybridMultilevel"/>
    <w:tmpl w:val="EF3ECB6E"/>
    <w:lvl w:ilvl="0" w:tplc="8796E77A">
      <w:start w:val="1"/>
      <w:numFmt w:val="bullet"/>
      <w:lvlText w:val="-"/>
      <w:lvlJc w:val="left"/>
      <w:pPr>
        <w:ind w:left="644" w:hanging="360"/>
      </w:pPr>
      <w:rPr>
        <w:rFonts w:ascii="Garamond" w:eastAsiaTheme="minorHAnsi" w:hAnsi="Garamond" w:cs="Times New Roman (Corps C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1" w15:restartNumberingAfterBreak="0">
    <w:nsid w:val="70135F41"/>
    <w:multiLevelType w:val="hybridMultilevel"/>
    <w:tmpl w:val="321CE9D6"/>
    <w:lvl w:ilvl="0" w:tplc="C276B010">
      <w:start w:val="13"/>
      <w:numFmt w:val="bullet"/>
      <w:lvlText w:val="-"/>
      <w:lvlJc w:val="left"/>
      <w:pPr>
        <w:ind w:left="720" w:hanging="360"/>
      </w:pPr>
      <w:rPr>
        <w:rFonts w:ascii="CMU Serif" w:eastAsiaTheme="minorHAnsi" w:hAnsi="CMU Serif" w:cs="CMU Serif" w:hint="default"/>
      </w:rPr>
    </w:lvl>
    <w:lvl w:ilvl="1" w:tplc="C212D0F6" w:tentative="1">
      <w:start w:val="1"/>
      <w:numFmt w:val="bullet"/>
      <w:lvlText w:val="o"/>
      <w:lvlJc w:val="left"/>
      <w:pPr>
        <w:ind w:left="1440" w:hanging="360"/>
      </w:pPr>
      <w:rPr>
        <w:rFonts w:ascii="Courier New" w:hAnsi="Courier New" w:cs="Courier New" w:hint="default"/>
      </w:rPr>
    </w:lvl>
    <w:lvl w:ilvl="2" w:tplc="18F609FC" w:tentative="1">
      <w:start w:val="1"/>
      <w:numFmt w:val="bullet"/>
      <w:lvlText w:val=""/>
      <w:lvlJc w:val="left"/>
      <w:pPr>
        <w:ind w:left="2160" w:hanging="360"/>
      </w:pPr>
      <w:rPr>
        <w:rFonts w:ascii="Wingdings" w:hAnsi="Wingdings" w:hint="default"/>
      </w:rPr>
    </w:lvl>
    <w:lvl w:ilvl="3" w:tplc="75560160" w:tentative="1">
      <w:start w:val="1"/>
      <w:numFmt w:val="bullet"/>
      <w:lvlText w:val=""/>
      <w:lvlJc w:val="left"/>
      <w:pPr>
        <w:ind w:left="2880" w:hanging="360"/>
      </w:pPr>
      <w:rPr>
        <w:rFonts w:ascii="Symbol" w:hAnsi="Symbol" w:hint="default"/>
      </w:rPr>
    </w:lvl>
    <w:lvl w:ilvl="4" w:tplc="357C4FE2" w:tentative="1">
      <w:start w:val="1"/>
      <w:numFmt w:val="bullet"/>
      <w:lvlText w:val="o"/>
      <w:lvlJc w:val="left"/>
      <w:pPr>
        <w:ind w:left="3600" w:hanging="360"/>
      </w:pPr>
      <w:rPr>
        <w:rFonts w:ascii="Courier New" w:hAnsi="Courier New" w:cs="Courier New" w:hint="default"/>
      </w:rPr>
    </w:lvl>
    <w:lvl w:ilvl="5" w:tplc="FEACD4C4" w:tentative="1">
      <w:start w:val="1"/>
      <w:numFmt w:val="bullet"/>
      <w:lvlText w:val=""/>
      <w:lvlJc w:val="left"/>
      <w:pPr>
        <w:ind w:left="4320" w:hanging="360"/>
      </w:pPr>
      <w:rPr>
        <w:rFonts w:ascii="Wingdings" w:hAnsi="Wingdings" w:hint="default"/>
      </w:rPr>
    </w:lvl>
    <w:lvl w:ilvl="6" w:tplc="EB664622" w:tentative="1">
      <w:start w:val="1"/>
      <w:numFmt w:val="bullet"/>
      <w:lvlText w:val=""/>
      <w:lvlJc w:val="left"/>
      <w:pPr>
        <w:ind w:left="5040" w:hanging="360"/>
      </w:pPr>
      <w:rPr>
        <w:rFonts w:ascii="Symbol" w:hAnsi="Symbol" w:hint="default"/>
      </w:rPr>
    </w:lvl>
    <w:lvl w:ilvl="7" w:tplc="E3F6DD2A" w:tentative="1">
      <w:start w:val="1"/>
      <w:numFmt w:val="bullet"/>
      <w:lvlText w:val="o"/>
      <w:lvlJc w:val="left"/>
      <w:pPr>
        <w:ind w:left="5760" w:hanging="360"/>
      </w:pPr>
      <w:rPr>
        <w:rFonts w:ascii="Courier New" w:hAnsi="Courier New" w:cs="Courier New" w:hint="default"/>
      </w:rPr>
    </w:lvl>
    <w:lvl w:ilvl="8" w:tplc="0EF6527E" w:tentative="1">
      <w:start w:val="1"/>
      <w:numFmt w:val="bullet"/>
      <w:lvlText w:val=""/>
      <w:lvlJc w:val="left"/>
      <w:pPr>
        <w:ind w:left="6480" w:hanging="360"/>
      </w:pPr>
      <w:rPr>
        <w:rFonts w:ascii="Wingdings" w:hAnsi="Wingdings" w:hint="default"/>
      </w:rPr>
    </w:lvl>
  </w:abstractNum>
  <w:abstractNum w:abstractNumId="22" w15:restartNumberingAfterBreak="0">
    <w:nsid w:val="7024566C"/>
    <w:multiLevelType w:val="multilevel"/>
    <w:tmpl w:val="4DC0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114037"/>
    <w:multiLevelType w:val="hybridMultilevel"/>
    <w:tmpl w:val="3DFE8EEC"/>
    <w:lvl w:ilvl="0" w:tplc="9FCE2940">
      <w:start w:val="1"/>
      <w:numFmt w:val="decimal"/>
      <w:pStyle w:val="Graphique"/>
      <w:lvlText w:val="Figure %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4" w15:restartNumberingAfterBreak="0">
    <w:nsid w:val="79AE4A40"/>
    <w:multiLevelType w:val="multilevel"/>
    <w:tmpl w:val="36A2746C"/>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5" w15:restartNumberingAfterBreak="0">
    <w:nsid w:val="7A625A67"/>
    <w:multiLevelType w:val="multilevel"/>
    <w:tmpl w:val="2AAEB3D0"/>
    <w:styleLink w:val="Listeactuelle2"/>
    <w:lvl w:ilvl="0">
      <w:start w:val="1"/>
      <w:numFmt w:val="decimal"/>
      <w:lvlText w:val="Graphique %1."/>
      <w:lvlJc w:val="left"/>
      <w:pPr>
        <w:ind w:left="100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1216235041">
    <w:abstractNumId w:val="11"/>
  </w:num>
  <w:num w:numId="2" w16cid:durableId="436370153">
    <w:abstractNumId w:val="22"/>
  </w:num>
  <w:num w:numId="3" w16cid:durableId="1519349800">
    <w:abstractNumId w:val="1"/>
  </w:num>
  <w:num w:numId="4" w16cid:durableId="1027558496">
    <w:abstractNumId w:val="13"/>
  </w:num>
  <w:num w:numId="5" w16cid:durableId="853764969">
    <w:abstractNumId w:val="5"/>
  </w:num>
  <w:num w:numId="6" w16cid:durableId="38824258">
    <w:abstractNumId w:val="16"/>
  </w:num>
  <w:num w:numId="7" w16cid:durableId="2078623473">
    <w:abstractNumId w:val="21"/>
  </w:num>
  <w:num w:numId="8" w16cid:durableId="74085133">
    <w:abstractNumId w:val="19"/>
  </w:num>
  <w:num w:numId="9" w16cid:durableId="1914048652">
    <w:abstractNumId w:val="17"/>
  </w:num>
  <w:num w:numId="10" w16cid:durableId="179786334">
    <w:abstractNumId w:val="14"/>
  </w:num>
  <w:num w:numId="11" w16cid:durableId="977611109">
    <w:abstractNumId w:val="23"/>
  </w:num>
  <w:num w:numId="12" w16cid:durableId="1086851523">
    <w:abstractNumId w:val="4"/>
  </w:num>
  <w:num w:numId="13" w16cid:durableId="2133477772">
    <w:abstractNumId w:val="24"/>
  </w:num>
  <w:num w:numId="14" w16cid:durableId="433861628">
    <w:abstractNumId w:val="8"/>
  </w:num>
  <w:num w:numId="15" w16cid:durableId="1296643509">
    <w:abstractNumId w:val="3"/>
  </w:num>
  <w:num w:numId="16" w16cid:durableId="1967271705">
    <w:abstractNumId w:val="6"/>
  </w:num>
  <w:num w:numId="17" w16cid:durableId="434135257">
    <w:abstractNumId w:val="2"/>
  </w:num>
  <w:num w:numId="18" w16cid:durableId="619071045">
    <w:abstractNumId w:val="18"/>
  </w:num>
  <w:num w:numId="19" w16cid:durableId="39287585">
    <w:abstractNumId w:val="7"/>
  </w:num>
  <w:num w:numId="20" w16cid:durableId="266233443">
    <w:abstractNumId w:val="0"/>
  </w:num>
  <w:num w:numId="21" w16cid:durableId="886330452">
    <w:abstractNumId w:val="12"/>
  </w:num>
  <w:num w:numId="22" w16cid:durableId="1490756847">
    <w:abstractNumId w:val="15"/>
  </w:num>
  <w:num w:numId="23" w16cid:durableId="1582567963">
    <w:abstractNumId w:val="20"/>
  </w:num>
  <w:num w:numId="24" w16cid:durableId="1502545085">
    <w:abstractNumId w:val="25"/>
  </w:num>
  <w:num w:numId="25" w16cid:durableId="315962085">
    <w:abstractNumId w:val="10"/>
  </w:num>
  <w:num w:numId="26" w16cid:durableId="14222939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15C"/>
    <w:rsid w:val="000018C0"/>
    <w:rsid w:val="00002FC8"/>
    <w:rsid w:val="00004303"/>
    <w:rsid w:val="0000606E"/>
    <w:rsid w:val="00006F2D"/>
    <w:rsid w:val="000101B8"/>
    <w:rsid w:val="00012ADE"/>
    <w:rsid w:val="000132F2"/>
    <w:rsid w:val="0001484D"/>
    <w:rsid w:val="000155A2"/>
    <w:rsid w:val="000164FA"/>
    <w:rsid w:val="00021789"/>
    <w:rsid w:val="00021C5B"/>
    <w:rsid w:val="00024200"/>
    <w:rsid w:val="000251EF"/>
    <w:rsid w:val="00026037"/>
    <w:rsid w:val="00026A9B"/>
    <w:rsid w:val="00032C02"/>
    <w:rsid w:val="00036743"/>
    <w:rsid w:val="00042E5D"/>
    <w:rsid w:val="000443DE"/>
    <w:rsid w:val="00046163"/>
    <w:rsid w:val="000538B2"/>
    <w:rsid w:val="000542EA"/>
    <w:rsid w:val="00056605"/>
    <w:rsid w:val="00060371"/>
    <w:rsid w:val="000627E8"/>
    <w:rsid w:val="00063121"/>
    <w:rsid w:val="00066443"/>
    <w:rsid w:val="0006644A"/>
    <w:rsid w:val="0006698F"/>
    <w:rsid w:val="00067221"/>
    <w:rsid w:val="00071F3E"/>
    <w:rsid w:val="000765E7"/>
    <w:rsid w:val="000776AF"/>
    <w:rsid w:val="00077F3B"/>
    <w:rsid w:val="0008205D"/>
    <w:rsid w:val="000824A4"/>
    <w:rsid w:val="000870B6"/>
    <w:rsid w:val="000900B5"/>
    <w:rsid w:val="00090271"/>
    <w:rsid w:val="00093613"/>
    <w:rsid w:val="000948EB"/>
    <w:rsid w:val="00095167"/>
    <w:rsid w:val="000967E5"/>
    <w:rsid w:val="00096A5C"/>
    <w:rsid w:val="000A120A"/>
    <w:rsid w:val="000A17EB"/>
    <w:rsid w:val="000A20EF"/>
    <w:rsid w:val="000A285F"/>
    <w:rsid w:val="000A2FAB"/>
    <w:rsid w:val="000A7BC9"/>
    <w:rsid w:val="000A7FF8"/>
    <w:rsid w:val="000B0648"/>
    <w:rsid w:val="000B3AA4"/>
    <w:rsid w:val="000B66B3"/>
    <w:rsid w:val="000C22FC"/>
    <w:rsid w:val="000C296A"/>
    <w:rsid w:val="000C4D83"/>
    <w:rsid w:val="000C6FB4"/>
    <w:rsid w:val="000C73D3"/>
    <w:rsid w:val="000D07F5"/>
    <w:rsid w:val="000D084F"/>
    <w:rsid w:val="000D1B92"/>
    <w:rsid w:val="000E18FE"/>
    <w:rsid w:val="000E1ED8"/>
    <w:rsid w:val="000E46CE"/>
    <w:rsid w:val="000E738F"/>
    <w:rsid w:val="000F057C"/>
    <w:rsid w:val="000F0726"/>
    <w:rsid w:val="000F0E1A"/>
    <w:rsid w:val="000F397A"/>
    <w:rsid w:val="000F6269"/>
    <w:rsid w:val="000F6A47"/>
    <w:rsid w:val="000F700F"/>
    <w:rsid w:val="000F799E"/>
    <w:rsid w:val="000F7A0E"/>
    <w:rsid w:val="00100E11"/>
    <w:rsid w:val="0010150C"/>
    <w:rsid w:val="00107B78"/>
    <w:rsid w:val="001156FC"/>
    <w:rsid w:val="00115EFB"/>
    <w:rsid w:val="00116C49"/>
    <w:rsid w:val="001176AA"/>
    <w:rsid w:val="001217EB"/>
    <w:rsid w:val="00121B7E"/>
    <w:rsid w:val="00122790"/>
    <w:rsid w:val="00124FD1"/>
    <w:rsid w:val="001257E8"/>
    <w:rsid w:val="0012733F"/>
    <w:rsid w:val="0013293E"/>
    <w:rsid w:val="00136324"/>
    <w:rsid w:val="00137B25"/>
    <w:rsid w:val="00137E8B"/>
    <w:rsid w:val="00140BFA"/>
    <w:rsid w:val="0014767C"/>
    <w:rsid w:val="00150980"/>
    <w:rsid w:val="0015100B"/>
    <w:rsid w:val="00151A94"/>
    <w:rsid w:val="00151DBD"/>
    <w:rsid w:val="0015307E"/>
    <w:rsid w:val="001558C4"/>
    <w:rsid w:val="00155B1D"/>
    <w:rsid w:val="00156EA6"/>
    <w:rsid w:val="00157FDA"/>
    <w:rsid w:val="0016239C"/>
    <w:rsid w:val="001649A6"/>
    <w:rsid w:val="001666A1"/>
    <w:rsid w:val="00171F41"/>
    <w:rsid w:val="00172486"/>
    <w:rsid w:val="00174BA5"/>
    <w:rsid w:val="00183818"/>
    <w:rsid w:val="001854C9"/>
    <w:rsid w:val="00185E39"/>
    <w:rsid w:val="00187DE5"/>
    <w:rsid w:val="0019041C"/>
    <w:rsid w:val="0019079D"/>
    <w:rsid w:val="00193AE6"/>
    <w:rsid w:val="0019501F"/>
    <w:rsid w:val="0019645E"/>
    <w:rsid w:val="001A0A34"/>
    <w:rsid w:val="001A0F12"/>
    <w:rsid w:val="001A0F84"/>
    <w:rsid w:val="001A4041"/>
    <w:rsid w:val="001A5A7A"/>
    <w:rsid w:val="001B2A5E"/>
    <w:rsid w:val="001B56B8"/>
    <w:rsid w:val="001B7D8A"/>
    <w:rsid w:val="001C0391"/>
    <w:rsid w:val="001C109C"/>
    <w:rsid w:val="001C146A"/>
    <w:rsid w:val="001C2531"/>
    <w:rsid w:val="001C338D"/>
    <w:rsid w:val="001C3AF2"/>
    <w:rsid w:val="001C520F"/>
    <w:rsid w:val="001C7115"/>
    <w:rsid w:val="001C7684"/>
    <w:rsid w:val="001C7F50"/>
    <w:rsid w:val="001D1529"/>
    <w:rsid w:val="001D17CB"/>
    <w:rsid w:val="001D1D29"/>
    <w:rsid w:val="001D29BF"/>
    <w:rsid w:val="001D3978"/>
    <w:rsid w:val="001D3ACD"/>
    <w:rsid w:val="001D7F7A"/>
    <w:rsid w:val="001E0552"/>
    <w:rsid w:val="001E3235"/>
    <w:rsid w:val="001E4DD8"/>
    <w:rsid w:val="001E624F"/>
    <w:rsid w:val="001E7A61"/>
    <w:rsid w:val="001F0E67"/>
    <w:rsid w:val="001F2755"/>
    <w:rsid w:val="001F39C0"/>
    <w:rsid w:val="001F61AF"/>
    <w:rsid w:val="001F6DBC"/>
    <w:rsid w:val="00201791"/>
    <w:rsid w:val="00201BA6"/>
    <w:rsid w:val="00202EE0"/>
    <w:rsid w:val="002040F4"/>
    <w:rsid w:val="0020483C"/>
    <w:rsid w:val="00204A03"/>
    <w:rsid w:val="00205169"/>
    <w:rsid w:val="0020535B"/>
    <w:rsid w:val="00207334"/>
    <w:rsid w:val="00211BB4"/>
    <w:rsid w:val="002129FF"/>
    <w:rsid w:val="00213331"/>
    <w:rsid w:val="00215675"/>
    <w:rsid w:val="00220280"/>
    <w:rsid w:val="00224B18"/>
    <w:rsid w:val="00224F79"/>
    <w:rsid w:val="002253A9"/>
    <w:rsid w:val="00230AFA"/>
    <w:rsid w:val="00232396"/>
    <w:rsid w:val="002333B9"/>
    <w:rsid w:val="00233532"/>
    <w:rsid w:val="00233C7B"/>
    <w:rsid w:val="00235E0C"/>
    <w:rsid w:val="00236332"/>
    <w:rsid w:val="002369E5"/>
    <w:rsid w:val="0023778C"/>
    <w:rsid w:val="00240288"/>
    <w:rsid w:val="00240300"/>
    <w:rsid w:val="002415D1"/>
    <w:rsid w:val="002416A4"/>
    <w:rsid w:val="00242371"/>
    <w:rsid w:val="00243BC3"/>
    <w:rsid w:val="00246BA9"/>
    <w:rsid w:val="00257FB2"/>
    <w:rsid w:val="00260A91"/>
    <w:rsid w:val="00261180"/>
    <w:rsid w:val="002614FB"/>
    <w:rsid w:val="00261E1F"/>
    <w:rsid w:val="0026238B"/>
    <w:rsid w:val="00263C51"/>
    <w:rsid w:val="00265B27"/>
    <w:rsid w:val="00267686"/>
    <w:rsid w:val="002679A6"/>
    <w:rsid w:val="002701EB"/>
    <w:rsid w:val="002713F8"/>
    <w:rsid w:val="00272629"/>
    <w:rsid w:val="0027446A"/>
    <w:rsid w:val="00274B23"/>
    <w:rsid w:val="00275661"/>
    <w:rsid w:val="00276524"/>
    <w:rsid w:val="0027726C"/>
    <w:rsid w:val="00280E92"/>
    <w:rsid w:val="00283DD3"/>
    <w:rsid w:val="00284E00"/>
    <w:rsid w:val="00284FEA"/>
    <w:rsid w:val="0028603E"/>
    <w:rsid w:val="002903BE"/>
    <w:rsid w:val="00292188"/>
    <w:rsid w:val="002922B5"/>
    <w:rsid w:val="0029430E"/>
    <w:rsid w:val="002962AB"/>
    <w:rsid w:val="00297463"/>
    <w:rsid w:val="002A156D"/>
    <w:rsid w:val="002A1C9E"/>
    <w:rsid w:val="002A1E2A"/>
    <w:rsid w:val="002A2574"/>
    <w:rsid w:val="002A3473"/>
    <w:rsid w:val="002A3DF2"/>
    <w:rsid w:val="002A7409"/>
    <w:rsid w:val="002A7E8E"/>
    <w:rsid w:val="002B0157"/>
    <w:rsid w:val="002B2C27"/>
    <w:rsid w:val="002B4197"/>
    <w:rsid w:val="002C5DF0"/>
    <w:rsid w:val="002C6E7F"/>
    <w:rsid w:val="002D02E7"/>
    <w:rsid w:val="002D22BB"/>
    <w:rsid w:val="002E07F8"/>
    <w:rsid w:val="002E1338"/>
    <w:rsid w:val="002E333A"/>
    <w:rsid w:val="002E5587"/>
    <w:rsid w:val="002E5E5B"/>
    <w:rsid w:val="002F001B"/>
    <w:rsid w:val="002F0807"/>
    <w:rsid w:val="002F37C7"/>
    <w:rsid w:val="002F5D08"/>
    <w:rsid w:val="002F6B72"/>
    <w:rsid w:val="00301A53"/>
    <w:rsid w:val="003059EF"/>
    <w:rsid w:val="00306635"/>
    <w:rsid w:val="00306E53"/>
    <w:rsid w:val="00307884"/>
    <w:rsid w:val="00307948"/>
    <w:rsid w:val="00310DC0"/>
    <w:rsid w:val="00312CD4"/>
    <w:rsid w:val="00313342"/>
    <w:rsid w:val="0031610F"/>
    <w:rsid w:val="003235DB"/>
    <w:rsid w:val="003257BC"/>
    <w:rsid w:val="0033644E"/>
    <w:rsid w:val="0034046D"/>
    <w:rsid w:val="0034052A"/>
    <w:rsid w:val="00340691"/>
    <w:rsid w:val="00342D2D"/>
    <w:rsid w:val="00345D90"/>
    <w:rsid w:val="00346EA7"/>
    <w:rsid w:val="003478D6"/>
    <w:rsid w:val="00351027"/>
    <w:rsid w:val="00351C24"/>
    <w:rsid w:val="00352722"/>
    <w:rsid w:val="00352F2F"/>
    <w:rsid w:val="00355423"/>
    <w:rsid w:val="003558C2"/>
    <w:rsid w:val="00355FAA"/>
    <w:rsid w:val="00356B09"/>
    <w:rsid w:val="003627E9"/>
    <w:rsid w:val="0036615E"/>
    <w:rsid w:val="0037031B"/>
    <w:rsid w:val="003725C9"/>
    <w:rsid w:val="003744E5"/>
    <w:rsid w:val="0037766D"/>
    <w:rsid w:val="00384181"/>
    <w:rsid w:val="0038643D"/>
    <w:rsid w:val="00386BD5"/>
    <w:rsid w:val="003871CE"/>
    <w:rsid w:val="003873AA"/>
    <w:rsid w:val="00396DC8"/>
    <w:rsid w:val="00397091"/>
    <w:rsid w:val="00397F2B"/>
    <w:rsid w:val="003A3087"/>
    <w:rsid w:val="003A4944"/>
    <w:rsid w:val="003A693A"/>
    <w:rsid w:val="003A7E6A"/>
    <w:rsid w:val="003B2CBA"/>
    <w:rsid w:val="003B7CC8"/>
    <w:rsid w:val="003C0314"/>
    <w:rsid w:val="003C0DC2"/>
    <w:rsid w:val="003C19F7"/>
    <w:rsid w:val="003C5A75"/>
    <w:rsid w:val="003D03B6"/>
    <w:rsid w:val="003D2514"/>
    <w:rsid w:val="003D3FF9"/>
    <w:rsid w:val="003D4B45"/>
    <w:rsid w:val="003D5E0D"/>
    <w:rsid w:val="003E027A"/>
    <w:rsid w:val="003E1903"/>
    <w:rsid w:val="003E2243"/>
    <w:rsid w:val="003E3721"/>
    <w:rsid w:val="003E4DDA"/>
    <w:rsid w:val="003E51C9"/>
    <w:rsid w:val="003E5B10"/>
    <w:rsid w:val="003E5D80"/>
    <w:rsid w:val="003E76AC"/>
    <w:rsid w:val="003F04DA"/>
    <w:rsid w:val="003F17A8"/>
    <w:rsid w:val="003F290C"/>
    <w:rsid w:val="003F32DC"/>
    <w:rsid w:val="003F4DFF"/>
    <w:rsid w:val="003F54A4"/>
    <w:rsid w:val="003F75A0"/>
    <w:rsid w:val="003F7F0D"/>
    <w:rsid w:val="00402BDF"/>
    <w:rsid w:val="00403366"/>
    <w:rsid w:val="004067E5"/>
    <w:rsid w:val="00407124"/>
    <w:rsid w:val="004072C3"/>
    <w:rsid w:val="004072C8"/>
    <w:rsid w:val="004104DC"/>
    <w:rsid w:val="004121C3"/>
    <w:rsid w:val="00413F84"/>
    <w:rsid w:val="004145FF"/>
    <w:rsid w:val="00414791"/>
    <w:rsid w:val="004155BB"/>
    <w:rsid w:val="00416CF6"/>
    <w:rsid w:val="00420856"/>
    <w:rsid w:val="00421F28"/>
    <w:rsid w:val="004233B6"/>
    <w:rsid w:val="00423602"/>
    <w:rsid w:val="0042407B"/>
    <w:rsid w:val="00431270"/>
    <w:rsid w:val="0043128C"/>
    <w:rsid w:val="00432C86"/>
    <w:rsid w:val="00432D7B"/>
    <w:rsid w:val="00433C9C"/>
    <w:rsid w:val="004354C4"/>
    <w:rsid w:val="004370AB"/>
    <w:rsid w:val="00437156"/>
    <w:rsid w:val="004378EE"/>
    <w:rsid w:val="004408C2"/>
    <w:rsid w:val="00440E7B"/>
    <w:rsid w:val="0044162B"/>
    <w:rsid w:val="00441ECC"/>
    <w:rsid w:val="00442386"/>
    <w:rsid w:val="00443AE6"/>
    <w:rsid w:val="00443DD4"/>
    <w:rsid w:val="00446CC7"/>
    <w:rsid w:val="00446E23"/>
    <w:rsid w:val="004472BA"/>
    <w:rsid w:val="00447EEB"/>
    <w:rsid w:val="004537B6"/>
    <w:rsid w:val="00453D2E"/>
    <w:rsid w:val="00457841"/>
    <w:rsid w:val="00464B43"/>
    <w:rsid w:val="00470AF0"/>
    <w:rsid w:val="00471BF2"/>
    <w:rsid w:val="00471DB4"/>
    <w:rsid w:val="00472D3B"/>
    <w:rsid w:val="0047326B"/>
    <w:rsid w:val="00474C66"/>
    <w:rsid w:val="00474F0D"/>
    <w:rsid w:val="00475CD0"/>
    <w:rsid w:val="00475D0E"/>
    <w:rsid w:val="004761DC"/>
    <w:rsid w:val="004803DF"/>
    <w:rsid w:val="00480DAC"/>
    <w:rsid w:val="00482A15"/>
    <w:rsid w:val="0048434B"/>
    <w:rsid w:val="00485D7D"/>
    <w:rsid w:val="004914AA"/>
    <w:rsid w:val="00492985"/>
    <w:rsid w:val="004938A4"/>
    <w:rsid w:val="0049562C"/>
    <w:rsid w:val="004A174E"/>
    <w:rsid w:val="004A35EB"/>
    <w:rsid w:val="004A39D1"/>
    <w:rsid w:val="004A4F8E"/>
    <w:rsid w:val="004A7A8F"/>
    <w:rsid w:val="004A7BD3"/>
    <w:rsid w:val="004B15D4"/>
    <w:rsid w:val="004B5A0B"/>
    <w:rsid w:val="004B5A7A"/>
    <w:rsid w:val="004B790E"/>
    <w:rsid w:val="004C190B"/>
    <w:rsid w:val="004C1C95"/>
    <w:rsid w:val="004C7497"/>
    <w:rsid w:val="004D0BF2"/>
    <w:rsid w:val="004D686F"/>
    <w:rsid w:val="004E0CEC"/>
    <w:rsid w:val="004E0DD3"/>
    <w:rsid w:val="004E1A61"/>
    <w:rsid w:val="004E222D"/>
    <w:rsid w:val="004E3A97"/>
    <w:rsid w:val="004E3CAC"/>
    <w:rsid w:val="004E4761"/>
    <w:rsid w:val="004E52E0"/>
    <w:rsid w:val="004E5703"/>
    <w:rsid w:val="004E757D"/>
    <w:rsid w:val="004F0E48"/>
    <w:rsid w:val="004F4C68"/>
    <w:rsid w:val="004F6D45"/>
    <w:rsid w:val="004F6FDF"/>
    <w:rsid w:val="004F79D6"/>
    <w:rsid w:val="004F7B62"/>
    <w:rsid w:val="00500854"/>
    <w:rsid w:val="00500CB4"/>
    <w:rsid w:val="0050213E"/>
    <w:rsid w:val="00503DDC"/>
    <w:rsid w:val="00513851"/>
    <w:rsid w:val="00515A43"/>
    <w:rsid w:val="00516215"/>
    <w:rsid w:val="00526666"/>
    <w:rsid w:val="00532798"/>
    <w:rsid w:val="00533DFA"/>
    <w:rsid w:val="005343C4"/>
    <w:rsid w:val="0053447C"/>
    <w:rsid w:val="00537483"/>
    <w:rsid w:val="005456EB"/>
    <w:rsid w:val="00546421"/>
    <w:rsid w:val="005475B7"/>
    <w:rsid w:val="00554829"/>
    <w:rsid w:val="00554C39"/>
    <w:rsid w:val="005557B5"/>
    <w:rsid w:val="0055715C"/>
    <w:rsid w:val="0055743A"/>
    <w:rsid w:val="00560577"/>
    <w:rsid w:val="00561692"/>
    <w:rsid w:val="005618C8"/>
    <w:rsid w:val="00564132"/>
    <w:rsid w:val="00565C4C"/>
    <w:rsid w:val="00566855"/>
    <w:rsid w:val="00567530"/>
    <w:rsid w:val="005716DE"/>
    <w:rsid w:val="00571F45"/>
    <w:rsid w:val="0057471F"/>
    <w:rsid w:val="00580466"/>
    <w:rsid w:val="00580A36"/>
    <w:rsid w:val="0058135C"/>
    <w:rsid w:val="00583E93"/>
    <w:rsid w:val="0058642F"/>
    <w:rsid w:val="005900F0"/>
    <w:rsid w:val="00591543"/>
    <w:rsid w:val="0059422C"/>
    <w:rsid w:val="00595531"/>
    <w:rsid w:val="005977CC"/>
    <w:rsid w:val="00597B09"/>
    <w:rsid w:val="00597E88"/>
    <w:rsid w:val="00597F3A"/>
    <w:rsid w:val="005A1BF4"/>
    <w:rsid w:val="005A6AD1"/>
    <w:rsid w:val="005A7261"/>
    <w:rsid w:val="005A7C6E"/>
    <w:rsid w:val="005B132E"/>
    <w:rsid w:val="005B1902"/>
    <w:rsid w:val="005B5310"/>
    <w:rsid w:val="005B7006"/>
    <w:rsid w:val="005B7AE5"/>
    <w:rsid w:val="005C01AA"/>
    <w:rsid w:val="005C15E3"/>
    <w:rsid w:val="005C5689"/>
    <w:rsid w:val="005C6797"/>
    <w:rsid w:val="005D146C"/>
    <w:rsid w:val="005D283B"/>
    <w:rsid w:val="005D2DC1"/>
    <w:rsid w:val="005D37A1"/>
    <w:rsid w:val="005D40A4"/>
    <w:rsid w:val="005D4D9D"/>
    <w:rsid w:val="005D659D"/>
    <w:rsid w:val="005E0DF6"/>
    <w:rsid w:val="005E35EB"/>
    <w:rsid w:val="005E6AB2"/>
    <w:rsid w:val="005E7A3B"/>
    <w:rsid w:val="005F09DA"/>
    <w:rsid w:val="005F0BC1"/>
    <w:rsid w:val="005F1C26"/>
    <w:rsid w:val="005F24E5"/>
    <w:rsid w:val="005F6231"/>
    <w:rsid w:val="005F66E2"/>
    <w:rsid w:val="00600028"/>
    <w:rsid w:val="00605699"/>
    <w:rsid w:val="00605AE2"/>
    <w:rsid w:val="00606760"/>
    <w:rsid w:val="0060753F"/>
    <w:rsid w:val="00607C52"/>
    <w:rsid w:val="006139AA"/>
    <w:rsid w:val="006159D8"/>
    <w:rsid w:val="006161B7"/>
    <w:rsid w:val="006239F5"/>
    <w:rsid w:val="00625980"/>
    <w:rsid w:val="00626A44"/>
    <w:rsid w:val="00626E56"/>
    <w:rsid w:val="006302E2"/>
    <w:rsid w:val="006303DA"/>
    <w:rsid w:val="00630A63"/>
    <w:rsid w:val="00631D6C"/>
    <w:rsid w:val="00633623"/>
    <w:rsid w:val="00633EDB"/>
    <w:rsid w:val="00641EE6"/>
    <w:rsid w:val="006433A3"/>
    <w:rsid w:val="00643CC3"/>
    <w:rsid w:val="00646357"/>
    <w:rsid w:val="006465BC"/>
    <w:rsid w:val="00647EC9"/>
    <w:rsid w:val="006517BE"/>
    <w:rsid w:val="00656E05"/>
    <w:rsid w:val="00660073"/>
    <w:rsid w:val="006606EF"/>
    <w:rsid w:val="00660ED4"/>
    <w:rsid w:val="0066134E"/>
    <w:rsid w:val="0066182E"/>
    <w:rsid w:val="0066457E"/>
    <w:rsid w:val="006657FB"/>
    <w:rsid w:val="0067011C"/>
    <w:rsid w:val="00672F04"/>
    <w:rsid w:val="006731FE"/>
    <w:rsid w:val="0067461F"/>
    <w:rsid w:val="00674E90"/>
    <w:rsid w:val="006759EC"/>
    <w:rsid w:val="00676890"/>
    <w:rsid w:val="00676A44"/>
    <w:rsid w:val="00677C2C"/>
    <w:rsid w:val="006843F2"/>
    <w:rsid w:val="006862A8"/>
    <w:rsid w:val="00690C21"/>
    <w:rsid w:val="00691A7A"/>
    <w:rsid w:val="00693429"/>
    <w:rsid w:val="006940CC"/>
    <w:rsid w:val="00694189"/>
    <w:rsid w:val="006946B3"/>
    <w:rsid w:val="00695E3E"/>
    <w:rsid w:val="006A0536"/>
    <w:rsid w:val="006A0AD2"/>
    <w:rsid w:val="006A381F"/>
    <w:rsid w:val="006A51EB"/>
    <w:rsid w:val="006A5FBF"/>
    <w:rsid w:val="006A6B28"/>
    <w:rsid w:val="006A757F"/>
    <w:rsid w:val="006B393B"/>
    <w:rsid w:val="006B5988"/>
    <w:rsid w:val="006B5A30"/>
    <w:rsid w:val="006B712B"/>
    <w:rsid w:val="006B7508"/>
    <w:rsid w:val="006C080C"/>
    <w:rsid w:val="006C2093"/>
    <w:rsid w:val="006C2B3F"/>
    <w:rsid w:val="006C31C7"/>
    <w:rsid w:val="006C410C"/>
    <w:rsid w:val="006D2764"/>
    <w:rsid w:val="006D3D6A"/>
    <w:rsid w:val="006D4450"/>
    <w:rsid w:val="006D53AF"/>
    <w:rsid w:val="006D5497"/>
    <w:rsid w:val="006D5B58"/>
    <w:rsid w:val="006E0353"/>
    <w:rsid w:val="006E07F4"/>
    <w:rsid w:val="006E452C"/>
    <w:rsid w:val="006E4A38"/>
    <w:rsid w:val="006E7862"/>
    <w:rsid w:val="006F488E"/>
    <w:rsid w:val="006F7547"/>
    <w:rsid w:val="006F7D3B"/>
    <w:rsid w:val="007069D9"/>
    <w:rsid w:val="00707CB2"/>
    <w:rsid w:val="00711F60"/>
    <w:rsid w:val="00712107"/>
    <w:rsid w:val="00712788"/>
    <w:rsid w:val="00713636"/>
    <w:rsid w:val="007169A5"/>
    <w:rsid w:val="00716CCE"/>
    <w:rsid w:val="007213CA"/>
    <w:rsid w:val="00721F98"/>
    <w:rsid w:val="00724923"/>
    <w:rsid w:val="00725496"/>
    <w:rsid w:val="0073255E"/>
    <w:rsid w:val="007340EA"/>
    <w:rsid w:val="00734960"/>
    <w:rsid w:val="0073518E"/>
    <w:rsid w:val="00737308"/>
    <w:rsid w:val="00740F3B"/>
    <w:rsid w:val="00742E7A"/>
    <w:rsid w:val="00746BB1"/>
    <w:rsid w:val="00747BA6"/>
    <w:rsid w:val="0075097F"/>
    <w:rsid w:val="0075524B"/>
    <w:rsid w:val="007565AE"/>
    <w:rsid w:val="0076164C"/>
    <w:rsid w:val="0076462A"/>
    <w:rsid w:val="00767CE2"/>
    <w:rsid w:val="00773999"/>
    <w:rsid w:val="007739B7"/>
    <w:rsid w:val="00773EFE"/>
    <w:rsid w:val="0077443F"/>
    <w:rsid w:val="00776A14"/>
    <w:rsid w:val="00783099"/>
    <w:rsid w:val="00785FE9"/>
    <w:rsid w:val="007876F3"/>
    <w:rsid w:val="007903A4"/>
    <w:rsid w:val="00792E5F"/>
    <w:rsid w:val="00794D66"/>
    <w:rsid w:val="00795F62"/>
    <w:rsid w:val="00795FAD"/>
    <w:rsid w:val="007964B4"/>
    <w:rsid w:val="007975ED"/>
    <w:rsid w:val="007A2AF5"/>
    <w:rsid w:val="007A4641"/>
    <w:rsid w:val="007A5C64"/>
    <w:rsid w:val="007A688D"/>
    <w:rsid w:val="007B0D46"/>
    <w:rsid w:val="007B1052"/>
    <w:rsid w:val="007B14A9"/>
    <w:rsid w:val="007B1770"/>
    <w:rsid w:val="007B1AE1"/>
    <w:rsid w:val="007B49CD"/>
    <w:rsid w:val="007B5A07"/>
    <w:rsid w:val="007B6894"/>
    <w:rsid w:val="007B76D5"/>
    <w:rsid w:val="007C44F0"/>
    <w:rsid w:val="007C6434"/>
    <w:rsid w:val="007C7E62"/>
    <w:rsid w:val="007D0CCE"/>
    <w:rsid w:val="007D0DD4"/>
    <w:rsid w:val="007D21E5"/>
    <w:rsid w:val="007D433E"/>
    <w:rsid w:val="007D6FFE"/>
    <w:rsid w:val="007D7739"/>
    <w:rsid w:val="007D7F75"/>
    <w:rsid w:val="007E41C4"/>
    <w:rsid w:val="007E56A8"/>
    <w:rsid w:val="007E6D08"/>
    <w:rsid w:val="007F326D"/>
    <w:rsid w:val="007F4D04"/>
    <w:rsid w:val="00800FF0"/>
    <w:rsid w:val="00802A47"/>
    <w:rsid w:val="0080310A"/>
    <w:rsid w:val="00804658"/>
    <w:rsid w:val="00806297"/>
    <w:rsid w:val="00811E9F"/>
    <w:rsid w:val="00812084"/>
    <w:rsid w:val="008124B5"/>
    <w:rsid w:val="0081260D"/>
    <w:rsid w:val="00812839"/>
    <w:rsid w:val="00813A7E"/>
    <w:rsid w:val="008145CF"/>
    <w:rsid w:val="008148C3"/>
    <w:rsid w:val="0081729A"/>
    <w:rsid w:val="0082067B"/>
    <w:rsid w:val="00821A0C"/>
    <w:rsid w:val="008231C9"/>
    <w:rsid w:val="00823291"/>
    <w:rsid w:val="00824ED5"/>
    <w:rsid w:val="00826460"/>
    <w:rsid w:val="00830CA1"/>
    <w:rsid w:val="0083188B"/>
    <w:rsid w:val="00831BA7"/>
    <w:rsid w:val="00832687"/>
    <w:rsid w:val="00832A27"/>
    <w:rsid w:val="008371AF"/>
    <w:rsid w:val="008414B6"/>
    <w:rsid w:val="00841FA7"/>
    <w:rsid w:val="00842628"/>
    <w:rsid w:val="008436EE"/>
    <w:rsid w:val="0084416A"/>
    <w:rsid w:val="00844D47"/>
    <w:rsid w:val="00846569"/>
    <w:rsid w:val="00850DFE"/>
    <w:rsid w:val="00851B6D"/>
    <w:rsid w:val="00851D06"/>
    <w:rsid w:val="00852335"/>
    <w:rsid w:val="0085289D"/>
    <w:rsid w:val="00853478"/>
    <w:rsid w:val="00853C2E"/>
    <w:rsid w:val="00863377"/>
    <w:rsid w:val="0086392C"/>
    <w:rsid w:val="00865EEE"/>
    <w:rsid w:val="0086767D"/>
    <w:rsid w:val="0087614C"/>
    <w:rsid w:val="00876DB8"/>
    <w:rsid w:val="00881E97"/>
    <w:rsid w:val="0088267A"/>
    <w:rsid w:val="008848CD"/>
    <w:rsid w:val="00885548"/>
    <w:rsid w:val="0089069D"/>
    <w:rsid w:val="008947A4"/>
    <w:rsid w:val="008959E2"/>
    <w:rsid w:val="00897F9B"/>
    <w:rsid w:val="008A27B6"/>
    <w:rsid w:val="008A33C7"/>
    <w:rsid w:val="008A3BB5"/>
    <w:rsid w:val="008A6E21"/>
    <w:rsid w:val="008B0F45"/>
    <w:rsid w:val="008B2EC9"/>
    <w:rsid w:val="008C00EE"/>
    <w:rsid w:val="008C0F79"/>
    <w:rsid w:val="008C4B52"/>
    <w:rsid w:val="008C73B6"/>
    <w:rsid w:val="008D23F5"/>
    <w:rsid w:val="008D706F"/>
    <w:rsid w:val="008D728B"/>
    <w:rsid w:val="008E074F"/>
    <w:rsid w:val="008E7F45"/>
    <w:rsid w:val="008F2056"/>
    <w:rsid w:val="008F51F2"/>
    <w:rsid w:val="008F7E48"/>
    <w:rsid w:val="00901B68"/>
    <w:rsid w:val="00901E91"/>
    <w:rsid w:val="00902C76"/>
    <w:rsid w:val="009051E0"/>
    <w:rsid w:val="00905C37"/>
    <w:rsid w:val="00906486"/>
    <w:rsid w:val="00910BAE"/>
    <w:rsid w:val="0091116E"/>
    <w:rsid w:val="00913096"/>
    <w:rsid w:val="0091429E"/>
    <w:rsid w:val="0091453A"/>
    <w:rsid w:val="00916861"/>
    <w:rsid w:val="00916FE0"/>
    <w:rsid w:val="00922BC3"/>
    <w:rsid w:val="0092654A"/>
    <w:rsid w:val="00930C6C"/>
    <w:rsid w:val="00930EEF"/>
    <w:rsid w:val="00931F5F"/>
    <w:rsid w:val="00940DC0"/>
    <w:rsid w:val="0094375E"/>
    <w:rsid w:val="00943EE4"/>
    <w:rsid w:val="009468A9"/>
    <w:rsid w:val="00950E31"/>
    <w:rsid w:val="009528E0"/>
    <w:rsid w:val="009538CC"/>
    <w:rsid w:val="00955399"/>
    <w:rsid w:val="00955CD9"/>
    <w:rsid w:val="009602C5"/>
    <w:rsid w:val="00965FD6"/>
    <w:rsid w:val="009700F9"/>
    <w:rsid w:val="00971587"/>
    <w:rsid w:val="0097750A"/>
    <w:rsid w:val="00982254"/>
    <w:rsid w:val="00982856"/>
    <w:rsid w:val="00982E0C"/>
    <w:rsid w:val="00987425"/>
    <w:rsid w:val="009901D4"/>
    <w:rsid w:val="00992818"/>
    <w:rsid w:val="00995FD2"/>
    <w:rsid w:val="009A02C4"/>
    <w:rsid w:val="009A0372"/>
    <w:rsid w:val="009A317F"/>
    <w:rsid w:val="009A4413"/>
    <w:rsid w:val="009A5239"/>
    <w:rsid w:val="009A6143"/>
    <w:rsid w:val="009B2EC1"/>
    <w:rsid w:val="009B33D6"/>
    <w:rsid w:val="009B50B1"/>
    <w:rsid w:val="009B5E04"/>
    <w:rsid w:val="009B71B1"/>
    <w:rsid w:val="009C01FE"/>
    <w:rsid w:val="009C7E99"/>
    <w:rsid w:val="009D19F4"/>
    <w:rsid w:val="009D1DC3"/>
    <w:rsid w:val="009D2C9C"/>
    <w:rsid w:val="009D3C16"/>
    <w:rsid w:val="009D6AEB"/>
    <w:rsid w:val="009D6F3B"/>
    <w:rsid w:val="009D7672"/>
    <w:rsid w:val="009E3521"/>
    <w:rsid w:val="009E4101"/>
    <w:rsid w:val="009E484C"/>
    <w:rsid w:val="009E4908"/>
    <w:rsid w:val="009E4CD7"/>
    <w:rsid w:val="009E6316"/>
    <w:rsid w:val="009E79E2"/>
    <w:rsid w:val="009F0527"/>
    <w:rsid w:val="009F3B60"/>
    <w:rsid w:val="009F4957"/>
    <w:rsid w:val="009F6CB6"/>
    <w:rsid w:val="009F773C"/>
    <w:rsid w:val="00A01490"/>
    <w:rsid w:val="00A0326D"/>
    <w:rsid w:val="00A07CCD"/>
    <w:rsid w:val="00A12891"/>
    <w:rsid w:val="00A12BF5"/>
    <w:rsid w:val="00A157EB"/>
    <w:rsid w:val="00A217DE"/>
    <w:rsid w:val="00A21A18"/>
    <w:rsid w:val="00A23117"/>
    <w:rsid w:val="00A246B4"/>
    <w:rsid w:val="00A24DD6"/>
    <w:rsid w:val="00A261C0"/>
    <w:rsid w:val="00A268C6"/>
    <w:rsid w:val="00A31840"/>
    <w:rsid w:val="00A378A2"/>
    <w:rsid w:val="00A379CA"/>
    <w:rsid w:val="00A440D7"/>
    <w:rsid w:val="00A46371"/>
    <w:rsid w:val="00A46C34"/>
    <w:rsid w:val="00A50E88"/>
    <w:rsid w:val="00A51329"/>
    <w:rsid w:val="00A525F6"/>
    <w:rsid w:val="00A52F66"/>
    <w:rsid w:val="00A54287"/>
    <w:rsid w:val="00A54671"/>
    <w:rsid w:val="00A546FC"/>
    <w:rsid w:val="00A54AD4"/>
    <w:rsid w:val="00A55CE3"/>
    <w:rsid w:val="00A62D96"/>
    <w:rsid w:val="00A633F7"/>
    <w:rsid w:val="00A63B7D"/>
    <w:rsid w:val="00A6500C"/>
    <w:rsid w:val="00A669F0"/>
    <w:rsid w:val="00A70437"/>
    <w:rsid w:val="00A7520E"/>
    <w:rsid w:val="00A80B1E"/>
    <w:rsid w:val="00A811FD"/>
    <w:rsid w:val="00A81294"/>
    <w:rsid w:val="00A84849"/>
    <w:rsid w:val="00A8525E"/>
    <w:rsid w:val="00A857FF"/>
    <w:rsid w:val="00A85BBC"/>
    <w:rsid w:val="00A85C39"/>
    <w:rsid w:val="00AA2993"/>
    <w:rsid w:val="00AA42FD"/>
    <w:rsid w:val="00AA50F6"/>
    <w:rsid w:val="00AA6F7E"/>
    <w:rsid w:val="00AA7DD9"/>
    <w:rsid w:val="00AB39EB"/>
    <w:rsid w:val="00AC0C64"/>
    <w:rsid w:val="00AC2296"/>
    <w:rsid w:val="00AC2F0A"/>
    <w:rsid w:val="00AC4612"/>
    <w:rsid w:val="00AC4752"/>
    <w:rsid w:val="00AD7A34"/>
    <w:rsid w:val="00AE3C91"/>
    <w:rsid w:val="00AF0A32"/>
    <w:rsid w:val="00AF2837"/>
    <w:rsid w:val="00AF3CBF"/>
    <w:rsid w:val="00AF5BA7"/>
    <w:rsid w:val="00B00F4E"/>
    <w:rsid w:val="00B010BC"/>
    <w:rsid w:val="00B02896"/>
    <w:rsid w:val="00B03EA2"/>
    <w:rsid w:val="00B07247"/>
    <w:rsid w:val="00B10F80"/>
    <w:rsid w:val="00B14919"/>
    <w:rsid w:val="00B14F10"/>
    <w:rsid w:val="00B200E4"/>
    <w:rsid w:val="00B22EF7"/>
    <w:rsid w:val="00B23B09"/>
    <w:rsid w:val="00B24116"/>
    <w:rsid w:val="00B27FA5"/>
    <w:rsid w:val="00B30096"/>
    <w:rsid w:val="00B30AF4"/>
    <w:rsid w:val="00B3206B"/>
    <w:rsid w:val="00B3390E"/>
    <w:rsid w:val="00B357FB"/>
    <w:rsid w:val="00B37320"/>
    <w:rsid w:val="00B40B35"/>
    <w:rsid w:val="00B423DE"/>
    <w:rsid w:val="00B424F2"/>
    <w:rsid w:val="00B42B87"/>
    <w:rsid w:val="00B47C38"/>
    <w:rsid w:val="00B5358B"/>
    <w:rsid w:val="00B57E7D"/>
    <w:rsid w:val="00B6156C"/>
    <w:rsid w:val="00B625CA"/>
    <w:rsid w:val="00B6636F"/>
    <w:rsid w:val="00B67746"/>
    <w:rsid w:val="00B7209F"/>
    <w:rsid w:val="00B72446"/>
    <w:rsid w:val="00B72CD1"/>
    <w:rsid w:val="00B74D8C"/>
    <w:rsid w:val="00B758F2"/>
    <w:rsid w:val="00B81589"/>
    <w:rsid w:val="00B81BC9"/>
    <w:rsid w:val="00B81FDE"/>
    <w:rsid w:val="00B82D86"/>
    <w:rsid w:val="00B83550"/>
    <w:rsid w:val="00B83CDE"/>
    <w:rsid w:val="00B91BCF"/>
    <w:rsid w:val="00B92D26"/>
    <w:rsid w:val="00B94D0E"/>
    <w:rsid w:val="00BA08A1"/>
    <w:rsid w:val="00BA4117"/>
    <w:rsid w:val="00BA78CA"/>
    <w:rsid w:val="00BB08D9"/>
    <w:rsid w:val="00BB271B"/>
    <w:rsid w:val="00BB27D3"/>
    <w:rsid w:val="00BB28C6"/>
    <w:rsid w:val="00BB5BB9"/>
    <w:rsid w:val="00BB6964"/>
    <w:rsid w:val="00BB6C20"/>
    <w:rsid w:val="00BB6CC8"/>
    <w:rsid w:val="00BB7A98"/>
    <w:rsid w:val="00BC0F20"/>
    <w:rsid w:val="00BC58F6"/>
    <w:rsid w:val="00BC6711"/>
    <w:rsid w:val="00BC7DF1"/>
    <w:rsid w:val="00BD2A09"/>
    <w:rsid w:val="00BD3564"/>
    <w:rsid w:val="00BD4655"/>
    <w:rsid w:val="00BD77A3"/>
    <w:rsid w:val="00BD7F87"/>
    <w:rsid w:val="00BE21CD"/>
    <w:rsid w:val="00BE2C21"/>
    <w:rsid w:val="00BE2FCF"/>
    <w:rsid w:val="00BE3043"/>
    <w:rsid w:val="00BE3607"/>
    <w:rsid w:val="00BE3999"/>
    <w:rsid w:val="00BE3DD6"/>
    <w:rsid w:val="00BE64A5"/>
    <w:rsid w:val="00BE7658"/>
    <w:rsid w:val="00BF208A"/>
    <w:rsid w:val="00BF2688"/>
    <w:rsid w:val="00BF26A0"/>
    <w:rsid w:val="00BF6A19"/>
    <w:rsid w:val="00BF7496"/>
    <w:rsid w:val="00C00254"/>
    <w:rsid w:val="00C00390"/>
    <w:rsid w:val="00C0107D"/>
    <w:rsid w:val="00C016E3"/>
    <w:rsid w:val="00C01E0C"/>
    <w:rsid w:val="00C04018"/>
    <w:rsid w:val="00C052F7"/>
    <w:rsid w:val="00C109FE"/>
    <w:rsid w:val="00C11389"/>
    <w:rsid w:val="00C13A34"/>
    <w:rsid w:val="00C15B90"/>
    <w:rsid w:val="00C15BC1"/>
    <w:rsid w:val="00C16F0F"/>
    <w:rsid w:val="00C20670"/>
    <w:rsid w:val="00C20A04"/>
    <w:rsid w:val="00C278FD"/>
    <w:rsid w:val="00C32470"/>
    <w:rsid w:val="00C343DF"/>
    <w:rsid w:val="00C35AF6"/>
    <w:rsid w:val="00C36918"/>
    <w:rsid w:val="00C36D1E"/>
    <w:rsid w:val="00C406ED"/>
    <w:rsid w:val="00C40BC2"/>
    <w:rsid w:val="00C42135"/>
    <w:rsid w:val="00C43B82"/>
    <w:rsid w:val="00C45F68"/>
    <w:rsid w:val="00C46138"/>
    <w:rsid w:val="00C46BA3"/>
    <w:rsid w:val="00C50BB4"/>
    <w:rsid w:val="00C514E6"/>
    <w:rsid w:val="00C55969"/>
    <w:rsid w:val="00C56512"/>
    <w:rsid w:val="00C574D6"/>
    <w:rsid w:val="00C574EC"/>
    <w:rsid w:val="00C61436"/>
    <w:rsid w:val="00C623C3"/>
    <w:rsid w:val="00C639FF"/>
    <w:rsid w:val="00C64E91"/>
    <w:rsid w:val="00C670CE"/>
    <w:rsid w:val="00C679A7"/>
    <w:rsid w:val="00C70B0A"/>
    <w:rsid w:val="00C72F11"/>
    <w:rsid w:val="00C766E7"/>
    <w:rsid w:val="00C76BE1"/>
    <w:rsid w:val="00C81754"/>
    <w:rsid w:val="00C821FC"/>
    <w:rsid w:val="00C8343B"/>
    <w:rsid w:val="00C85A02"/>
    <w:rsid w:val="00C91159"/>
    <w:rsid w:val="00C92330"/>
    <w:rsid w:val="00C93BB7"/>
    <w:rsid w:val="00C9402B"/>
    <w:rsid w:val="00C96B3B"/>
    <w:rsid w:val="00C97920"/>
    <w:rsid w:val="00CA38E6"/>
    <w:rsid w:val="00CB02E7"/>
    <w:rsid w:val="00CB31E2"/>
    <w:rsid w:val="00CB4CC3"/>
    <w:rsid w:val="00CB7429"/>
    <w:rsid w:val="00CC03F3"/>
    <w:rsid w:val="00CC2FCF"/>
    <w:rsid w:val="00CC559F"/>
    <w:rsid w:val="00CC5D42"/>
    <w:rsid w:val="00CC726A"/>
    <w:rsid w:val="00CD1048"/>
    <w:rsid w:val="00CD30B5"/>
    <w:rsid w:val="00CD4D9C"/>
    <w:rsid w:val="00CD6314"/>
    <w:rsid w:val="00CD6B9C"/>
    <w:rsid w:val="00CD7690"/>
    <w:rsid w:val="00CE3EAF"/>
    <w:rsid w:val="00CE459D"/>
    <w:rsid w:val="00CE6DD5"/>
    <w:rsid w:val="00CF1212"/>
    <w:rsid w:val="00CF2789"/>
    <w:rsid w:val="00CF6ACE"/>
    <w:rsid w:val="00CF6CAD"/>
    <w:rsid w:val="00D00B9C"/>
    <w:rsid w:val="00D02B43"/>
    <w:rsid w:val="00D02D80"/>
    <w:rsid w:val="00D05761"/>
    <w:rsid w:val="00D062F4"/>
    <w:rsid w:val="00D07C5E"/>
    <w:rsid w:val="00D1013D"/>
    <w:rsid w:val="00D142F1"/>
    <w:rsid w:val="00D14E0B"/>
    <w:rsid w:val="00D150C2"/>
    <w:rsid w:val="00D205EB"/>
    <w:rsid w:val="00D20BFB"/>
    <w:rsid w:val="00D22111"/>
    <w:rsid w:val="00D23A0E"/>
    <w:rsid w:val="00D260B8"/>
    <w:rsid w:val="00D26ABB"/>
    <w:rsid w:val="00D3012B"/>
    <w:rsid w:val="00D30771"/>
    <w:rsid w:val="00D35254"/>
    <w:rsid w:val="00D35A5F"/>
    <w:rsid w:val="00D36AFE"/>
    <w:rsid w:val="00D4034F"/>
    <w:rsid w:val="00D41D14"/>
    <w:rsid w:val="00D45504"/>
    <w:rsid w:val="00D53BF8"/>
    <w:rsid w:val="00D54857"/>
    <w:rsid w:val="00D57990"/>
    <w:rsid w:val="00D60D45"/>
    <w:rsid w:val="00D61608"/>
    <w:rsid w:val="00D61FD2"/>
    <w:rsid w:val="00D63507"/>
    <w:rsid w:val="00D6546E"/>
    <w:rsid w:val="00D65767"/>
    <w:rsid w:val="00D668A8"/>
    <w:rsid w:val="00D668E4"/>
    <w:rsid w:val="00D70500"/>
    <w:rsid w:val="00D70B44"/>
    <w:rsid w:val="00D72266"/>
    <w:rsid w:val="00D76C48"/>
    <w:rsid w:val="00D77505"/>
    <w:rsid w:val="00D7786F"/>
    <w:rsid w:val="00D80228"/>
    <w:rsid w:val="00D8358D"/>
    <w:rsid w:val="00D83EC5"/>
    <w:rsid w:val="00D85832"/>
    <w:rsid w:val="00D85AF7"/>
    <w:rsid w:val="00D861BF"/>
    <w:rsid w:val="00D90209"/>
    <w:rsid w:val="00D90960"/>
    <w:rsid w:val="00D90C48"/>
    <w:rsid w:val="00D92DC0"/>
    <w:rsid w:val="00D93563"/>
    <w:rsid w:val="00D935D8"/>
    <w:rsid w:val="00D969AB"/>
    <w:rsid w:val="00DA2214"/>
    <w:rsid w:val="00DA2A33"/>
    <w:rsid w:val="00DA3B13"/>
    <w:rsid w:val="00DB0582"/>
    <w:rsid w:val="00DB19D1"/>
    <w:rsid w:val="00DB7751"/>
    <w:rsid w:val="00DB7D1B"/>
    <w:rsid w:val="00DC0024"/>
    <w:rsid w:val="00DC0C3D"/>
    <w:rsid w:val="00DC109F"/>
    <w:rsid w:val="00DC1408"/>
    <w:rsid w:val="00DC218E"/>
    <w:rsid w:val="00DD0B20"/>
    <w:rsid w:val="00DD0ED9"/>
    <w:rsid w:val="00DD402E"/>
    <w:rsid w:val="00DD5DEE"/>
    <w:rsid w:val="00DD69E6"/>
    <w:rsid w:val="00DD7297"/>
    <w:rsid w:val="00DD72A4"/>
    <w:rsid w:val="00DE1D17"/>
    <w:rsid w:val="00DE66B2"/>
    <w:rsid w:val="00DE701F"/>
    <w:rsid w:val="00DE7551"/>
    <w:rsid w:val="00DF3008"/>
    <w:rsid w:val="00DF4D56"/>
    <w:rsid w:val="00DF526F"/>
    <w:rsid w:val="00DF6FC1"/>
    <w:rsid w:val="00E002CB"/>
    <w:rsid w:val="00E018C4"/>
    <w:rsid w:val="00E0323E"/>
    <w:rsid w:val="00E05821"/>
    <w:rsid w:val="00E06CB7"/>
    <w:rsid w:val="00E07C90"/>
    <w:rsid w:val="00E07E22"/>
    <w:rsid w:val="00E10B6B"/>
    <w:rsid w:val="00E11156"/>
    <w:rsid w:val="00E13253"/>
    <w:rsid w:val="00E20417"/>
    <w:rsid w:val="00E30F3A"/>
    <w:rsid w:val="00E30FBD"/>
    <w:rsid w:val="00E31E12"/>
    <w:rsid w:val="00E32726"/>
    <w:rsid w:val="00E33941"/>
    <w:rsid w:val="00E35288"/>
    <w:rsid w:val="00E3608B"/>
    <w:rsid w:val="00E41AF0"/>
    <w:rsid w:val="00E41BE9"/>
    <w:rsid w:val="00E47934"/>
    <w:rsid w:val="00E50E45"/>
    <w:rsid w:val="00E524E9"/>
    <w:rsid w:val="00E55ACF"/>
    <w:rsid w:val="00E56D0E"/>
    <w:rsid w:val="00E57155"/>
    <w:rsid w:val="00E61328"/>
    <w:rsid w:val="00E6186B"/>
    <w:rsid w:val="00E61AD3"/>
    <w:rsid w:val="00E62059"/>
    <w:rsid w:val="00E63064"/>
    <w:rsid w:val="00E64767"/>
    <w:rsid w:val="00E660DC"/>
    <w:rsid w:val="00E66B36"/>
    <w:rsid w:val="00E7079A"/>
    <w:rsid w:val="00E737BA"/>
    <w:rsid w:val="00E73DAE"/>
    <w:rsid w:val="00E742A7"/>
    <w:rsid w:val="00E75040"/>
    <w:rsid w:val="00E75B81"/>
    <w:rsid w:val="00E80C0B"/>
    <w:rsid w:val="00E81FAC"/>
    <w:rsid w:val="00E87EBE"/>
    <w:rsid w:val="00E90EBA"/>
    <w:rsid w:val="00E94409"/>
    <w:rsid w:val="00EA0DB4"/>
    <w:rsid w:val="00EA1491"/>
    <w:rsid w:val="00EA2FC5"/>
    <w:rsid w:val="00EB1519"/>
    <w:rsid w:val="00EB1DFD"/>
    <w:rsid w:val="00EB25F5"/>
    <w:rsid w:val="00EB2687"/>
    <w:rsid w:val="00EB2EDB"/>
    <w:rsid w:val="00EB30B5"/>
    <w:rsid w:val="00EB3D80"/>
    <w:rsid w:val="00EB631C"/>
    <w:rsid w:val="00EC0DB5"/>
    <w:rsid w:val="00EC0F6D"/>
    <w:rsid w:val="00EC12EE"/>
    <w:rsid w:val="00EC1F7F"/>
    <w:rsid w:val="00EC2833"/>
    <w:rsid w:val="00EC2BA7"/>
    <w:rsid w:val="00EC2E6A"/>
    <w:rsid w:val="00EC35FC"/>
    <w:rsid w:val="00EC3B47"/>
    <w:rsid w:val="00EC782E"/>
    <w:rsid w:val="00ED0D54"/>
    <w:rsid w:val="00ED16FB"/>
    <w:rsid w:val="00ED170E"/>
    <w:rsid w:val="00ED3B84"/>
    <w:rsid w:val="00ED4498"/>
    <w:rsid w:val="00ED49B1"/>
    <w:rsid w:val="00ED532C"/>
    <w:rsid w:val="00ED6B2C"/>
    <w:rsid w:val="00EE2FD9"/>
    <w:rsid w:val="00EE3BA0"/>
    <w:rsid w:val="00EE4D33"/>
    <w:rsid w:val="00EE5A65"/>
    <w:rsid w:val="00EE780F"/>
    <w:rsid w:val="00EF1D51"/>
    <w:rsid w:val="00EF2932"/>
    <w:rsid w:val="00EF3AF7"/>
    <w:rsid w:val="00EF6C19"/>
    <w:rsid w:val="00EF74C3"/>
    <w:rsid w:val="00EF7CAC"/>
    <w:rsid w:val="00F11E5D"/>
    <w:rsid w:val="00F120DA"/>
    <w:rsid w:val="00F12526"/>
    <w:rsid w:val="00F12E53"/>
    <w:rsid w:val="00F13714"/>
    <w:rsid w:val="00F13B05"/>
    <w:rsid w:val="00F13CD5"/>
    <w:rsid w:val="00F14E3F"/>
    <w:rsid w:val="00F1519D"/>
    <w:rsid w:val="00F20C8E"/>
    <w:rsid w:val="00F22794"/>
    <w:rsid w:val="00F2338A"/>
    <w:rsid w:val="00F24320"/>
    <w:rsid w:val="00F261EC"/>
    <w:rsid w:val="00F2675F"/>
    <w:rsid w:val="00F27DED"/>
    <w:rsid w:val="00F323DD"/>
    <w:rsid w:val="00F34BD7"/>
    <w:rsid w:val="00F37186"/>
    <w:rsid w:val="00F37A60"/>
    <w:rsid w:val="00F40B4F"/>
    <w:rsid w:val="00F411E8"/>
    <w:rsid w:val="00F42E4E"/>
    <w:rsid w:val="00F43C70"/>
    <w:rsid w:val="00F46BB1"/>
    <w:rsid w:val="00F47B83"/>
    <w:rsid w:val="00F5217D"/>
    <w:rsid w:val="00F53451"/>
    <w:rsid w:val="00F54DCB"/>
    <w:rsid w:val="00F550AD"/>
    <w:rsid w:val="00F566D0"/>
    <w:rsid w:val="00F57AC7"/>
    <w:rsid w:val="00F635ED"/>
    <w:rsid w:val="00F6472F"/>
    <w:rsid w:val="00F66B46"/>
    <w:rsid w:val="00F67139"/>
    <w:rsid w:val="00F70117"/>
    <w:rsid w:val="00F71251"/>
    <w:rsid w:val="00F726DF"/>
    <w:rsid w:val="00F820D7"/>
    <w:rsid w:val="00F841B1"/>
    <w:rsid w:val="00F846D8"/>
    <w:rsid w:val="00F86177"/>
    <w:rsid w:val="00F86192"/>
    <w:rsid w:val="00F8776F"/>
    <w:rsid w:val="00F92D7E"/>
    <w:rsid w:val="00F93246"/>
    <w:rsid w:val="00F932B8"/>
    <w:rsid w:val="00F9494D"/>
    <w:rsid w:val="00F94D8B"/>
    <w:rsid w:val="00F978BC"/>
    <w:rsid w:val="00F97FED"/>
    <w:rsid w:val="00FA098F"/>
    <w:rsid w:val="00FA1148"/>
    <w:rsid w:val="00FA71DA"/>
    <w:rsid w:val="00FA7CC0"/>
    <w:rsid w:val="00FB002C"/>
    <w:rsid w:val="00FB1394"/>
    <w:rsid w:val="00FB4C0A"/>
    <w:rsid w:val="00FB4D3A"/>
    <w:rsid w:val="00FB5666"/>
    <w:rsid w:val="00FB5A73"/>
    <w:rsid w:val="00FB7739"/>
    <w:rsid w:val="00FC0741"/>
    <w:rsid w:val="00FC2846"/>
    <w:rsid w:val="00FC4502"/>
    <w:rsid w:val="00FC7A4A"/>
    <w:rsid w:val="00FD1409"/>
    <w:rsid w:val="00FD3B21"/>
    <w:rsid w:val="00FD5CC3"/>
    <w:rsid w:val="00FD698A"/>
    <w:rsid w:val="00FE0549"/>
    <w:rsid w:val="00FE1E01"/>
    <w:rsid w:val="00FE1FDE"/>
    <w:rsid w:val="00FE26E6"/>
    <w:rsid w:val="00FE2988"/>
    <w:rsid w:val="00FE403D"/>
    <w:rsid w:val="00FE4777"/>
    <w:rsid w:val="00FE53DD"/>
    <w:rsid w:val="00FE67AC"/>
    <w:rsid w:val="00FF151D"/>
    <w:rsid w:val="00FF1D39"/>
    <w:rsid w:val="00FF62F0"/>
  </w:rsids>
  <m:mathPr>
    <m:mathFont m:val="Cambria Math"/>
    <m:brkBin m:val="before"/>
    <m:brkBinSub m:val="--"/>
    <m:smallFrac m:val="0"/>
    <m:dispDef/>
    <m:lMargin m:val="0"/>
    <m:rMargin m:val="0"/>
    <m:defJc m:val="centerGroup"/>
    <m:wrapIndent m:val="1440"/>
    <m:intLim m:val="subSup"/>
    <m:naryLim m:val="undOvr"/>
  </m:mathPr>
  <w:themeFontLang w:val="fr-S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C3784"/>
  <w15:chartTrackingRefBased/>
  <w15:docId w15:val="{16C671C9-3A1F-FE48-A126-37ABC97C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MU Serif" w:eastAsiaTheme="minorHAnsi" w:hAnsi="CMU Serif" w:cs="Times New Roman (Corps CS)"/>
        <w:sz w:val="24"/>
        <w:szCs w:val="24"/>
        <w:lang w:val="fr-S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B78"/>
    <w:pPr>
      <w:spacing w:before="120" w:after="120" w:line="360" w:lineRule="auto"/>
      <w:ind w:firstLine="284"/>
      <w:jc w:val="both"/>
    </w:pPr>
    <w:rPr>
      <w:rFonts w:ascii="Garamond" w:hAnsi="Garamond"/>
    </w:rPr>
  </w:style>
  <w:style w:type="paragraph" w:styleId="Titre1">
    <w:name w:val="heading 1"/>
    <w:basedOn w:val="Normal"/>
    <w:next w:val="Normal"/>
    <w:link w:val="Titre1Car"/>
    <w:uiPriority w:val="9"/>
    <w:qFormat/>
    <w:rsid w:val="00734960"/>
    <w:pPr>
      <w:numPr>
        <w:numId w:val="15"/>
      </w:numPr>
      <w:spacing w:before="0" w:after="240" w:line="240" w:lineRule="auto"/>
      <w:ind w:left="357" w:hanging="357"/>
      <w:jc w:val="left"/>
      <w:outlineLvl w:val="0"/>
    </w:pPr>
    <w:rPr>
      <w:rFonts w:ascii="Baskerville Old Face" w:hAnsi="Baskerville Old Face"/>
      <w:b/>
      <w:bCs/>
      <w:sz w:val="28"/>
      <w:szCs w:val="40"/>
      <w:lang w:val="fr-FR"/>
    </w:rPr>
  </w:style>
  <w:style w:type="paragraph" w:styleId="Titre2">
    <w:name w:val="heading 2"/>
    <w:basedOn w:val="Normal"/>
    <w:next w:val="Normal"/>
    <w:link w:val="Titre2Car"/>
    <w:uiPriority w:val="9"/>
    <w:unhideWhenUsed/>
    <w:qFormat/>
    <w:rsid w:val="00734960"/>
    <w:pPr>
      <w:numPr>
        <w:ilvl w:val="1"/>
        <w:numId w:val="15"/>
      </w:numPr>
      <w:spacing w:before="0" w:after="160" w:line="240" w:lineRule="auto"/>
      <w:ind w:left="850" w:hanging="493"/>
      <w:outlineLvl w:val="1"/>
    </w:pPr>
    <w:rPr>
      <w:rFonts w:eastAsia="CMU Serif"/>
      <w:b/>
      <w:bCs/>
      <w:sz w:val="26"/>
      <w:szCs w:val="32"/>
      <w:lang w:val="en-US" w:eastAsia="fr-FR"/>
    </w:rPr>
  </w:style>
  <w:style w:type="paragraph" w:styleId="Titre3">
    <w:name w:val="heading 3"/>
    <w:basedOn w:val="Normal"/>
    <w:next w:val="Normal"/>
    <w:link w:val="Titre3Car"/>
    <w:uiPriority w:val="9"/>
    <w:unhideWhenUsed/>
    <w:qFormat/>
    <w:rsid w:val="00F2675F"/>
    <w:pPr>
      <w:keepNext/>
      <w:keepLines/>
      <w:spacing w:before="40"/>
      <w:outlineLvl w:val="2"/>
    </w:pPr>
    <w:rPr>
      <w:rFonts w:ascii="Baskerville Old Face" w:eastAsiaTheme="majorEastAsia" w:hAnsi="Baskerville Old Face" w:cstheme="majorBidi"/>
      <w:b/>
      <w:bCs/>
      <w:color w:val="1F3763" w:themeColor="accent1" w:themeShade="7F"/>
      <w:lang w:eastAsia="fr-FR"/>
    </w:rPr>
  </w:style>
  <w:style w:type="paragraph" w:styleId="Titre4">
    <w:name w:val="heading 4"/>
    <w:basedOn w:val="Normal"/>
    <w:next w:val="Normal"/>
    <w:link w:val="Titre4Car"/>
    <w:uiPriority w:val="9"/>
    <w:semiHidden/>
    <w:unhideWhenUsed/>
    <w:qFormat/>
    <w:rsid w:val="00420856"/>
    <w:pPr>
      <w:keepNext/>
      <w:keepLines/>
      <w:spacing w:before="40"/>
      <w:ind w:firstLine="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420856"/>
    <w:pPr>
      <w:keepNext/>
      <w:keepLines/>
      <w:spacing w:before="40" w:after="0"/>
      <w:ind w:firstLine="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420856"/>
    <w:pPr>
      <w:keepNext/>
      <w:keepLines/>
      <w:spacing w:before="40" w:after="0"/>
      <w:ind w:firstLine="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420856"/>
    <w:pPr>
      <w:keepNext/>
      <w:keepLines/>
      <w:spacing w:before="40" w:after="0"/>
      <w:ind w:firstLine="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420856"/>
    <w:pPr>
      <w:keepNext/>
      <w:keepLines/>
      <w:spacing w:before="40" w:after="0"/>
      <w:ind w:firstLine="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20856"/>
    <w:pPr>
      <w:keepNext/>
      <w:keepLines/>
      <w:spacing w:before="40" w:after="0"/>
      <w:ind w:firstLine="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39"/>
    <w:rsid w:val="00695E3E"/>
    <w:rPr>
      <w:rFonts w:ascii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695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0A63"/>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D90209"/>
    <w:pPr>
      <w:ind w:left="720"/>
      <w:contextualSpacing/>
    </w:pPr>
  </w:style>
  <w:style w:type="character" w:styleId="Textedelespacerserv">
    <w:name w:val="Placeholder Text"/>
    <w:basedOn w:val="Policepardfaut"/>
    <w:uiPriority w:val="99"/>
    <w:semiHidden/>
    <w:rsid w:val="00672F04"/>
    <w:rPr>
      <w:color w:val="808080"/>
    </w:rPr>
  </w:style>
  <w:style w:type="character" w:customStyle="1" w:styleId="Titre1Car">
    <w:name w:val="Titre 1 Car"/>
    <w:basedOn w:val="Policepardfaut"/>
    <w:link w:val="Titre1"/>
    <w:uiPriority w:val="9"/>
    <w:rsid w:val="00734960"/>
    <w:rPr>
      <w:rFonts w:ascii="Baskerville Old Face" w:hAnsi="Baskerville Old Face"/>
      <w:b/>
      <w:bCs/>
      <w:sz w:val="28"/>
      <w:szCs w:val="40"/>
      <w:lang w:val="fr-FR"/>
    </w:rPr>
  </w:style>
  <w:style w:type="character" w:customStyle="1" w:styleId="Titre2Car">
    <w:name w:val="Titre 2 Car"/>
    <w:basedOn w:val="Policepardfaut"/>
    <w:link w:val="Titre2"/>
    <w:uiPriority w:val="9"/>
    <w:rsid w:val="00734960"/>
    <w:rPr>
      <w:rFonts w:ascii="Garamond" w:eastAsia="CMU Serif" w:hAnsi="Garamond"/>
      <w:b/>
      <w:bCs/>
      <w:sz w:val="26"/>
      <w:szCs w:val="32"/>
      <w:lang w:val="en-US" w:eastAsia="fr-FR"/>
    </w:rPr>
  </w:style>
  <w:style w:type="paragraph" w:styleId="Textedebulles">
    <w:name w:val="Balloon Text"/>
    <w:basedOn w:val="Normal"/>
    <w:link w:val="TextedebullesCar"/>
    <w:uiPriority w:val="99"/>
    <w:semiHidden/>
    <w:unhideWhenUsed/>
    <w:rsid w:val="006F488E"/>
    <w:rPr>
      <w:rFonts w:ascii="Segoe UI" w:hAnsi="Segoe UI" w:cs="Segoe UI"/>
      <w:sz w:val="18"/>
      <w:szCs w:val="18"/>
    </w:rPr>
  </w:style>
  <w:style w:type="character" w:customStyle="1" w:styleId="TextedebullesCar">
    <w:name w:val="Texte de bulles Car"/>
    <w:basedOn w:val="Policepardfaut"/>
    <w:link w:val="Textedebulles"/>
    <w:uiPriority w:val="99"/>
    <w:semiHidden/>
    <w:rsid w:val="006F488E"/>
    <w:rPr>
      <w:rFonts w:ascii="Segoe UI" w:hAnsi="Segoe UI" w:cs="Segoe UI"/>
      <w:sz w:val="18"/>
      <w:szCs w:val="18"/>
    </w:rPr>
  </w:style>
  <w:style w:type="paragraph" w:styleId="Notedebasdepage">
    <w:name w:val="footnote text"/>
    <w:basedOn w:val="Normal"/>
    <w:link w:val="NotedebasdepageCar"/>
    <w:uiPriority w:val="99"/>
    <w:semiHidden/>
    <w:unhideWhenUsed/>
    <w:rsid w:val="003E4DDA"/>
    <w:rPr>
      <w:sz w:val="20"/>
      <w:szCs w:val="20"/>
    </w:rPr>
  </w:style>
  <w:style w:type="character" w:customStyle="1" w:styleId="NotedebasdepageCar">
    <w:name w:val="Note de bas de page Car"/>
    <w:basedOn w:val="Policepardfaut"/>
    <w:link w:val="Notedebasdepage"/>
    <w:uiPriority w:val="99"/>
    <w:semiHidden/>
    <w:rsid w:val="003E4DDA"/>
    <w:rPr>
      <w:sz w:val="20"/>
      <w:szCs w:val="20"/>
    </w:rPr>
  </w:style>
  <w:style w:type="character" w:styleId="Appelnotedebasdep">
    <w:name w:val="footnote reference"/>
    <w:basedOn w:val="Policepardfaut"/>
    <w:uiPriority w:val="99"/>
    <w:semiHidden/>
    <w:unhideWhenUsed/>
    <w:rsid w:val="003E4DDA"/>
    <w:rPr>
      <w:vertAlign w:val="superscript"/>
    </w:rPr>
  </w:style>
  <w:style w:type="character" w:styleId="Lienhypertexte">
    <w:name w:val="Hyperlink"/>
    <w:basedOn w:val="Policepardfaut"/>
    <w:uiPriority w:val="99"/>
    <w:unhideWhenUsed/>
    <w:rsid w:val="00B03EA2"/>
    <w:rPr>
      <w:color w:val="0563C1" w:themeColor="hyperlink"/>
      <w:u w:val="single"/>
    </w:rPr>
  </w:style>
  <w:style w:type="character" w:customStyle="1" w:styleId="Mentionnonrsolue1">
    <w:name w:val="Mention non résolue1"/>
    <w:basedOn w:val="Policepardfaut"/>
    <w:uiPriority w:val="99"/>
    <w:rsid w:val="00B03EA2"/>
    <w:rPr>
      <w:color w:val="605E5C"/>
      <w:shd w:val="clear" w:color="auto" w:fill="E1DFDD"/>
    </w:rPr>
  </w:style>
  <w:style w:type="character" w:customStyle="1" w:styleId="Titre3Car">
    <w:name w:val="Titre 3 Car"/>
    <w:basedOn w:val="Policepardfaut"/>
    <w:link w:val="Titre3"/>
    <w:uiPriority w:val="9"/>
    <w:rsid w:val="00F2675F"/>
    <w:rPr>
      <w:rFonts w:ascii="Baskerville Old Face" w:eastAsiaTheme="majorEastAsia" w:hAnsi="Baskerville Old Face" w:cstheme="majorBidi"/>
      <w:b/>
      <w:bCs/>
      <w:color w:val="1F3763" w:themeColor="accent1" w:themeShade="7F"/>
      <w:lang w:eastAsia="fr-FR"/>
    </w:rPr>
  </w:style>
  <w:style w:type="character" w:customStyle="1" w:styleId="Titre4Car">
    <w:name w:val="Titre 4 Car"/>
    <w:basedOn w:val="Policepardfaut"/>
    <w:link w:val="Titre4"/>
    <w:uiPriority w:val="9"/>
    <w:semiHidden/>
    <w:rsid w:val="00D07C5E"/>
    <w:rPr>
      <w:rFonts w:asciiTheme="majorHAnsi" w:eastAsiaTheme="majorEastAsia" w:hAnsiTheme="majorHAnsi" w:cstheme="majorBidi"/>
      <w:i/>
      <w:iCs/>
      <w:color w:val="2F5496" w:themeColor="accent1" w:themeShade="BF"/>
    </w:rPr>
  </w:style>
  <w:style w:type="paragraph" w:customStyle="1" w:styleId="Rfrence">
    <w:name w:val="Référence"/>
    <w:basedOn w:val="Normal"/>
    <w:next w:val="Normal"/>
    <w:qFormat/>
    <w:rsid w:val="00A23117"/>
    <w:rPr>
      <w:rFonts w:eastAsia="Times New Roman" w:cs="Times New Roman"/>
      <w:i/>
      <w:sz w:val="20"/>
      <w:lang w:eastAsia="fr-FR"/>
    </w:rPr>
  </w:style>
  <w:style w:type="paragraph" w:customStyle="1" w:styleId="Contenutableaux">
    <w:name w:val="Contenu tableaux"/>
    <w:basedOn w:val="Normal"/>
    <w:qFormat/>
    <w:rsid w:val="00A85C39"/>
    <w:pPr>
      <w:spacing w:before="0" w:after="0" w:line="240" w:lineRule="auto"/>
      <w:ind w:firstLine="0"/>
      <w:jc w:val="left"/>
    </w:pPr>
    <w:rPr>
      <w:rFonts w:eastAsia="Times New Roman" w:cs="Times New Roman"/>
      <w:sz w:val="16"/>
      <w:lang w:eastAsia="fr-FR"/>
    </w:rPr>
  </w:style>
  <w:style w:type="paragraph" w:customStyle="1" w:styleId="Graphique">
    <w:name w:val="Graphique"/>
    <w:basedOn w:val="Paragraphedeliste"/>
    <w:qFormat/>
    <w:rsid w:val="006E4A38"/>
    <w:pPr>
      <w:numPr>
        <w:numId w:val="11"/>
      </w:numPr>
      <w:ind w:left="1134" w:hanging="850"/>
    </w:pPr>
    <w:rPr>
      <w:rFonts w:ascii="Baskerville Old Face" w:eastAsia="CMU Serif" w:hAnsi="Baskerville Old Face" w:cs="Times New Roman"/>
      <w:b/>
      <w:bCs/>
      <w:sz w:val="22"/>
      <w:lang w:val="en-US" w:eastAsia="fr-FR"/>
    </w:rPr>
  </w:style>
  <w:style w:type="paragraph" w:customStyle="1" w:styleId="Notedebas">
    <w:name w:val="Note de bas"/>
    <w:basedOn w:val="Normal"/>
    <w:qFormat/>
    <w:rsid w:val="00D07C5E"/>
    <w:pPr>
      <w:spacing w:line="240" w:lineRule="auto"/>
    </w:pPr>
    <w:rPr>
      <w:rFonts w:eastAsia="Times New Roman" w:cs="Times New Roman"/>
      <w:sz w:val="20"/>
      <w:lang w:eastAsia="fr-FR"/>
    </w:rPr>
  </w:style>
  <w:style w:type="paragraph" w:customStyle="1" w:styleId="Equation">
    <w:name w:val="Equation"/>
    <w:basedOn w:val="Normal"/>
    <w:link w:val="EquationCar"/>
    <w:qFormat/>
    <w:rsid w:val="00D07C5E"/>
    <w:pPr>
      <w:numPr>
        <w:numId w:val="12"/>
      </w:numPr>
      <w:ind w:left="1134" w:hanging="1134"/>
      <w:jc w:val="left"/>
    </w:pPr>
    <w:rPr>
      <w:rFonts w:ascii="Cambria Math" w:eastAsia="Times New Roman" w:hAnsi="Cambria Math" w:cs="Times New Roman"/>
      <w:i/>
      <w:sz w:val="26"/>
      <w:lang w:eastAsia="fr-FR"/>
    </w:rPr>
  </w:style>
  <w:style w:type="character" w:customStyle="1" w:styleId="EquationCar">
    <w:name w:val="Equation Car"/>
    <w:basedOn w:val="Policepardfaut"/>
    <w:link w:val="Equation"/>
    <w:rsid w:val="00D07C5E"/>
    <w:rPr>
      <w:rFonts w:ascii="Cambria Math" w:eastAsia="Times New Roman" w:hAnsi="Cambria Math" w:cs="Times New Roman"/>
      <w:i/>
      <w:sz w:val="26"/>
      <w:lang w:eastAsia="fr-FR"/>
    </w:rPr>
  </w:style>
  <w:style w:type="paragraph" w:customStyle="1" w:styleId="Tableau">
    <w:name w:val="Tableau"/>
    <w:basedOn w:val="Paragraphedeliste"/>
    <w:next w:val="Normal"/>
    <w:link w:val="TableauCar"/>
    <w:qFormat/>
    <w:rsid w:val="00F820D7"/>
    <w:pPr>
      <w:numPr>
        <w:numId w:val="9"/>
      </w:numPr>
      <w:ind w:left="851" w:hanging="851"/>
    </w:pPr>
    <w:rPr>
      <w:rFonts w:ascii="Baskerville Old Face" w:eastAsia="Times New Roman" w:hAnsi="Baskerville Old Face" w:cs="Times New Roman"/>
      <w:b/>
      <w:sz w:val="22"/>
      <w:lang w:val="en-US" w:eastAsia="fr-FR"/>
    </w:rPr>
  </w:style>
  <w:style w:type="character" w:customStyle="1" w:styleId="TableauCar">
    <w:name w:val="Tableau Car"/>
    <w:basedOn w:val="Policepardfaut"/>
    <w:link w:val="Tableau"/>
    <w:rsid w:val="00F820D7"/>
    <w:rPr>
      <w:rFonts w:ascii="Baskerville Old Face" w:eastAsia="Times New Roman" w:hAnsi="Baskerville Old Face" w:cs="Times New Roman"/>
      <w:b/>
      <w:sz w:val="22"/>
      <w:lang w:val="en-US" w:eastAsia="fr-FR"/>
    </w:rPr>
  </w:style>
  <w:style w:type="paragraph" w:customStyle="1" w:styleId="Annexe">
    <w:name w:val="Annexe"/>
    <w:basedOn w:val="Titre1"/>
    <w:link w:val="AnnexeCar"/>
    <w:qFormat/>
    <w:rsid w:val="0043128C"/>
    <w:pPr>
      <w:numPr>
        <w:numId w:val="10"/>
      </w:numPr>
      <w:spacing w:before="240"/>
      <w:contextualSpacing/>
    </w:pPr>
    <w:rPr>
      <w:rFonts w:eastAsiaTheme="majorEastAsia" w:cstheme="majorBidi"/>
      <w:szCs w:val="26"/>
      <w:lang w:val="fr-SN" w:eastAsia="fr-FR"/>
    </w:rPr>
  </w:style>
  <w:style w:type="character" w:customStyle="1" w:styleId="AnnexeCar">
    <w:name w:val="Annexe Car"/>
    <w:basedOn w:val="Policepardfaut"/>
    <w:link w:val="Annexe"/>
    <w:rsid w:val="00D07C5E"/>
    <w:rPr>
      <w:rFonts w:ascii="Baskerville Old Face" w:eastAsiaTheme="majorEastAsia" w:hAnsi="Baskerville Old Face" w:cstheme="majorBidi"/>
      <w:b/>
      <w:bCs/>
      <w:sz w:val="28"/>
      <w:szCs w:val="26"/>
      <w:lang w:eastAsia="fr-FR"/>
    </w:rPr>
  </w:style>
  <w:style w:type="character" w:styleId="Marquedecommentaire">
    <w:name w:val="annotation reference"/>
    <w:basedOn w:val="Policepardfaut"/>
    <w:uiPriority w:val="99"/>
    <w:semiHidden/>
    <w:unhideWhenUsed/>
    <w:rsid w:val="000627E8"/>
    <w:rPr>
      <w:sz w:val="16"/>
      <w:szCs w:val="16"/>
    </w:rPr>
  </w:style>
  <w:style w:type="character" w:customStyle="1" w:styleId="Titre5Car">
    <w:name w:val="Titre 5 Car"/>
    <w:basedOn w:val="Policepardfaut"/>
    <w:link w:val="Titre5"/>
    <w:uiPriority w:val="9"/>
    <w:semiHidden/>
    <w:rsid w:val="00420856"/>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420856"/>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420856"/>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42085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20856"/>
    <w:rPr>
      <w:rFonts w:asciiTheme="majorHAnsi" w:eastAsiaTheme="majorEastAsia" w:hAnsiTheme="majorHAnsi" w:cstheme="majorBidi"/>
      <w:i/>
      <w:iCs/>
      <w:color w:val="272727" w:themeColor="text1" w:themeTint="D8"/>
      <w:sz w:val="21"/>
      <w:szCs w:val="21"/>
    </w:rPr>
  </w:style>
  <w:style w:type="numbering" w:customStyle="1" w:styleId="Listeactuelle1">
    <w:name w:val="Liste actuelle1"/>
    <w:uiPriority w:val="99"/>
    <w:rsid w:val="00420856"/>
    <w:pPr>
      <w:numPr>
        <w:numId w:val="14"/>
      </w:numPr>
    </w:pPr>
  </w:style>
  <w:style w:type="paragraph" w:styleId="Commentaire">
    <w:name w:val="annotation text"/>
    <w:basedOn w:val="Normal"/>
    <w:link w:val="CommentaireCar"/>
    <w:uiPriority w:val="99"/>
    <w:unhideWhenUsed/>
    <w:rsid w:val="000627E8"/>
    <w:pPr>
      <w:spacing w:line="240" w:lineRule="auto"/>
    </w:pPr>
    <w:rPr>
      <w:sz w:val="20"/>
      <w:szCs w:val="20"/>
    </w:rPr>
  </w:style>
  <w:style w:type="character" w:customStyle="1" w:styleId="CommentaireCar">
    <w:name w:val="Commentaire Car"/>
    <w:basedOn w:val="Policepardfaut"/>
    <w:link w:val="Commentaire"/>
    <w:uiPriority w:val="99"/>
    <w:rsid w:val="000627E8"/>
    <w:rPr>
      <w:rFonts w:ascii="Garamond" w:hAnsi="Garamond"/>
      <w:sz w:val="20"/>
      <w:szCs w:val="20"/>
    </w:rPr>
  </w:style>
  <w:style w:type="paragraph" w:styleId="Objetducommentaire">
    <w:name w:val="annotation subject"/>
    <w:basedOn w:val="Commentaire"/>
    <w:next w:val="Commentaire"/>
    <w:link w:val="ObjetducommentaireCar"/>
    <w:uiPriority w:val="99"/>
    <w:semiHidden/>
    <w:unhideWhenUsed/>
    <w:rsid w:val="000627E8"/>
    <w:rPr>
      <w:b/>
      <w:bCs/>
    </w:rPr>
  </w:style>
  <w:style w:type="character" w:customStyle="1" w:styleId="ObjetducommentaireCar">
    <w:name w:val="Objet du commentaire Car"/>
    <w:basedOn w:val="CommentaireCar"/>
    <w:link w:val="Objetducommentaire"/>
    <w:uiPriority w:val="99"/>
    <w:semiHidden/>
    <w:rsid w:val="000627E8"/>
    <w:rPr>
      <w:rFonts w:ascii="Garamond" w:hAnsi="Garamond"/>
      <w:b/>
      <w:bCs/>
      <w:sz w:val="20"/>
      <w:szCs w:val="20"/>
    </w:rPr>
  </w:style>
  <w:style w:type="paragraph" w:styleId="Rvision">
    <w:name w:val="Revision"/>
    <w:hidden/>
    <w:uiPriority w:val="99"/>
    <w:semiHidden/>
    <w:rsid w:val="009E79E2"/>
    <w:rPr>
      <w:rFonts w:ascii="Garamond" w:hAnsi="Garamond"/>
    </w:rPr>
  </w:style>
  <w:style w:type="paragraph" w:styleId="En-tte">
    <w:name w:val="header"/>
    <w:basedOn w:val="Normal"/>
    <w:link w:val="En-tteCar"/>
    <w:uiPriority w:val="99"/>
    <w:unhideWhenUsed/>
    <w:rsid w:val="004145FF"/>
    <w:pPr>
      <w:tabs>
        <w:tab w:val="center" w:pos="4536"/>
        <w:tab w:val="right" w:pos="9072"/>
      </w:tabs>
      <w:spacing w:before="0" w:after="0" w:line="240" w:lineRule="auto"/>
    </w:pPr>
  </w:style>
  <w:style w:type="character" w:customStyle="1" w:styleId="En-tteCar">
    <w:name w:val="En-tête Car"/>
    <w:basedOn w:val="Policepardfaut"/>
    <w:link w:val="En-tte"/>
    <w:uiPriority w:val="99"/>
    <w:rsid w:val="004145FF"/>
    <w:rPr>
      <w:rFonts w:ascii="Garamond" w:hAnsi="Garamond"/>
    </w:rPr>
  </w:style>
  <w:style w:type="paragraph" w:styleId="Pieddepage">
    <w:name w:val="footer"/>
    <w:basedOn w:val="Normal"/>
    <w:link w:val="PieddepageCar"/>
    <w:uiPriority w:val="99"/>
    <w:unhideWhenUsed/>
    <w:rsid w:val="004145FF"/>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4145FF"/>
    <w:rPr>
      <w:rFonts w:ascii="Garamond" w:hAnsi="Garamond"/>
    </w:rPr>
  </w:style>
  <w:style w:type="paragraph" w:styleId="Lgende">
    <w:name w:val="caption"/>
    <w:basedOn w:val="Normal"/>
    <w:next w:val="Normal"/>
    <w:uiPriority w:val="35"/>
    <w:unhideWhenUsed/>
    <w:qFormat/>
    <w:rsid w:val="004914AA"/>
    <w:pPr>
      <w:spacing w:before="0" w:after="200" w:line="240" w:lineRule="auto"/>
      <w:ind w:firstLine="0"/>
    </w:pPr>
    <w:rPr>
      <w:rFonts w:ascii="CMU Serif" w:hAnsi="CMU Serif"/>
      <w:i/>
      <w:iCs/>
      <w:color w:val="44546A" w:themeColor="text2"/>
      <w:sz w:val="18"/>
      <w:szCs w:val="18"/>
    </w:rPr>
  </w:style>
  <w:style w:type="paragraph" w:styleId="Listepuces">
    <w:name w:val="List Bullet"/>
    <w:basedOn w:val="Normal"/>
    <w:uiPriority w:val="99"/>
    <w:unhideWhenUsed/>
    <w:rsid w:val="00CF2789"/>
    <w:pPr>
      <w:numPr>
        <w:numId w:val="20"/>
      </w:numPr>
      <w:spacing w:before="0" w:after="0" w:line="240" w:lineRule="auto"/>
      <w:contextualSpacing/>
    </w:pPr>
    <w:rPr>
      <w:rFonts w:ascii="CMU Serif" w:hAnsi="CMU Serif"/>
    </w:rPr>
  </w:style>
  <w:style w:type="table" w:styleId="Tableausimple1">
    <w:name w:val="Plain Table 1"/>
    <w:basedOn w:val="TableauNormal"/>
    <w:uiPriority w:val="41"/>
    <w:rsid w:val="00BC7D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BC7DF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enhypertextesuivivisit">
    <w:name w:val="FollowedHyperlink"/>
    <w:basedOn w:val="Policepardfaut"/>
    <w:uiPriority w:val="99"/>
    <w:semiHidden/>
    <w:unhideWhenUsed/>
    <w:rsid w:val="004E5703"/>
    <w:rPr>
      <w:color w:val="954F72" w:themeColor="followedHyperlink"/>
      <w:u w:val="single"/>
    </w:rPr>
  </w:style>
  <w:style w:type="character" w:styleId="Appeldenotedefin">
    <w:name w:val="endnote reference"/>
    <w:basedOn w:val="Policepardfaut"/>
    <w:uiPriority w:val="99"/>
    <w:semiHidden/>
    <w:unhideWhenUsed/>
    <w:rsid w:val="006731FE"/>
    <w:rPr>
      <w:vertAlign w:val="superscript"/>
    </w:rPr>
  </w:style>
  <w:style w:type="character" w:styleId="lev">
    <w:name w:val="Strong"/>
    <w:basedOn w:val="Policepardfaut"/>
    <w:uiPriority w:val="22"/>
    <w:qFormat/>
    <w:rsid w:val="009F4957"/>
    <w:rPr>
      <w:b/>
      <w:bCs/>
    </w:rPr>
  </w:style>
  <w:style w:type="character" w:styleId="Rfrencelgre">
    <w:name w:val="Subtle Reference"/>
    <w:basedOn w:val="Policepardfaut"/>
    <w:uiPriority w:val="31"/>
    <w:qFormat/>
    <w:rsid w:val="006B5988"/>
    <w:rPr>
      <w:smallCaps/>
      <w:color w:val="5A5A5A" w:themeColor="text1" w:themeTint="A5"/>
    </w:rPr>
  </w:style>
  <w:style w:type="character" w:styleId="Mentionnonrsolue">
    <w:name w:val="Unresolved Mention"/>
    <w:basedOn w:val="Policepardfaut"/>
    <w:uiPriority w:val="99"/>
    <w:semiHidden/>
    <w:unhideWhenUsed/>
    <w:rsid w:val="00096A5C"/>
    <w:rPr>
      <w:color w:val="605E5C"/>
      <w:shd w:val="clear" w:color="auto" w:fill="E1DFDD"/>
    </w:rPr>
  </w:style>
  <w:style w:type="paragraph" w:styleId="En-ttedetabledesmatires">
    <w:name w:val="TOC Heading"/>
    <w:basedOn w:val="Titre1"/>
    <w:next w:val="Normal"/>
    <w:uiPriority w:val="39"/>
    <w:unhideWhenUsed/>
    <w:qFormat/>
    <w:rsid w:val="00A217DE"/>
    <w:pPr>
      <w:keepNext/>
      <w:keepLines/>
      <w:numPr>
        <w:numId w:val="0"/>
      </w:numPr>
      <w:spacing w:before="480" w:after="0" w:line="276" w:lineRule="auto"/>
      <w:outlineLvl w:val="9"/>
    </w:pPr>
    <w:rPr>
      <w:rFonts w:asciiTheme="majorHAnsi" w:eastAsiaTheme="majorEastAsia" w:hAnsiTheme="majorHAnsi" w:cstheme="majorBidi"/>
      <w:color w:val="2F5496" w:themeColor="accent1" w:themeShade="BF"/>
      <w:szCs w:val="28"/>
      <w:lang w:val="fr-SN" w:eastAsia="fr-FR"/>
    </w:rPr>
  </w:style>
  <w:style w:type="paragraph" w:styleId="TM1">
    <w:name w:val="toc 1"/>
    <w:basedOn w:val="Normal"/>
    <w:next w:val="Normal"/>
    <w:autoRedefine/>
    <w:uiPriority w:val="39"/>
    <w:unhideWhenUsed/>
    <w:rsid w:val="00284E00"/>
    <w:pPr>
      <w:tabs>
        <w:tab w:val="left" w:pos="720"/>
        <w:tab w:val="right" w:leader="dot" w:pos="9062"/>
      </w:tabs>
      <w:spacing w:before="240"/>
      <w:jc w:val="left"/>
    </w:pPr>
    <w:rPr>
      <w:rFonts w:asciiTheme="minorHAnsi" w:hAnsiTheme="minorHAnsi" w:cstheme="minorHAnsi"/>
      <w:b/>
      <w:bCs/>
      <w:sz w:val="20"/>
      <w:szCs w:val="20"/>
    </w:rPr>
  </w:style>
  <w:style w:type="paragraph" w:styleId="TM2">
    <w:name w:val="toc 2"/>
    <w:basedOn w:val="Normal"/>
    <w:next w:val="Normal"/>
    <w:autoRedefine/>
    <w:uiPriority w:val="39"/>
    <w:unhideWhenUsed/>
    <w:rsid w:val="00A217DE"/>
    <w:pPr>
      <w:spacing w:after="0"/>
      <w:ind w:left="240"/>
      <w:jc w:val="left"/>
    </w:pPr>
    <w:rPr>
      <w:rFonts w:asciiTheme="minorHAnsi" w:hAnsiTheme="minorHAnsi" w:cstheme="minorHAnsi"/>
      <w:i/>
      <w:iCs/>
      <w:sz w:val="20"/>
      <w:szCs w:val="20"/>
    </w:rPr>
  </w:style>
  <w:style w:type="paragraph" w:styleId="TM3">
    <w:name w:val="toc 3"/>
    <w:basedOn w:val="Normal"/>
    <w:next w:val="Normal"/>
    <w:autoRedefine/>
    <w:uiPriority w:val="39"/>
    <w:unhideWhenUsed/>
    <w:rsid w:val="00A217DE"/>
    <w:pPr>
      <w:spacing w:before="0" w:after="0"/>
      <w:ind w:left="480"/>
      <w:jc w:val="left"/>
    </w:pPr>
    <w:rPr>
      <w:rFonts w:asciiTheme="minorHAnsi" w:hAnsiTheme="minorHAnsi" w:cstheme="minorHAnsi"/>
      <w:sz w:val="20"/>
      <w:szCs w:val="20"/>
    </w:rPr>
  </w:style>
  <w:style w:type="paragraph" w:styleId="TM4">
    <w:name w:val="toc 4"/>
    <w:basedOn w:val="Normal"/>
    <w:next w:val="Normal"/>
    <w:autoRedefine/>
    <w:uiPriority w:val="39"/>
    <w:semiHidden/>
    <w:unhideWhenUsed/>
    <w:rsid w:val="00A217DE"/>
    <w:pPr>
      <w:spacing w:before="0" w:after="0"/>
      <w:ind w:left="720"/>
      <w:jc w:val="left"/>
    </w:pPr>
    <w:rPr>
      <w:rFonts w:asciiTheme="minorHAnsi" w:hAnsiTheme="minorHAnsi" w:cstheme="minorHAnsi"/>
      <w:sz w:val="20"/>
      <w:szCs w:val="20"/>
    </w:rPr>
  </w:style>
  <w:style w:type="paragraph" w:styleId="TM5">
    <w:name w:val="toc 5"/>
    <w:basedOn w:val="Normal"/>
    <w:next w:val="Normal"/>
    <w:autoRedefine/>
    <w:uiPriority w:val="39"/>
    <w:semiHidden/>
    <w:unhideWhenUsed/>
    <w:rsid w:val="00A217DE"/>
    <w:pPr>
      <w:spacing w:before="0" w:after="0"/>
      <w:ind w:left="960"/>
      <w:jc w:val="left"/>
    </w:pPr>
    <w:rPr>
      <w:rFonts w:asciiTheme="minorHAnsi" w:hAnsiTheme="minorHAnsi" w:cstheme="minorHAnsi"/>
      <w:sz w:val="20"/>
      <w:szCs w:val="20"/>
    </w:rPr>
  </w:style>
  <w:style w:type="paragraph" w:styleId="TM6">
    <w:name w:val="toc 6"/>
    <w:basedOn w:val="Normal"/>
    <w:next w:val="Normal"/>
    <w:autoRedefine/>
    <w:uiPriority w:val="39"/>
    <w:semiHidden/>
    <w:unhideWhenUsed/>
    <w:rsid w:val="00A217DE"/>
    <w:pPr>
      <w:spacing w:before="0" w:after="0"/>
      <w:ind w:left="1200"/>
      <w:jc w:val="left"/>
    </w:pPr>
    <w:rPr>
      <w:rFonts w:asciiTheme="minorHAnsi" w:hAnsiTheme="minorHAnsi" w:cstheme="minorHAnsi"/>
      <w:sz w:val="20"/>
      <w:szCs w:val="20"/>
    </w:rPr>
  </w:style>
  <w:style w:type="paragraph" w:styleId="TM7">
    <w:name w:val="toc 7"/>
    <w:basedOn w:val="Normal"/>
    <w:next w:val="Normal"/>
    <w:autoRedefine/>
    <w:uiPriority w:val="39"/>
    <w:semiHidden/>
    <w:unhideWhenUsed/>
    <w:rsid w:val="00A217DE"/>
    <w:pPr>
      <w:spacing w:before="0" w:after="0"/>
      <w:ind w:left="1440"/>
      <w:jc w:val="left"/>
    </w:pPr>
    <w:rPr>
      <w:rFonts w:asciiTheme="minorHAnsi" w:hAnsiTheme="minorHAnsi" w:cstheme="minorHAnsi"/>
      <w:sz w:val="20"/>
      <w:szCs w:val="20"/>
    </w:rPr>
  </w:style>
  <w:style w:type="paragraph" w:styleId="TM8">
    <w:name w:val="toc 8"/>
    <w:basedOn w:val="Normal"/>
    <w:next w:val="Normal"/>
    <w:autoRedefine/>
    <w:uiPriority w:val="39"/>
    <w:semiHidden/>
    <w:unhideWhenUsed/>
    <w:rsid w:val="00A217DE"/>
    <w:pPr>
      <w:spacing w:before="0" w:after="0"/>
      <w:ind w:left="1680"/>
      <w:jc w:val="left"/>
    </w:pPr>
    <w:rPr>
      <w:rFonts w:asciiTheme="minorHAnsi" w:hAnsiTheme="minorHAnsi" w:cstheme="minorHAnsi"/>
      <w:sz w:val="20"/>
      <w:szCs w:val="20"/>
    </w:rPr>
  </w:style>
  <w:style w:type="paragraph" w:styleId="TM9">
    <w:name w:val="toc 9"/>
    <w:basedOn w:val="Normal"/>
    <w:next w:val="Normal"/>
    <w:autoRedefine/>
    <w:uiPriority w:val="39"/>
    <w:semiHidden/>
    <w:unhideWhenUsed/>
    <w:rsid w:val="00A217DE"/>
    <w:pPr>
      <w:spacing w:before="0" w:after="0"/>
      <w:ind w:left="1920"/>
      <w:jc w:val="left"/>
    </w:pPr>
    <w:rPr>
      <w:rFonts w:asciiTheme="minorHAnsi" w:hAnsiTheme="minorHAnsi" w:cstheme="minorHAnsi"/>
      <w:sz w:val="20"/>
      <w:szCs w:val="20"/>
    </w:rPr>
  </w:style>
  <w:style w:type="character" w:styleId="Titredulivre">
    <w:name w:val="Book Title"/>
    <w:aliases w:val="Titre du document"/>
    <w:basedOn w:val="Policepardfaut"/>
    <w:uiPriority w:val="33"/>
    <w:qFormat/>
    <w:rsid w:val="00901B68"/>
    <w:rPr>
      <w:rFonts w:ascii="Baskerville Old Face" w:hAnsi="Baskerville Old Face"/>
      <w:b/>
      <w:bCs/>
      <w:i w:val="0"/>
      <w:iCs/>
      <w:spacing w:val="5"/>
      <w:sz w:val="32"/>
    </w:rPr>
  </w:style>
  <w:style w:type="numbering" w:customStyle="1" w:styleId="Listeactuelle2">
    <w:name w:val="Liste actuelle2"/>
    <w:uiPriority w:val="99"/>
    <w:rsid w:val="006E4A38"/>
    <w:pPr>
      <w:numPr>
        <w:numId w:val="24"/>
      </w:numPr>
    </w:pPr>
  </w:style>
  <w:style w:type="numbering" w:customStyle="1" w:styleId="Listeactuelle3">
    <w:name w:val="Liste actuelle3"/>
    <w:uiPriority w:val="99"/>
    <w:rsid w:val="0043128C"/>
    <w:pPr>
      <w:numPr>
        <w:numId w:val="25"/>
      </w:numPr>
    </w:pPr>
  </w:style>
  <w:style w:type="numbering" w:customStyle="1" w:styleId="Listeactuelle4">
    <w:name w:val="Liste actuelle4"/>
    <w:uiPriority w:val="99"/>
    <w:rsid w:val="005D4D9D"/>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6956">
      <w:bodyDiv w:val="1"/>
      <w:marLeft w:val="0"/>
      <w:marRight w:val="0"/>
      <w:marTop w:val="0"/>
      <w:marBottom w:val="0"/>
      <w:divBdr>
        <w:top w:val="none" w:sz="0" w:space="0" w:color="auto"/>
        <w:left w:val="none" w:sz="0" w:space="0" w:color="auto"/>
        <w:bottom w:val="none" w:sz="0" w:space="0" w:color="auto"/>
        <w:right w:val="none" w:sz="0" w:space="0" w:color="auto"/>
      </w:divBdr>
    </w:div>
    <w:div w:id="609239532">
      <w:bodyDiv w:val="1"/>
      <w:marLeft w:val="0"/>
      <w:marRight w:val="0"/>
      <w:marTop w:val="0"/>
      <w:marBottom w:val="0"/>
      <w:divBdr>
        <w:top w:val="none" w:sz="0" w:space="0" w:color="auto"/>
        <w:left w:val="none" w:sz="0" w:space="0" w:color="auto"/>
        <w:bottom w:val="none" w:sz="0" w:space="0" w:color="auto"/>
        <w:right w:val="none" w:sz="0" w:space="0" w:color="auto"/>
      </w:divBdr>
    </w:div>
    <w:div w:id="625890374">
      <w:bodyDiv w:val="1"/>
      <w:marLeft w:val="0"/>
      <w:marRight w:val="0"/>
      <w:marTop w:val="0"/>
      <w:marBottom w:val="0"/>
      <w:divBdr>
        <w:top w:val="none" w:sz="0" w:space="0" w:color="auto"/>
        <w:left w:val="none" w:sz="0" w:space="0" w:color="auto"/>
        <w:bottom w:val="none" w:sz="0" w:space="0" w:color="auto"/>
        <w:right w:val="none" w:sz="0" w:space="0" w:color="auto"/>
      </w:divBdr>
    </w:div>
    <w:div w:id="832339230">
      <w:bodyDiv w:val="1"/>
      <w:marLeft w:val="0"/>
      <w:marRight w:val="0"/>
      <w:marTop w:val="0"/>
      <w:marBottom w:val="0"/>
      <w:divBdr>
        <w:top w:val="none" w:sz="0" w:space="0" w:color="auto"/>
        <w:left w:val="none" w:sz="0" w:space="0" w:color="auto"/>
        <w:bottom w:val="none" w:sz="0" w:space="0" w:color="auto"/>
        <w:right w:val="none" w:sz="0" w:space="0" w:color="auto"/>
      </w:divBdr>
    </w:div>
    <w:div w:id="858349532">
      <w:bodyDiv w:val="1"/>
      <w:marLeft w:val="0"/>
      <w:marRight w:val="0"/>
      <w:marTop w:val="0"/>
      <w:marBottom w:val="0"/>
      <w:divBdr>
        <w:top w:val="none" w:sz="0" w:space="0" w:color="auto"/>
        <w:left w:val="none" w:sz="0" w:space="0" w:color="auto"/>
        <w:bottom w:val="none" w:sz="0" w:space="0" w:color="auto"/>
        <w:right w:val="none" w:sz="0" w:space="0" w:color="auto"/>
      </w:divBdr>
    </w:div>
    <w:div w:id="1289165040">
      <w:bodyDiv w:val="1"/>
      <w:marLeft w:val="0"/>
      <w:marRight w:val="0"/>
      <w:marTop w:val="0"/>
      <w:marBottom w:val="0"/>
      <w:divBdr>
        <w:top w:val="none" w:sz="0" w:space="0" w:color="auto"/>
        <w:left w:val="none" w:sz="0" w:space="0" w:color="auto"/>
        <w:bottom w:val="none" w:sz="0" w:space="0" w:color="auto"/>
        <w:right w:val="none" w:sz="0" w:space="0" w:color="auto"/>
      </w:divBdr>
      <w:divsChild>
        <w:div w:id="2068802041">
          <w:marLeft w:val="0"/>
          <w:marRight w:val="0"/>
          <w:marTop w:val="100"/>
          <w:marBottom w:val="0"/>
          <w:divBdr>
            <w:top w:val="none" w:sz="0" w:space="0" w:color="auto"/>
            <w:left w:val="none" w:sz="0" w:space="0" w:color="auto"/>
            <w:bottom w:val="none" w:sz="0" w:space="0" w:color="auto"/>
            <w:right w:val="none" w:sz="0" w:space="0" w:color="auto"/>
          </w:divBdr>
          <w:divsChild>
            <w:div w:id="1306741295">
              <w:marLeft w:val="0"/>
              <w:marRight w:val="0"/>
              <w:marTop w:val="60"/>
              <w:marBottom w:val="0"/>
              <w:divBdr>
                <w:top w:val="none" w:sz="0" w:space="0" w:color="auto"/>
                <w:left w:val="none" w:sz="0" w:space="0" w:color="auto"/>
                <w:bottom w:val="none" w:sz="0" w:space="0" w:color="auto"/>
                <w:right w:val="none" w:sz="0" w:space="0" w:color="auto"/>
              </w:divBdr>
            </w:div>
          </w:divsChild>
        </w:div>
        <w:div w:id="428888779">
          <w:marLeft w:val="0"/>
          <w:marRight w:val="0"/>
          <w:marTop w:val="0"/>
          <w:marBottom w:val="0"/>
          <w:divBdr>
            <w:top w:val="none" w:sz="0" w:space="0" w:color="auto"/>
            <w:left w:val="none" w:sz="0" w:space="0" w:color="auto"/>
            <w:bottom w:val="none" w:sz="0" w:space="0" w:color="auto"/>
            <w:right w:val="none" w:sz="0" w:space="0" w:color="auto"/>
          </w:divBdr>
          <w:divsChild>
            <w:div w:id="1647664789">
              <w:marLeft w:val="0"/>
              <w:marRight w:val="0"/>
              <w:marTop w:val="0"/>
              <w:marBottom w:val="0"/>
              <w:divBdr>
                <w:top w:val="none" w:sz="0" w:space="0" w:color="auto"/>
                <w:left w:val="none" w:sz="0" w:space="0" w:color="auto"/>
                <w:bottom w:val="none" w:sz="0" w:space="0" w:color="auto"/>
                <w:right w:val="none" w:sz="0" w:space="0" w:color="auto"/>
              </w:divBdr>
              <w:divsChild>
                <w:div w:id="7171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224988">
      <w:bodyDiv w:val="1"/>
      <w:marLeft w:val="0"/>
      <w:marRight w:val="0"/>
      <w:marTop w:val="0"/>
      <w:marBottom w:val="0"/>
      <w:divBdr>
        <w:top w:val="none" w:sz="0" w:space="0" w:color="auto"/>
        <w:left w:val="none" w:sz="0" w:space="0" w:color="auto"/>
        <w:bottom w:val="none" w:sz="0" w:space="0" w:color="auto"/>
        <w:right w:val="none" w:sz="0" w:space="0" w:color="auto"/>
      </w:divBdr>
    </w:div>
    <w:div w:id="1489636130">
      <w:bodyDiv w:val="1"/>
      <w:marLeft w:val="0"/>
      <w:marRight w:val="0"/>
      <w:marTop w:val="0"/>
      <w:marBottom w:val="0"/>
      <w:divBdr>
        <w:top w:val="none" w:sz="0" w:space="0" w:color="auto"/>
        <w:left w:val="none" w:sz="0" w:space="0" w:color="auto"/>
        <w:bottom w:val="none" w:sz="0" w:space="0" w:color="auto"/>
        <w:right w:val="none" w:sz="0" w:space="0" w:color="auto"/>
      </w:divBdr>
    </w:div>
    <w:div w:id="1496603022">
      <w:bodyDiv w:val="1"/>
      <w:marLeft w:val="0"/>
      <w:marRight w:val="0"/>
      <w:marTop w:val="0"/>
      <w:marBottom w:val="0"/>
      <w:divBdr>
        <w:top w:val="none" w:sz="0" w:space="0" w:color="auto"/>
        <w:left w:val="none" w:sz="0" w:space="0" w:color="auto"/>
        <w:bottom w:val="none" w:sz="0" w:space="0" w:color="auto"/>
        <w:right w:val="none" w:sz="0" w:space="0" w:color="auto"/>
      </w:divBdr>
    </w:div>
    <w:div w:id="201241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C524F-8684-4F75-BE68-241A7B2A8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1082</Words>
  <Characters>5952</Characters>
  <Application>Microsoft Office Word</Application>
  <DocSecurity>0</DocSecurity>
  <Lines>49</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 Diouf</dc:creator>
  <cp:lastModifiedBy>Awa Diouf</cp:lastModifiedBy>
  <cp:revision>4</cp:revision>
  <dcterms:created xsi:type="dcterms:W3CDTF">2022-03-28T05:30:00Z</dcterms:created>
  <dcterms:modified xsi:type="dcterms:W3CDTF">2022-09-13T12:50:00Z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24520bdb-f9d9-3b5a-a17d-06343ec5a5be</vt:lpwstr>
  </property>
</Properties>
</file>