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6E55" w14:textId="77777777" w:rsidR="004C118F" w:rsidRPr="004C118F" w:rsidRDefault="004C118F" w:rsidP="004C118F">
      <w:pPr>
        <w:rPr>
          <w:lang w:val="en-US"/>
        </w:rPr>
      </w:pPr>
      <w:r w:rsidRPr="004C118F">
        <w:rPr>
          <w:lang w:val="en-US"/>
        </w:rPr>
        <w:t>-</w:t>
      </w:r>
      <w:r w:rsidRPr="004C118F">
        <w:rPr>
          <w:lang w:val="en-US"/>
        </w:rPr>
        <w:tab/>
        <w:t xml:space="preserve">Address the effects of presence and lack of nonuniformity in the downstream channel </w:t>
      </w:r>
    </w:p>
    <w:p w14:paraId="44977FC1" w14:textId="77777777" w:rsidR="004C118F" w:rsidRPr="004C118F" w:rsidRDefault="004C118F" w:rsidP="004C118F">
      <w:pPr>
        <w:rPr>
          <w:lang w:val="en-US"/>
        </w:rPr>
      </w:pPr>
      <w:r w:rsidRPr="004C118F">
        <w:rPr>
          <w:lang w:val="en-US"/>
        </w:rPr>
        <w:t>-</w:t>
      </w:r>
      <w:r w:rsidRPr="004C118F">
        <w:rPr>
          <w:lang w:val="en-US"/>
        </w:rPr>
        <w:tab/>
        <w:t>Address the effects of dense rigid and thick vegetation on dam-break wave evolution</w:t>
      </w:r>
    </w:p>
    <w:p w14:paraId="030CF6E5" w14:textId="77777777" w:rsidR="004C118F" w:rsidRPr="004C118F" w:rsidRDefault="004C118F" w:rsidP="004C118F">
      <w:pPr>
        <w:rPr>
          <w:lang w:val="en-US"/>
        </w:rPr>
      </w:pPr>
      <w:r w:rsidRPr="004C118F">
        <w:rPr>
          <w:lang w:val="en-US"/>
        </w:rPr>
        <w:t>-</w:t>
      </w:r>
      <w:r w:rsidRPr="004C118F">
        <w:rPr>
          <w:lang w:val="en-US"/>
        </w:rPr>
        <w:tab/>
        <w:t xml:space="preserve">Study the dam-break flow field and flow characteristics including hydrographs, velocity field, inflection points, Turbulence structures  </w:t>
      </w:r>
    </w:p>
    <w:p w14:paraId="5FC2BE64" w14:textId="23685243" w:rsidR="00BF2D11" w:rsidRPr="004C118F" w:rsidRDefault="004C118F" w:rsidP="004C118F">
      <w:pPr>
        <w:rPr>
          <w:lang w:val="en-US"/>
        </w:rPr>
      </w:pPr>
      <w:r w:rsidRPr="004C118F">
        <w:rPr>
          <w:lang w:val="en-US"/>
        </w:rPr>
        <w:t>-</w:t>
      </w:r>
      <w:r w:rsidRPr="004C118F">
        <w:rPr>
          <w:lang w:val="en-US"/>
        </w:rPr>
        <w:tab/>
        <w:t>CFD 3D modeling the dam-break flow over the vegetated channel</w:t>
      </w:r>
    </w:p>
    <w:sectPr w:rsidR="00BF2D11" w:rsidRPr="004C11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6E255" w14:textId="77777777" w:rsidR="00FD2374" w:rsidRDefault="00FD2374" w:rsidP="004C118F">
      <w:pPr>
        <w:spacing w:after="0" w:line="240" w:lineRule="auto"/>
      </w:pPr>
      <w:r>
        <w:separator/>
      </w:r>
    </w:p>
  </w:endnote>
  <w:endnote w:type="continuationSeparator" w:id="0">
    <w:p w14:paraId="4BCB2B13" w14:textId="77777777" w:rsidR="00FD2374" w:rsidRDefault="00FD2374" w:rsidP="004C1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D2FEB" w14:textId="77777777" w:rsidR="00FD2374" w:rsidRDefault="00FD2374" w:rsidP="004C118F">
      <w:pPr>
        <w:spacing w:after="0" w:line="240" w:lineRule="auto"/>
      </w:pPr>
      <w:r>
        <w:separator/>
      </w:r>
    </w:p>
  </w:footnote>
  <w:footnote w:type="continuationSeparator" w:id="0">
    <w:p w14:paraId="151E3D9B" w14:textId="77777777" w:rsidR="00FD2374" w:rsidRDefault="00FD2374" w:rsidP="004C1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8F"/>
    <w:rsid w:val="004C118F"/>
    <w:rsid w:val="00BF2D11"/>
    <w:rsid w:val="00ED2BE0"/>
    <w:rsid w:val="00FD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35B77"/>
  <w15:chartTrackingRefBased/>
  <w15:docId w15:val="{3091EDC4-8901-4B71-834D-F7F3686E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Di Francesco</dc:creator>
  <cp:keywords/>
  <dc:description/>
  <cp:lastModifiedBy>Silvia Di Francesco</cp:lastModifiedBy>
  <cp:revision>1</cp:revision>
  <dcterms:created xsi:type="dcterms:W3CDTF">2022-09-04T13:26:00Z</dcterms:created>
  <dcterms:modified xsi:type="dcterms:W3CDTF">2022-09-04T13:27:00Z</dcterms:modified>
</cp:coreProperties>
</file>