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91FFCB" w14:textId="00DF5495" w:rsidR="00915E55" w:rsidRDefault="00915E55">
      <w:pPr>
        <w:widowControl/>
        <w:spacing w:after="200" w:line="276" w:lineRule="auto"/>
        <w:jc w:val="left"/>
        <w:rPr>
          <w:rFonts w:ascii="Arial" w:hAnsi="Arial" w:cs="Arial"/>
          <w:noProof/>
          <w:sz w:val="24"/>
          <w:szCs w:val="24"/>
        </w:rPr>
      </w:pPr>
      <w:r w:rsidRPr="00915E55">
        <w:rPr>
          <w:rFonts w:ascii="Arial" w:hAnsi="Arial" w:cs="Arial"/>
          <w:noProof/>
          <w:sz w:val="24"/>
          <w:szCs w:val="24"/>
        </w:rPr>
        <w:t>Supplementay figures</w:t>
      </w:r>
    </w:p>
    <w:p w14:paraId="12BC7DBF" w14:textId="2982B521" w:rsidR="00915E55" w:rsidRPr="00915E55" w:rsidRDefault="00915E55">
      <w:pPr>
        <w:widowControl/>
        <w:spacing w:after="200" w:line="276" w:lineRule="auto"/>
        <w:jc w:val="left"/>
        <w:rPr>
          <w:rFonts w:ascii="Arial" w:hAnsi="Arial" w:cs="Arial"/>
          <w:b/>
          <w:bCs/>
          <w:i/>
          <w:iCs/>
          <w:noProof/>
          <w:sz w:val="24"/>
          <w:szCs w:val="24"/>
        </w:rPr>
      </w:pPr>
      <w:r w:rsidRPr="00915E55">
        <w:rPr>
          <w:rFonts w:ascii="Arial" w:hAnsi="Arial" w:cs="Arial"/>
          <w:b/>
          <w:bCs/>
          <w:i/>
          <w:iCs/>
          <w:noProof/>
          <w:sz w:val="24"/>
          <w:szCs w:val="24"/>
        </w:rPr>
        <w:t>Theoretical and Applied Genetics</w:t>
      </w:r>
    </w:p>
    <w:p w14:paraId="4E816DA5" w14:textId="22E65684" w:rsidR="00915E55" w:rsidRDefault="00915E55" w:rsidP="00915E55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915E55">
        <w:rPr>
          <w:rFonts w:ascii="Arial" w:hAnsi="Arial" w:cs="Arial"/>
          <w:b/>
          <w:bCs/>
          <w:sz w:val="24"/>
          <w:szCs w:val="24"/>
        </w:rPr>
        <w:t xml:space="preserve">Natural variations in the promoter of </w:t>
      </w:r>
      <w:r w:rsidRPr="00915E55">
        <w:rPr>
          <w:rFonts w:ascii="Arial" w:hAnsi="Arial" w:cs="Arial"/>
          <w:b/>
          <w:bCs/>
          <w:i/>
          <w:iCs/>
          <w:sz w:val="24"/>
          <w:szCs w:val="24"/>
        </w:rPr>
        <w:t>Stay-green</w:t>
      </w:r>
      <w:r w:rsidRPr="00915E55">
        <w:rPr>
          <w:rFonts w:ascii="Arial" w:hAnsi="Arial" w:cs="Arial"/>
          <w:b/>
          <w:bCs/>
          <w:sz w:val="24"/>
          <w:szCs w:val="24"/>
        </w:rPr>
        <w:t xml:space="preserve"> gene, </w:t>
      </w:r>
      <w:proofErr w:type="spellStart"/>
      <w:r w:rsidRPr="00915E55">
        <w:rPr>
          <w:rFonts w:ascii="Arial" w:hAnsi="Arial" w:cs="Arial"/>
          <w:b/>
          <w:bCs/>
          <w:i/>
          <w:iCs/>
          <w:sz w:val="24"/>
          <w:szCs w:val="24"/>
        </w:rPr>
        <w:t>TaSGR</w:t>
      </w:r>
      <w:proofErr w:type="spellEnd"/>
      <w:r w:rsidRPr="00915E55">
        <w:rPr>
          <w:rFonts w:ascii="Arial" w:hAnsi="Arial" w:cs="Arial"/>
          <w:b/>
          <w:bCs/>
          <w:sz w:val="24"/>
          <w:szCs w:val="24"/>
        </w:rPr>
        <w:t xml:space="preserve"> associated with yield-related traits in wheat</w:t>
      </w:r>
    </w:p>
    <w:p w14:paraId="7991B827" w14:textId="77777777" w:rsidR="00277C05" w:rsidRPr="00915E55" w:rsidRDefault="00277C05" w:rsidP="00915E55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14:paraId="56583060" w14:textId="77777777" w:rsidR="00915E55" w:rsidRPr="00915E55" w:rsidRDefault="00915E55" w:rsidP="00915E55">
      <w:pPr>
        <w:spacing w:line="360" w:lineRule="auto"/>
        <w:rPr>
          <w:rFonts w:ascii="Arial" w:hAnsi="Arial" w:cs="Arial"/>
          <w:sz w:val="24"/>
          <w:szCs w:val="24"/>
        </w:rPr>
      </w:pPr>
      <w:r w:rsidRPr="00915E55">
        <w:rPr>
          <w:rFonts w:ascii="Arial" w:hAnsi="Arial" w:cs="Arial"/>
          <w:sz w:val="24"/>
          <w:szCs w:val="24"/>
        </w:rPr>
        <w:t>Md Ashraful Islam</w:t>
      </w:r>
      <w:r w:rsidRPr="00915E55">
        <w:rPr>
          <w:rFonts w:ascii="Arial" w:hAnsi="Arial" w:cs="Arial"/>
          <w:sz w:val="24"/>
          <w:szCs w:val="24"/>
          <w:vertAlign w:val="superscript"/>
          <w:lang w:eastAsia="zh-TW"/>
        </w:rPr>
        <w:t>†1</w:t>
      </w:r>
      <w:r w:rsidRPr="00915E5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915E55">
        <w:rPr>
          <w:rFonts w:ascii="Arial" w:hAnsi="Arial" w:cs="Arial"/>
          <w:sz w:val="24"/>
          <w:szCs w:val="24"/>
        </w:rPr>
        <w:t>Jielong</w:t>
      </w:r>
      <w:proofErr w:type="spellEnd"/>
      <w:r w:rsidRPr="00915E55">
        <w:rPr>
          <w:rFonts w:ascii="Arial" w:hAnsi="Arial" w:cs="Arial"/>
          <w:sz w:val="24"/>
          <w:szCs w:val="24"/>
        </w:rPr>
        <w:t xml:space="preserve"> Ma</w:t>
      </w:r>
      <w:r w:rsidRPr="00915E55">
        <w:rPr>
          <w:rFonts w:ascii="Arial" w:hAnsi="Arial" w:cs="Arial"/>
          <w:sz w:val="24"/>
          <w:szCs w:val="24"/>
          <w:vertAlign w:val="superscript"/>
          <w:lang w:eastAsia="zh-TW"/>
        </w:rPr>
        <w:t>†1</w:t>
      </w:r>
      <w:r w:rsidRPr="00915E5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915E55">
        <w:rPr>
          <w:rFonts w:ascii="Arial" w:hAnsi="Arial" w:cs="Arial"/>
          <w:sz w:val="24"/>
          <w:szCs w:val="24"/>
        </w:rPr>
        <w:t>Lifeng</w:t>
      </w:r>
      <w:proofErr w:type="spellEnd"/>
      <w:r w:rsidRPr="00915E55">
        <w:rPr>
          <w:rFonts w:ascii="Arial" w:hAnsi="Arial" w:cs="Arial"/>
          <w:sz w:val="24"/>
          <w:szCs w:val="24"/>
        </w:rPr>
        <w:t xml:space="preserve"> Gao</w:t>
      </w:r>
      <w:r w:rsidRPr="00915E55">
        <w:rPr>
          <w:rFonts w:ascii="Arial" w:hAnsi="Arial" w:cs="Arial"/>
          <w:sz w:val="24"/>
          <w:szCs w:val="24"/>
          <w:vertAlign w:val="superscript"/>
          <w:lang w:eastAsia="zh-TW"/>
        </w:rPr>
        <w:t>†2</w:t>
      </w:r>
      <w:r w:rsidRPr="00915E5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915E55">
        <w:rPr>
          <w:rFonts w:ascii="Arial" w:hAnsi="Arial" w:cs="Arial"/>
          <w:sz w:val="24"/>
          <w:szCs w:val="24"/>
        </w:rPr>
        <w:t>Xiujuan</w:t>
      </w:r>
      <w:proofErr w:type="spellEnd"/>
      <w:r w:rsidRPr="00915E55">
        <w:rPr>
          <w:rFonts w:ascii="Arial" w:hAnsi="Arial" w:cs="Arial"/>
          <w:sz w:val="24"/>
          <w:szCs w:val="24"/>
        </w:rPr>
        <w:t xml:space="preserve"> Jin</w:t>
      </w:r>
      <w:r w:rsidRPr="00915E55">
        <w:rPr>
          <w:rFonts w:ascii="Arial" w:hAnsi="Arial" w:cs="Arial"/>
          <w:sz w:val="24"/>
          <w:szCs w:val="24"/>
          <w:vertAlign w:val="superscript"/>
        </w:rPr>
        <w:t>1</w:t>
      </w:r>
      <w:r w:rsidRPr="00915E55">
        <w:rPr>
          <w:rFonts w:ascii="Arial" w:hAnsi="Arial" w:cs="Arial"/>
          <w:sz w:val="24"/>
          <w:szCs w:val="24"/>
        </w:rPr>
        <w:t xml:space="preserve">, </w:t>
      </w:r>
      <w:r w:rsidRPr="00915E55">
        <w:rPr>
          <w:rFonts w:ascii="Arial" w:eastAsia="宋体" w:hAnsi="Arial" w:cs="Arial"/>
          <w:sz w:val="24"/>
          <w:szCs w:val="24"/>
        </w:rPr>
        <w:t>Feng Guo</w:t>
      </w:r>
      <w:r w:rsidRPr="00915E55">
        <w:rPr>
          <w:rFonts w:ascii="Arial" w:eastAsia="宋体" w:hAnsi="Arial" w:cs="Arial"/>
          <w:sz w:val="24"/>
          <w:szCs w:val="24"/>
          <w:vertAlign w:val="superscript"/>
        </w:rPr>
        <w:t>1</w:t>
      </w:r>
      <w:r w:rsidRPr="00915E55">
        <w:rPr>
          <w:rFonts w:ascii="Arial" w:eastAsia="宋体" w:hAnsi="Arial" w:cs="Arial"/>
          <w:sz w:val="24"/>
          <w:szCs w:val="24"/>
        </w:rPr>
        <w:t xml:space="preserve">, </w:t>
      </w:r>
      <w:r w:rsidRPr="00915E55">
        <w:rPr>
          <w:rFonts w:ascii="Arial" w:hAnsi="Arial" w:cs="Arial"/>
          <w:sz w:val="24"/>
          <w:szCs w:val="24"/>
        </w:rPr>
        <w:t>Lili Sun</w:t>
      </w:r>
      <w:r w:rsidRPr="00915E55">
        <w:rPr>
          <w:rFonts w:ascii="Arial" w:hAnsi="Arial" w:cs="Arial"/>
          <w:sz w:val="24"/>
          <w:szCs w:val="24"/>
          <w:vertAlign w:val="superscript"/>
        </w:rPr>
        <w:t>1</w:t>
      </w:r>
      <w:r w:rsidRPr="00915E55">
        <w:rPr>
          <w:rFonts w:ascii="Arial" w:hAnsi="Arial" w:cs="Arial"/>
          <w:sz w:val="24"/>
          <w:szCs w:val="24"/>
        </w:rPr>
        <w:t>, Kai Zhao</w:t>
      </w:r>
      <w:r w:rsidRPr="00915E55">
        <w:rPr>
          <w:rFonts w:ascii="Arial" w:hAnsi="Arial" w:cs="Arial"/>
          <w:sz w:val="24"/>
          <w:szCs w:val="24"/>
          <w:vertAlign w:val="superscript"/>
        </w:rPr>
        <w:t>1</w:t>
      </w:r>
      <w:r w:rsidRPr="00915E5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915E55">
        <w:rPr>
          <w:rFonts w:ascii="Arial" w:hAnsi="Arial" w:cs="Arial"/>
          <w:sz w:val="24"/>
          <w:szCs w:val="24"/>
        </w:rPr>
        <w:t>Xingxuan</w:t>
      </w:r>
      <w:proofErr w:type="spellEnd"/>
      <w:r w:rsidRPr="00915E55">
        <w:rPr>
          <w:rFonts w:ascii="Arial" w:hAnsi="Arial" w:cs="Arial"/>
          <w:sz w:val="24"/>
          <w:szCs w:val="24"/>
        </w:rPr>
        <w:t xml:space="preserve"> Bai</w:t>
      </w:r>
      <w:r w:rsidRPr="00915E55">
        <w:rPr>
          <w:rFonts w:ascii="Arial" w:hAnsi="Arial" w:cs="Arial"/>
          <w:sz w:val="24"/>
          <w:szCs w:val="24"/>
          <w:vertAlign w:val="superscript"/>
        </w:rPr>
        <w:t>1</w:t>
      </w:r>
      <w:r w:rsidRPr="00915E55">
        <w:rPr>
          <w:rFonts w:ascii="Arial" w:hAnsi="Arial" w:cs="Arial"/>
          <w:sz w:val="24"/>
          <w:szCs w:val="24"/>
        </w:rPr>
        <w:t>, Ning Li</w:t>
      </w:r>
      <w:r w:rsidRPr="00915E55">
        <w:rPr>
          <w:rFonts w:ascii="Arial" w:hAnsi="Arial" w:cs="Arial"/>
          <w:sz w:val="24"/>
          <w:szCs w:val="24"/>
          <w:vertAlign w:val="superscript"/>
        </w:rPr>
        <w:t>1</w:t>
      </w:r>
      <w:r w:rsidRPr="00915E5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915E55">
        <w:rPr>
          <w:rFonts w:ascii="Arial" w:hAnsi="Arial" w:cs="Arial"/>
          <w:sz w:val="24"/>
          <w:szCs w:val="24"/>
        </w:rPr>
        <w:t>Shuguang</w:t>
      </w:r>
      <w:proofErr w:type="spellEnd"/>
      <w:r w:rsidRPr="00915E55">
        <w:rPr>
          <w:rFonts w:ascii="Arial" w:hAnsi="Arial" w:cs="Arial"/>
          <w:sz w:val="24"/>
          <w:szCs w:val="24"/>
        </w:rPr>
        <w:t xml:space="preserve"> Wang</w:t>
      </w:r>
      <w:r w:rsidRPr="00915E55">
        <w:rPr>
          <w:rFonts w:ascii="Arial" w:hAnsi="Arial" w:cs="Arial"/>
          <w:sz w:val="24"/>
          <w:szCs w:val="24"/>
          <w:vertAlign w:val="superscript"/>
        </w:rPr>
        <w:t>1</w:t>
      </w:r>
      <w:r w:rsidRPr="00915E5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915E55">
        <w:rPr>
          <w:rFonts w:ascii="Arial" w:hAnsi="Arial" w:cs="Arial"/>
          <w:sz w:val="24"/>
          <w:szCs w:val="24"/>
        </w:rPr>
        <w:t>Jizeng</w:t>
      </w:r>
      <w:proofErr w:type="spellEnd"/>
      <w:r w:rsidRPr="00915E55">
        <w:rPr>
          <w:rFonts w:ascii="Arial" w:hAnsi="Arial" w:cs="Arial"/>
          <w:sz w:val="24"/>
          <w:szCs w:val="24"/>
        </w:rPr>
        <w:t xml:space="preserve"> Jia</w:t>
      </w:r>
      <w:r w:rsidRPr="00915E55">
        <w:rPr>
          <w:rFonts w:ascii="Arial" w:hAnsi="Arial" w:cs="Arial"/>
          <w:sz w:val="24"/>
          <w:szCs w:val="24"/>
          <w:vertAlign w:val="superscript"/>
        </w:rPr>
        <w:t>2*</w:t>
      </w:r>
      <w:r w:rsidRPr="00915E5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915E55">
        <w:rPr>
          <w:rFonts w:ascii="Arial" w:hAnsi="Arial" w:cs="Arial"/>
          <w:sz w:val="24"/>
          <w:szCs w:val="24"/>
        </w:rPr>
        <w:t>Ruilian</w:t>
      </w:r>
      <w:proofErr w:type="spellEnd"/>
      <w:r w:rsidRPr="00915E55">
        <w:rPr>
          <w:rFonts w:ascii="Arial" w:hAnsi="Arial" w:cs="Arial"/>
          <w:sz w:val="24"/>
          <w:szCs w:val="24"/>
        </w:rPr>
        <w:t xml:space="preserve"> Jing</w:t>
      </w:r>
      <w:r w:rsidRPr="00915E55">
        <w:rPr>
          <w:rFonts w:ascii="Arial" w:hAnsi="Arial" w:cs="Arial"/>
          <w:sz w:val="24"/>
          <w:szCs w:val="24"/>
          <w:vertAlign w:val="superscript"/>
        </w:rPr>
        <w:t>2*</w:t>
      </w:r>
      <w:r w:rsidRPr="00915E55">
        <w:rPr>
          <w:rFonts w:ascii="Arial" w:hAnsi="Arial" w:cs="Arial"/>
          <w:sz w:val="24"/>
          <w:szCs w:val="24"/>
        </w:rPr>
        <w:t xml:space="preserve">and </w:t>
      </w:r>
      <w:proofErr w:type="spellStart"/>
      <w:r w:rsidRPr="00915E55">
        <w:rPr>
          <w:rFonts w:ascii="Arial" w:hAnsi="Arial" w:cs="Arial"/>
          <w:sz w:val="24"/>
          <w:szCs w:val="24"/>
        </w:rPr>
        <w:t>Daizhen</w:t>
      </w:r>
      <w:proofErr w:type="spellEnd"/>
      <w:r w:rsidRPr="00915E55">
        <w:rPr>
          <w:rFonts w:ascii="Arial" w:hAnsi="Arial" w:cs="Arial"/>
          <w:sz w:val="24"/>
          <w:szCs w:val="24"/>
        </w:rPr>
        <w:t xml:space="preserve"> Sun</w:t>
      </w:r>
      <w:r w:rsidRPr="00915E55">
        <w:rPr>
          <w:rFonts w:ascii="Arial" w:hAnsi="Arial" w:cs="Arial"/>
          <w:sz w:val="24"/>
          <w:szCs w:val="24"/>
          <w:vertAlign w:val="superscript"/>
        </w:rPr>
        <w:t>1</w:t>
      </w:r>
      <w:bookmarkStart w:id="0" w:name="_Hlk109411476"/>
      <w:r w:rsidRPr="00915E55">
        <w:rPr>
          <w:rFonts w:ascii="Arial" w:hAnsi="Arial" w:cs="Arial"/>
          <w:sz w:val="24"/>
          <w:szCs w:val="24"/>
          <w:vertAlign w:val="superscript"/>
        </w:rPr>
        <w:t>*</w:t>
      </w:r>
      <w:bookmarkEnd w:id="0"/>
    </w:p>
    <w:p w14:paraId="1044C020" w14:textId="77777777" w:rsidR="00915E55" w:rsidRPr="00915E55" w:rsidRDefault="00915E55" w:rsidP="00915E55">
      <w:pPr>
        <w:spacing w:line="360" w:lineRule="auto"/>
        <w:rPr>
          <w:rFonts w:ascii="Arial" w:hAnsi="Arial" w:cs="Arial"/>
          <w:sz w:val="24"/>
          <w:szCs w:val="24"/>
        </w:rPr>
      </w:pPr>
    </w:p>
    <w:p w14:paraId="388B38A8" w14:textId="77777777" w:rsidR="00915E55" w:rsidRPr="00915E55" w:rsidRDefault="00915E55" w:rsidP="00915E55">
      <w:pPr>
        <w:spacing w:line="360" w:lineRule="auto"/>
        <w:rPr>
          <w:rFonts w:ascii="Arial" w:eastAsia="PMingLiU" w:hAnsi="Arial" w:cs="Arial"/>
          <w:sz w:val="24"/>
          <w:szCs w:val="24"/>
        </w:rPr>
      </w:pPr>
      <w:r w:rsidRPr="00915E55">
        <w:rPr>
          <w:rFonts w:ascii="Arial" w:eastAsia="PMingLiU" w:hAnsi="Arial" w:cs="Arial"/>
          <w:sz w:val="24"/>
          <w:szCs w:val="24"/>
          <w:vertAlign w:val="superscript"/>
        </w:rPr>
        <w:t xml:space="preserve">1 </w:t>
      </w:r>
      <w:r w:rsidRPr="00915E55">
        <w:rPr>
          <w:rFonts w:ascii="Arial" w:eastAsia="PMingLiU" w:hAnsi="Arial" w:cs="Arial"/>
          <w:sz w:val="24"/>
          <w:szCs w:val="24"/>
        </w:rPr>
        <w:t>College of Agronomy, Shanxi Agricultural</w:t>
      </w:r>
      <w:r w:rsidRPr="00915E55">
        <w:rPr>
          <w:rFonts w:ascii="Arial" w:hAnsi="Arial" w:cs="Arial"/>
          <w:sz w:val="24"/>
          <w:szCs w:val="24"/>
        </w:rPr>
        <w:t xml:space="preserve"> </w:t>
      </w:r>
      <w:r w:rsidRPr="00915E55">
        <w:rPr>
          <w:rFonts w:ascii="Arial" w:eastAsia="PMingLiU" w:hAnsi="Arial" w:cs="Arial"/>
          <w:sz w:val="24"/>
          <w:szCs w:val="24"/>
        </w:rPr>
        <w:t xml:space="preserve">University, </w:t>
      </w:r>
      <w:proofErr w:type="spellStart"/>
      <w:r w:rsidRPr="00915E55">
        <w:rPr>
          <w:rFonts w:ascii="Arial" w:eastAsia="PMingLiU" w:hAnsi="Arial" w:cs="Arial"/>
          <w:sz w:val="24"/>
          <w:szCs w:val="24"/>
        </w:rPr>
        <w:t>Taigu</w:t>
      </w:r>
      <w:proofErr w:type="spellEnd"/>
      <w:r w:rsidRPr="00915E55">
        <w:rPr>
          <w:rFonts w:ascii="Arial" w:eastAsia="PMingLiU" w:hAnsi="Arial" w:cs="Arial"/>
          <w:sz w:val="24"/>
          <w:szCs w:val="24"/>
        </w:rPr>
        <w:t xml:space="preserve"> 030801, China</w:t>
      </w:r>
    </w:p>
    <w:p w14:paraId="5009653D" w14:textId="77777777" w:rsidR="00915E55" w:rsidRPr="00915E55" w:rsidRDefault="00915E55" w:rsidP="00915E55">
      <w:pPr>
        <w:spacing w:line="360" w:lineRule="auto"/>
        <w:rPr>
          <w:rFonts w:ascii="Arial" w:hAnsi="Arial" w:cs="Arial"/>
          <w:sz w:val="24"/>
          <w:szCs w:val="24"/>
        </w:rPr>
      </w:pPr>
      <w:r w:rsidRPr="00915E55">
        <w:rPr>
          <w:rFonts w:ascii="Arial" w:hAnsi="Arial" w:cs="Arial"/>
          <w:sz w:val="24"/>
          <w:szCs w:val="24"/>
          <w:vertAlign w:val="superscript"/>
        </w:rPr>
        <w:t>2</w:t>
      </w:r>
      <w:r w:rsidRPr="00915E55">
        <w:rPr>
          <w:rFonts w:ascii="Arial" w:hAnsi="Arial" w:cs="Arial"/>
          <w:sz w:val="24"/>
          <w:szCs w:val="24"/>
        </w:rPr>
        <w:t xml:space="preserve"> Institute of Crop Sciences, Chinese Academy of Agricultural Sciences, Beijing 100081, China</w:t>
      </w:r>
    </w:p>
    <w:p w14:paraId="137DB7B2" w14:textId="77777777" w:rsidR="00915E55" w:rsidRPr="00915E55" w:rsidRDefault="00915E55" w:rsidP="00915E55">
      <w:pPr>
        <w:spacing w:line="360" w:lineRule="auto"/>
        <w:rPr>
          <w:rFonts w:ascii="Arial" w:hAnsi="Arial" w:cs="Arial"/>
          <w:sz w:val="24"/>
          <w:szCs w:val="24"/>
          <w:lang w:eastAsia="zh-TW"/>
        </w:rPr>
      </w:pPr>
      <w:r w:rsidRPr="00915E55">
        <w:rPr>
          <w:rFonts w:ascii="Arial" w:hAnsi="Arial" w:cs="Arial"/>
          <w:b/>
          <w:bCs/>
          <w:sz w:val="24"/>
          <w:szCs w:val="24"/>
        </w:rPr>
        <w:t>*Correspondence:</w:t>
      </w:r>
      <w:r w:rsidRPr="00915E55">
        <w:rPr>
          <w:rFonts w:ascii="Arial" w:hAnsi="Arial" w:cs="Arial"/>
          <w:sz w:val="24"/>
          <w:szCs w:val="24"/>
          <w:lang w:eastAsia="zh-TW"/>
        </w:rPr>
        <w:t xml:space="preserve"> </w:t>
      </w:r>
      <w:proofErr w:type="spellStart"/>
      <w:r w:rsidRPr="00915E55">
        <w:rPr>
          <w:rFonts w:ascii="Arial" w:hAnsi="Arial" w:cs="Arial"/>
          <w:sz w:val="24"/>
          <w:szCs w:val="24"/>
          <w:lang w:eastAsia="zh-TW"/>
        </w:rPr>
        <w:t>Jizeng</w:t>
      </w:r>
      <w:proofErr w:type="spellEnd"/>
      <w:r w:rsidRPr="00915E55">
        <w:rPr>
          <w:rFonts w:ascii="Arial" w:hAnsi="Arial" w:cs="Arial"/>
          <w:sz w:val="24"/>
          <w:szCs w:val="24"/>
          <w:lang w:eastAsia="zh-TW"/>
        </w:rPr>
        <w:t xml:space="preserve"> Jia (</w:t>
      </w:r>
      <w:r w:rsidRPr="00915E55">
        <w:rPr>
          <w:rFonts w:ascii="Arial" w:hAnsi="Arial" w:cs="Arial"/>
          <w:sz w:val="24"/>
          <w:szCs w:val="24"/>
        </w:rPr>
        <w:t>jiajizeng@caas.cn)</w:t>
      </w:r>
      <w:r w:rsidRPr="00915E55">
        <w:rPr>
          <w:rFonts w:ascii="Arial" w:hAnsi="Arial" w:cs="Arial"/>
          <w:sz w:val="24"/>
          <w:szCs w:val="24"/>
          <w:lang w:eastAsia="zh-TW"/>
        </w:rPr>
        <w:t xml:space="preserve">, </w:t>
      </w:r>
    </w:p>
    <w:p w14:paraId="58FCD5AB" w14:textId="77777777" w:rsidR="00915E55" w:rsidRPr="00915E55" w:rsidRDefault="00915E55" w:rsidP="00915E55">
      <w:pPr>
        <w:spacing w:line="360" w:lineRule="auto"/>
        <w:ind w:left="1440" w:firstLine="720"/>
        <w:rPr>
          <w:rFonts w:ascii="Arial" w:hAnsi="Arial" w:cs="Arial"/>
          <w:sz w:val="24"/>
          <w:szCs w:val="24"/>
          <w:lang w:eastAsia="zh-TW"/>
        </w:rPr>
      </w:pPr>
      <w:proofErr w:type="spellStart"/>
      <w:r w:rsidRPr="00915E55">
        <w:rPr>
          <w:rFonts w:ascii="Arial" w:hAnsi="Arial" w:cs="Arial"/>
          <w:sz w:val="24"/>
          <w:szCs w:val="24"/>
          <w:lang w:eastAsia="zh-TW"/>
        </w:rPr>
        <w:t>Ruilian</w:t>
      </w:r>
      <w:proofErr w:type="spellEnd"/>
      <w:r w:rsidRPr="00915E55">
        <w:rPr>
          <w:rFonts w:ascii="Arial" w:hAnsi="Arial" w:cs="Arial"/>
          <w:sz w:val="24"/>
          <w:szCs w:val="24"/>
          <w:lang w:eastAsia="zh-TW"/>
        </w:rPr>
        <w:t xml:space="preserve"> Jing (</w:t>
      </w:r>
      <w:r w:rsidRPr="00915E55">
        <w:rPr>
          <w:rFonts w:ascii="Arial" w:hAnsi="Arial" w:cs="Arial"/>
          <w:sz w:val="24"/>
          <w:szCs w:val="24"/>
        </w:rPr>
        <w:t>jingruilian@caas.cn)</w:t>
      </w:r>
      <w:r w:rsidRPr="00915E55">
        <w:rPr>
          <w:rFonts w:ascii="Arial" w:hAnsi="Arial" w:cs="Arial"/>
          <w:sz w:val="24"/>
          <w:szCs w:val="24"/>
          <w:lang w:eastAsia="zh-TW"/>
        </w:rPr>
        <w:t xml:space="preserve"> and </w:t>
      </w:r>
    </w:p>
    <w:p w14:paraId="769DEF30" w14:textId="77777777" w:rsidR="00915E55" w:rsidRPr="00915E55" w:rsidRDefault="00915E55" w:rsidP="00915E55">
      <w:pPr>
        <w:spacing w:line="360" w:lineRule="auto"/>
        <w:ind w:left="1440" w:firstLine="720"/>
        <w:rPr>
          <w:rFonts w:ascii="Arial" w:hAnsi="Arial" w:cs="Arial"/>
          <w:sz w:val="24"/>
          <w:szCs w:val="24"/>
          <w:lang w:eastAsia="zh-TW"/>
        </w:rPr>
      </w:pPr>
      <w:proofErr w:type="spellStart"/>
      <w:r w:rsidRPr="00915E55">
        <w:rPr>
          <w:rFonts w:ascii="Arial" w:hAnsi="Arial" w:cs="Arial"/>
          <w:sz w:val="24"/>
          <w:szCs w:val="24"/>
          <w:lang w:eastAsia="zh-TW"/>
        </w:rPr>
        <w:t>Daizhen</w:t>
      </w:r>
      <w:proofErr w:type="spellEnd"/>
      <w:r w:rsidRPr="00915E55">
        <w:rPr>
          <w:rFonts w:ascii="Arial" w:hAnsi="Arial" w:cs="Arial"/>
          <w:sz w:val="24"/>
          <w:szCs w:val="24"/>
          <w:lang w:eastAsia="zh-TW"/>
        </w:rPr>
        <w:t xml:space="preserve"> Sun (</w:t>
      </w:r>
      <w:hyperlink r:id="rId4" w:history="1">
        <w:r w:rsidRPr="00C53C34">
          <w:rPr>
            <w:rStyle w:val="Hyperlink"/>
            <w:rFonts w:ascii="Arial" w:hAnsi="Arial" w:cs="Arial"/>
            <w:color w:val="auto"/>
            <w:sz w:val="24"/>
            <w:szCs w:val="24"/>
            <w:u w:val="none"/>
            <w:lang w:eastAsia="zh-TW"/>
          </w:rPr>
          <w:t>sdz64@126.com</w:t>
        </w:r>
      </w:hyperlink>
      <w:r w:rsidRPr="00915E55">
        <w:rPr>
          <w:rFonts w:ascii="Arial" w:hAnsi="Arial" w:cs="Arial"/>
          <w:sz w:val="24"/>
          <w:szCs w:val="24"/>
          <w:lang w:eastAsia="zh-TW"/>
        </w:rPr>
        <w:t>)</w:t>
      </w:r>
    </w:p>
    <w:p w14:paraId="23EDFE20" w14:textId="77777777" w:rsidR="00915E55" w:rsidRPr="00915E55" w:rsidRDefault="00915E55" w:rsidP="00915E55">
      <w:pPr>
        <w:spacing w:line="360" w:lineRule="auto"/>
        <w:rPr>
          <w:rFonts w:ascii="Arial" w:eastAsia="PMingLiU" w:hAnsi="Arial" w:cs="Arial"/>
          <w:sz w:val="24"/>
          <w:szCs w:val="24"/>
          <w:lang w:eastAsia="zh-TW"/>
        </w:rPr>
      </w:pPr>
      <w:r w:rsidRPr="00915E55">
        <w:rPr>
          <w:rFonts w:ascii="Arial" w:hAnsi="Arial" w:cs="Arial"/>
          <w:sz w:val="24"/>
          <w:szCs w:val="24"/>
          <w:vertAlign w:val="superscript"/>
          <w:lang w:eastAsia="zh-TW"/>
        </w:rPr>
        <w:t>†</w:t>
      </w:r>
      <w:r w:rsidRPr="00915E55">
        <w:rPr>
          <w:rFonts w:ascii="Arial" w:hAnsi="Arial" w:cs="Arial"/>
          <w:b/>
          <w:bCs/>
          <w:sz w:val="24"/>
          <w:szCs w:val="24"/>
          <w:lang w:eastAsia="zh-TW"/>
        </w:rPr>
        <w:t>co-</w:t>
      </w:r>
      <w:r w:rsidRPr="00915E55">
        <w:rPr>
          <w:rFonts w:ascii="Arial" w:hAnsi="Arial" w:cs="Arial"/>
          <w:b/>
          <w:bCs/>
          <w:sz w:val="24"/>
          <w:szCs w:val="24"/>
        </w:rPr>
        <w:t>first author</w:t>
      </w:r>
      <w:r w:rsidRPr="00915E55">
        <w:rPr>
          <w:rFonts w:ascii="Arial" w:hAnsi="Arial" w:cs="Arial"/>
          <w:sz w:val="24"/>
          <w:szCs w:val="24"/>
        </w:rPr>
        <w:t>:</w:t>
      </w:r>
      <w:r w:rsidRPr="00915E55">
        <w:rPr>
          <w:rFonts w:ascii="Arial" w:eastAsia="宋体" w:hAnsi="Arial" w:cs="Arial"/>
          <w:sz w:val="24"/>
          <w:szCs w:val="24"/>
        </w:rPr>
        <w:t xml:space="preserve"> These authors contributed equally</w:t>
      </w:r>
      <w:r w:rsidRPr="00915E55">
        <w:rPr>
          <w:rFonts w:ascii="Arial" w:hAnsi="Arial" w:cs="Arial"/>
          <w:sz w:val="24"/>
          <w:szCs w:val="24"/>
        </w:rPr>
        <w:t>.</w:t>
      </w:r>
    </w:p>
    <w:p w14:paraId="4075770A" w14:textId="6A098075" w:rsidR="00915E55" w:rsidRPr="00915E55" w:rsidRDefault="00915E55">
      <w:pPr>
        <w:widowControl/>
        <w:spacing w:after="200" w:line="276" w:lineRule="auto"/>
        <w:jc w:val="left"/>
        <w:rPr>
          <w:rFonts w:ascii="Arial" w:hAnsi="Arial" w:cs="Arial"/>
          <w:noProof/>
          <w:sz w:val="24"/>
          <w:szCs w:val="24"/>
        </w:rPr>
      </w:pPr>
      <w:r w:rsidRPr="00915E55">
        <w:rPr>
          <w:rFonts w:ascii="Arial" w:hAnsi="Arial" w:cs="Arial"/>
          <w:noProof/>
          <w:sz w:val="24"/>
          <w:szCs w:val="24"/>
        </w:rPr>
        <w:br w:type="page"/>
      </w:r>
    </w:p>
    <w:p w14:paraId="3C495773" w14:textId="11D200CD" w:rsidR="00A10820" w:rsidRDefault="002D58AC" w:rsidP="002D58AC">
      <w:pPr>
        <w:jc w:val="center"/>
      </w:pPr>
      <w:r>
        <w:rPr>
          <w:noProof/>
        </w:rPr>
        <w:lastRenderedPageBreak/>
        <w:drawing>
          <wp:inline distT="0" distB="0" distL="0" distR="0" wp14:anchorId="57468D62" wp14:editId="5FED743E">
            <wp:extent cx="5222240" cy="2452370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2240" cy="2452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E13DCF" w14:textId="77777777" w:rsidR="002D58AC" w:rsidRDefault="002D58AC" w:rsidP="002D58AC">
      <w:pPr>
        <w:jc w:val="left"/>
      </w:pPr>
    </w:p>
    <w:p w14:paraId="08F55689" w14:textId="7E9DD940" w:rsidR="002D58AC" w:rsidRDefault="002D58AC" w:rsidP="009401BB">
      <w:pPr>
        <w:spacing w:line="360" w:lineRule="auto"/>
        <w:rPr>
          <w:rFonts w:ascii="Arial" w:hAnsi="Arial" w:cs="Arial"/>
          <w:sz w:val="24"/>
          <w:szCs w:val="24"/>
        </w:rPr>
      </w:pPr>
      <w:r w:rsidRPr="002D58AC">
        <w:rPr>
          <w:rFonts w:ascii="Arial" w:hAnsi="Arial" w:cs="Arial"/>
          <w:b/>
          <w:bCs/>
          <w:sz w:val="24"/>
          <w:szCs w:val="24"/>
        </w:rPr>
        <w:t>Supplementary Fig. 1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C75B0D">
        <w:rPr>
          <w:rFonts w:ascii="Arial" w:hAnsi="Arial" w:cs="Arial"/>
          <w:sz w:val="24"/>
          <w:szCs w:val="24"/>
        </w:rPr>
        <w:t xml:space="preserve">Conserved domain of </w:t>
      </w:r>
      <w:proofErr w:type="spellStart"/>
      <w:r w:rsidR="00C75B0D">
        <w:rPr>
          <w:rFonts w:ascii="Arial" w:hAnsi="Arial" w:cs="Arial"/>
          <w:sz w:val="24"/>
          <w:szCs w:val="24"/>
        </w:rPr>
        <w:t>TaSGRs</w:t>
      </w:r>
      <w:proofErr w:type="spellEnd"/>
      <w:r w:rsidR="00C75B0D">
        <w:rPr>
          <w:rFonts w:ascii="Arial" w:hAnsi="Arial" w:cs="Arial"/>
          <w:sz w:val="24"/>
          <w:szCs w:val="24"/>
        </w:rPr>
        <w:t xml:space="preserve"> </w:t>
      </w:r>
      <w:r w:rsidR="00FB76CB">
        <w:rPr>
          <w:rFonts w:ascii="Arial" w:hAnsi="Arial" w:cs="Arial"/>
          <w:sz w:val="24"/>
          <w:szCs w:val="24"/>
        </w:rPr>
        <w:t xml:space="preserve">were </w:t>
      </w:r>
      <w:r w:rsidR="00C75B0D">
        <w:rPr>
          <w:rFonts w:ascii="Arial" w:hAnsi="Arial" w:cs="Arial"/>
          <w:sz w:val="24"/>
          <w:szCs w:val="24"/>
        </w:rPr>
        <w:t xml:space="preserve">identified from </w:t>
      </w:r>
      <w:r w:rsidR="00345EF2">
        <w:rPr>
          <w:rFonts w:ascii="Arial" w:hAnsi="Arial" w:cs="Arial"/>
          <w:sz w:val="24"/>
          <w:szCs w:val="24"/>
        </w:rPr>
        <w:t xml:space="preserve">the </w:t>
      </w:r>
      <w:r w:rsidR="00C75B0D">
        <w:rPr>
          <w:rFonts w:ascii="Arial" w:hAnsi="Arial" w:cs="Arial"/>
          <w:sz w:val="24"/>
          <w:szCs w:val="24"/>
        </w:rPr>
        <w:t xml:space="preserve">wheat genome. </w:t>
      </w:r>
      <w:r w:rsidR="00C75B0D" w:rsidRPr="00C75B0D">
        <w:rPr>
          <w:rFonts w:ascii="Arial" w:hAnsi="Arial" w:cs="Arial"/>
          <w:sz w:val="24"/>
          <w:szCs w:val="24"/>
        </w:rPr>
        <w:t xml:space="preserve">The conserved domain was </w:t>
      </w:r>
      <w:r w:rsidR="00FB76CB">
        <w:rPr>
          <w:rFonts w:ascii="Arial" w:hAnsi="Arial" w:cs="Arial"/>
          <w:sz w:val="24"/>
          <w:szCs w:val="24"/>
        </w:rPr>
        <w:t>detected</w:t>
      </w:r>
      <w:r w:rsidR="00C75B0D" w:rsidRPr="00C75B0D">
        <w:rPr>
          <w:rFonts w:ascii="Arial" w:hAnsi="Arial" w:cs="Arial"/>
          <w:sz w:val="24"/>
          <w:szCs w:val="24"/>
        </w:rPr>
        <w:t xml:space="preserve"> from </w:t>
      </w:r>
      <w:proofErr w:type="spellStart"/>
      <w:r w:rsidR="00345EF2">
        <w:rPr>
          <w:rFonts w:ascii="Arial" w:hAnsi="Arial" w:cs="Arial"/>
          <w:sz w:val="24"/>
          <w:szCs w:val="24"/>
        </w:rPr>
        <w:t>Pfam</w:t>
      </w:r>
      <w:proofErr w:type="spellEnd"/>
      <w:r w:rsidR="00345EF2">
        <w:rPr>
          <w:rFonts w:ascii="Arial" w:hAnsi="Arial" w:cs="Arial"/>
          <w:sz w:val="24"/>
          <w:szCs w:val="24"/>
        </w:rPr>
        <w:t xml:space="preserve"> and</w:t>
      </w:r>
      <w:r w:rsidR="00C75B0D" w:rsidRPr="00C75B0D">
        <w:rPr>
          <w:rFonts w:ascii="Arial" w:hAnsi="Arial" w:cs="Arial"/>
          <w:sz w:val="24"/>
          <w:szCs w:val="24"/>
        </w:rPr>
        <w:t xml:space="preserve"> SMART databases and presented using </w:t>
      </w:r>
      <w:proofErr w:type="spellStart"/>
      <w:r w:rsidR="00C75B0D" w:rsidRPr="00C75B0D">
        <w:rPr>
          <w:rFonts w:ascii="Arial" w:hAnsi="Arial" w:cs="Arial"/>
          <w:sz w:val="24"/>
          <w:szCs w:val="24"/>
        </w:rPr>
        <w:t>TBtools</w:t>
      </w:r>
      <w:proofErr w:type="spellEnd"/>
      <w:r w:rsidR="00C75B0D" w:rsidRPr="00C75B0D">
        <w:rPr>
          <w:rFonts w:ascii="Arial" w:hAnsi="Arial" w:cs="Arial"/>
          <w:sz w:val="24"/>
          <w:szCs w:val="24"/>
        </w:rPr>
        <w:t>.</w:t>
      </w:r>
    </w:p>
    <w:p w14:paraId="3AFFA080" w14:textId="7BBD268A" w:rsidR="00345EF2" w:rsidRDefault="00345EF2" w:rsidP="009401BB">
      <w:pPr>
        <w:spacing w:line="360" w:lineRule="auto"/>
        <w:rPr>
          <w:rFonts w:ascii="Arial" w:hAnsi="Arial" w:cs="Arial"/>
          <w:sz w:val="24"/>
          <w:szCs w:val="24"/>
        </w:rPr>
      </w:pPr>
    </w:p>
    <w:p w14:paraId="227C6662" w14:textId="197086F6" w:rsidR="00345EF2" w:rsidRDefault="00345EF2">
      <w:pPr>
        <w:widowControl/>
        <w:spacing w:after="200" w:line="276" w:lineRule="auto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35B07297" w14:textId="4776FB38" w:rsidR="002D58AC" w:rsidRDefault="002D58AC" w:rsidP="002D58AC">
      <w:pPr>
        <w:jc w:val="left"/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ECCD8E1" wp14:editId="71C5AC7C">
            <wp:extent cx="5274310" cy="2838450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494CFE" w14:textId="77777777" w:rsidR="002D58AC" w:rsidRDefault="002D58AC" w:rsidP="002D58AC">
      <w:pPr>
        <w:jc w:val="left"/>
        <w:rPr>
          <w:rFonts w:ascii="Arial" w:hAnsi="Arial" w:cs="Arial"/>
          <w:b/>
          <w:bCs/>
          <w:sz w:val="24"/>
          <w:szCs w:val="24"/>
        </w:rPr>
      </w:pPr>
    </w:p>
    <w:p w14:paraId="67EE54B4" w14:textId="484192B2" w:rsidR="002D58AC" w:rsidRDefault="002D58AC" w:rsidP="00A0725B">
      <w:pPr>
        <w:spacing w:line="360" w:lineRule="auto"/>
        <w:rPr>
          <w:rFonts w:ascii="Arial" w:hAnsi="Arial" w:cs="Arial"/>
          <w:sz w:val="24"/>
          <w:szCs w:val="24"/>
        </w:rPr>
      </w:pPr>
      <w:r w:rsidRPr="002D58AC">
        <w:rPr>
          <w:rFonts w:ascii="Arial" w:hAnsi="Arial" w:cs="Arial"/>
          <w:b/>
          <w:bCs/>
          <w:sz w:val="24"/>
          <w:szCs w:val="24"/>
        </w:rPr>
        <w:t xml:space="preserve">Supplementary Fig. </w:t>
      </w:r>
      <w:r>
        <w:rPr>
          <w:rFonts w:ascii="Arial" w:hAnsi="Arial" w:cs="Arial"/>
          <w:b/>
          <w:bCs/>
          <w:sz w:val="24"/>
          <w:szCs w:val="24"/>
        </w:rPr>
        <w:t xml:space="preserve">2 </w:t>
      </w:r>
      <w:r w:rsidR="00A0725B" w:rsidRPr="00A0725B">
        <w:rPr>
          <w:rFonts w:ascii="Arial" w:hAnsi="Arial" w:cs="Arial"/>
          <w:sz w:val="24"/>
          <w:szCs w:val="24"/>
        </w:rPr>
        <w:t xml:space="preserve">Sequence </w:t>
      </w:r>
      <w:r w:rsidR="00A0725B">
        <w:rPr>
          <w:rFonts w:ascii="Arial" w:hAnsi="Arial" w:cs="Arial"/>
          <w:sz w:val="24"/>
          <w:szCs w:val="24"/>
        </w:rPr>
        <w:t>alignments</w:t>
      </w:r>
      <w:r w:rsidR="00A0725B" w:rsidRPr="00A0725B">
        <w:rPr>
          <w:rFonts w:ascii="Arial" w:hAnsi="Arial" w:cs="Arial"/>
          <w:sz w:val="24"/>
          <w:szCs w:val="24"/>
        </w:rPr>
        <w:t xml:space="preserve"> of the </w:t>
      </w:r>
      <w:r w:rsidR="00A0725B">
        <w:rPr>
          <w:rFonts w:ascii="Arial" w:hAnsi="Arial" w:cs="Arial"/>
          <w:sz w:val="24"/>
          <w:szCs w:val="24"/>
        </w:rPr>
        <w:t>coding</w:t>
      </w:r>
      <w:r w:rsidR="00A0725B" w:rsidRPr="00A0725B">
        <w:rPr>
          <w:rFonts w:ascii="Arial" w:hAnsi="Arial" w:cs="Arial"/>
          <w:sz w:val="24"/>
          <w:szCs w:val="24"/>
        </w:rPr>
        <w:t xml:space="preserve"> regions </w:t>
      </w:r>
      <w:r w:rsidR="00A0725B">
        <w:rPr>
          <w:rFonts w:ascii="Arial" w:hAnsi="Arial" w:cs="Arial"/>
          <w:sz w:val="24"/>
          <w:szCs w:val="24"/>
        </w:rPr>
        <w:t>and protein sequence</w:t>
      </w:r>
      <w:r w:rsidR="00481734">
        <w:rPr>
          <w:rFonts w:ascii="Arial" w:hAnsi="Arial" w:cs="Arial"/>
          <w:sz w:val="24"/>
          <w:szCs w:val="24"/>
        </w:rPr>
        <w:t>s</w:t>
      </w:r>
      <w:r w:rsidR="00A0725B">
        <w:rPr>
          <w:rFonts w:ascii="Arial" w:hAnsi="Arial" w:cs="Arial"/>
          <w:sz w:val="24"/>
          <w:szCs w:val="24"/>
        </w:rPr>
        <w:t xml:space="preserve"> </w:t>
      </w:r>
      <w:r w:rsidR="00A0725B" w:rsidRPr="00A0725B">
        <w:rPr>
          <w:rFonts w:ascii="Arial" w:hAnsi="Arial" w:cs="Arial"/>
          <w:sz w:val="24"/>
          <w:szCs w:val="24"/>
        </w:rPr>
        <w:t xml:space="preserve">of </w:t>
      </w:r>
      <w:proofErr w:type="spellStart"/>
      <w:r w:rsidR="00A0725B" w:rsidRPr="00A0725B">
        <w:rPr>
          <w:rFonts w:ascii="Arial" w:hAnsi="Arial" w:cs="Arial"/>
          <w:i/>
          <w:iCs/>
          <w:sz w:val="24"/>
          <w:szCs w:val="24"/>
        </w:rPr>
        <w:t>TaSGR</w:t>
      </w:r>
      <w:proofErr w:type="spellEnd"/>
      <w:r w:rsidR="00A0725B" w:rsidRPr="00A0725B">
        <w:rPr>
          <w:rFonts w:ascii="Arial" w:hAnsi="Arial" w:cs="Arial"/>
          <w:i/>
          <w:iCs/>
          <w:sz w:val="24"/>
          <w:szCs w:val="24"/>
        </w:rPr>
        <w:t xml:space="preserve"> </w:t>
      </w:r>
      <w:r w:rsidR="00A0725B" w:rsidRPr="00A0725B">
        <w:rPr>
          <w:rFonts w:ascii="Arial" w:hAnsi="Arial" w:cs="Arial"/>
          <w:sz w:val="24"/>
          <w:szCs w:val="24"/>
        </w:rPr>
        <w:t>copies</w:t>
      </w:r>
      <w:r w:rsidR="00A0725B">
        <w:rPr>
          <w:rFonts w:ascii="Arial" w:hAnsi="Arial" w:cs="Arial"/>
          <w:sz w:val="24"/>
          <w:szCs w:val="24"/>
        </w:rPr>
        <w:t>. (</w:t>
      </w:r>
      <w:r w:rsidR="00A0725B" w:rsidRPr="009401BB">
        <w:rPr>
          <w:rFonts w:ascii="Arial" w:hAnsi="Arial" w:cs="Arial"/>
          <w:b/>
          <w:bCs/>
          <w:sz w:val="24"/>
          <w:szCs w:val="24"/>
        </w:rPr>
        <w:t>A</w:t>
      </w:r>
      <w:r w:rsidR="00A0725B">
        <w:rPr>
          <w:rFonts w:ascii="Arial" w:hAnsi="Arial" w:cs="Arial"/>
          <w:sz w:val="24"/>
          <w:szCs w:val="24"/>
        </w:rPr>
        <w:t>) T</w:t>
      </w:r>
      <w:r w:rsidR="00A0725B" w:rsidRPr="00A0725B">
        <w:rPr>
          <w:rFonts w:ascii="Arial" w:hAnsi="Arial" w:cs="Arial"/>
          <w:sz w:val="24"/>
          <w:szCs w:val="24"/>
        </w:rPr>
        <w:t xml:space="preserve">he </w:t>
      </w:r>
      <w:r w:rsidR="00A0725B">
        <w:rPr>
          <w:rFonts w:ascii="Arial" w:hAnsi="Arial" w:cs="Arial"/>
          <w:sz w:val="24"/>
          <w:szCs w:val="24"/>
        </w:rPr>
        <w:t>coding</w:t>
      </w:r>
      <w:r w:rsidR="00A0725B" w:rsidRPr="00A0725B">
        <w:rPr>
          <w:rFonts w:ascii="Arial" w:hAnsi="Arial" w:cs="Arial"/>
          <w:sz w:val="24"/>
          <w:szCs w:val="24"/>
        </w:rPr>
        <w:t xml:space="preserve"> </w:t>
      </w:r>
      <w:r w:rsidR="00A0725B">
        <w:rPr>
          <w:rFonts w:ascii="Arial" w:hAnsi="Arial" w:cs="Arial"/>
          <w:sz w:val="24"/>
          <w:szCs w:val="24"/>
        </w:rPr>
        <w:t>sequence</w:t>
      </w:r>
      <w:r w:rsidR="00481734">
        <w:rPr>
          <w:rFonts w:ascii="Arial" w:hAnsi="Arial" w:cs="Arial"/>
          <w:sz w:val="24"/>
          <w:szCs w:val="24"/>
        </w:rPr>
        <w:t>s</w:t>
      </w:r>
      <w:r w:rsidR="00A0725B">
        <w:rPr>
          <w:rFonts w:ascii="Arial" w:hAnsi="Arial" w:cs="Arial"/>
          <w:sz w:val="24"/>
          <w:szCs w:val="24"/>
        </w:rPr>
        <w:t xml:space="preserve"> alignment</w:t>
      </w:r>
      <w:r w:rsidR="00A0725B" w:rsidRPr="00A0725B">
        <w:rPr>
          <w:rFonts w:ascii="Arial" w:hAnsi="Arial" w:cs="Arial"/>
          <w:sz w:val="24"/>
          <w:szCs w:val="24"/>
        </w:rPr>
        <w:t xml:space="preserve"> of </w:t>
      </w:r>
      <w:proofErr w:type="spellStart"/>
      <w:r w:rsidR="00A0725B" w:rsidRPr="00A0725B">
        <w:rPr>
          <w:rFonts w:ascii="Arial" w:hAnsi="Arial" w:cs="Arial"/>
          <w:i/>
          <w:iCs/>
          <w:sz w:val="24"/>
          <w:szCs w:val="24"/>
        </w:rPr>
        <w:t>TaSGR</w:t>
      </w:r>
      <w:proofErr w:type="spellEnd"/>
      <w:r w:rsidR="00A0725B" w:rsidRPr="00A0725B">
        <w:rPr>
          <w:rFonts w:ascii="Arial" w:hAnsi="Arial" w:cs="Arial"/>
          <w:i/>
          <w:iCs/>
          <w:sz w:val="24"/>
          <w:szCs w:val="24"/>
        </w:rPr>
        <w:t xml:space="preserve"> </w:t>
      </w:r>
      <w:r w:rsidR="00A0725B" w:rsidRPr="00A0725B">
        <w:rPr>
          <w:rFonts w:ascii="Arial" w:hAnsi="Arial" w:cs="Arial"/>
          <w:sz w:val="24"/>
          <w:szCs w:val="24"/>
        </w:rPr>
        <w:t>copies</w:t>
      </w:r>
      <w:r w:rsidR="00A0725B">
        <w:rPr>
          <w:rFonts w:ascii="Arial" w:hAnsi="Arial" w:cs="Arial"/>
          <w:sz w:val="24"/>
          <w:szCs w:val="24"/>
        </w:rPr>
        <w:t>. Grey bars indicate the two sites selected for VIGS experiment (</w:t>
      </w:r>
      <w:r w:rsidR="00A0725B" w:rsidRPr="009401BB">
        <w:rPr>
          <w:rFonts w:ascii="Arial" w:hAnsi="Arial" w:cs="Arial"/>
          <w:b/>
          <w:bCs/>
          <w:sz w:val="24"/>
          <w:szCs w:val="24"/>
        </w:rPr>
        <w:t>B</w:t>
      </w:r>
      <w:r w:rsidR="00A0725B">
        <w:rPr>
          <w:rFonts w:ascii="Arial" w:hAnsi="Arial" w:cs="Arial"/>
          <w:sz w:val="24"/>
          <w:szCs w:val="24"/>
        </w:rPr>
        <w:t>)</w:t>
      </w:r>
      <w:r w:rsidR="00B81E15" w:rsidRPr="00B81E15">
        <w:rPr>
          <w:rFonts w:ascii="Arial" w:hAnsi="Arial" w:cs="Arial"/>
          <w:sz w:val="24"/>
          <w:szCs w:val="24"/>
        </w:rPr>
        <w:t xml:space="preserve"> </w:t>
      </w:r>
      <w:r w:rsidR="00B81E15">
        <w:rPr>
          <w:rFonts w:ascii="Arial" w:hAnsi="Arial" w:cs="Arial"/>
          <w:sz w:val="24"/>
          <w:szCs w:val="24"/>
        </w:rPr>
        <w:t>T</w:t>
      </w:r>
      <w:r w:rsidR="00B81E15" w:rsidRPr="00A0725B">
        <w:rPr>
          <w:rFonts w:ascii="Arial" w:hAnsi="Arial" w:cs="Arial"/>
          <w:sz w:val="24"/>
          <w:szCs w:val="24"/>
        </w:rPr>
        <w:t xml:space="preserve">he </w:t>
      </w:r>
      <w:r w:rsidR="00B81E15">
        <w:rPr>
          <w:rFonts w:ascii="Arial" w:hAnsi="Arial" w:cs="Arial"/>
          <w:sz w:val="24"/>
          <w:szCs w:val="24"/>
        </w:rPr>
        <w:t>protein</w:t>
      </w:r>
      <w:r w:rsidR="00B81E15" w:rsidRPr="00A0725B">
        <w:rPr>
          <w:rFonts w:ascii="Arial" w:hAnsi="Arial" w:cs="Arial"/>
          <w:sz w:val="24"/>
          <w:szCs w:val="24"/>
        </w:rPr>
        <w:t xml:space="preserve"> </w:t>
      </w:r>
      <w:r w:rsidR="00B81E15">
        <w:rPr>
          <w:rFonts w:ascii="Arial" w:hAnsi="Arial" w:cs="Arial"/>
          <w:sz w:val="24"/>
          <w:szCs w:val="24"/>
        </w:rPr>
        <w:t>sequence</w:t>
      </w:r>
      <w:r w:rsidR="00481734">
        <w:rPr>
          <w:rFonts w:ascii="Arial" w:hAnsi="Arial" w:cs="Arial"/>
          <w:sz w:val="24"/>
          <w:szCs w:val="24"/>
        </w:rPr>
        <w:t>s</w:t>
      </w:r>
      <w:r w:rsidR="00B81E15">
        <w:rPr>
          <w:rFonts w:ascii="Arial" w:hAnsi="Arial" w:cs="Arial"/>
          <w:sz w:val="24"/>
          <w:szCs w:val="24"/>
        </w:rPr>
        <w:t xml:space="preserve"> alignment</w:t>
      </w:r>
      <w:r w:rsidR="00B81E15" w:rsidRPr="00A0725B">
        <w:rPr>
          <w:rFonts w:ascii="Arial" w:hAnsi="Arial" w:cs="Arial"/>
          <w:sz w:val="24"/>
          <w:szCs w:val="24"/>
        </w:rPr>
        <w:t xml:space="preserve"> of </w:t>
      </w:r>
      <w:proofErr w:type="spellStart"/>
      <w:r w:rsidR="00B81E15" w:rsidRPr="00A0725B">
        <w:rPr>
          <w:rFonts w:ascii="Arial" w:hAnsi="Arial" w:cs="Arial"/>
          <w:i/>
          <w:iCs/>
          <w:sz w:val="24"/>
          <w:szCs w:val="24"/>
        </w:rPr>
        <w:t>TaSGR</w:t>
      </w:r>
      <w:proofErr w:type="spellEnd"/>
      <w:r w:rsidR="00B81E15" w:rsidRPr="00A0725B">
        <w:rPr>
          <w:rFonts w:ascii="Arial" w:hAnsi="Arial" w:cs="Arial"/>
          <w:i/>
          <w:iCs/>
          <w:sz w:val="24"/>
          <w:szCs w:val="24"/>
        </w:rPr>
        <w:t xml:space="preserve"> </w:t>
      </w:r>
      <w:r w:rsidR="00B81E15" w:rsidRPr="00A0725B">
        <w:rPr>
          <w:rFonts w:ascii="Arial" w:hAnsi="Arial" w:cs="Arial"/>
          <w:sz w:val="24"/>
          <w:szCs w:val="24"/>
        </w:rPr>
        <w:t>copies</w:t>
      </w:r>
      <w:r w:rsidR="00B81E15">
        <w:rPr>
          <w:rFonts w:ascii="Arial" w:hAnsi="Arial" w:cs="Arial"/>
          <w:sz w:val="24"/>
          <w:szCs w:val="24"/>
        </w:rPr>
        <w:t>. Green bars indicate the stay-green protein domain.</w:t>
      </w:r>
      <w:r>
        <w:rPr>
          <w:rFonts w:ascii="Arial" w:hAnsi="Arial" w:cs="Arial"/>
          <w:sz w:val="24"/>
          <w:szCs w:val="24"/>
        </w:rPr>
        <w:br w:type="page"/>
      </w:r>
    </w:p>
    <w:p w14:paraId="1E6A686F" w14:textId="5A5DC9AB" w:rsidR="002D58AC" w:rsidRDefault="002D58AC" w:rsidP="002D58AC">
      <w:pPr>
        <w:jc w:val="left"/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17BB858" wp14:editId="30878749">
            <wp:extent cx="5274310" cy="2683510"/>
            <wp:effectExtent l="0" t="0" r="2540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83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0E9044" w14:textId="58C1772A" w:rsidR="002D58AC" w:rsidRDefault="002D58AC" w:rsidP="002D58AC">
      <w:pPr>
        <w:jc w:val="left"/>
        <w:rPr>
          <w:rFonts w:ascii="Arial" w:hAnsi="Arial" w:cs="Arial"/>
          <w:sz w:val="24"/>
          <w:szCs w:val="24"/>
        </w:rPr>
      </w:pPr>
    </w:p>
    <w:p w14:paraId="110566C5" w14:textId="62EB9AD4" w:rsidR="002D58AC" w:rsidRDefault="002D58AC" w:rsidP="00A0725B">
      <w:pPr>
        <w:spacing w:line="360" w:lineRule="auto"/>
        <w:rPr>
          <w:rFonts w:ascii="Arial" w:hAnsi="Arial" w:cs="Arial"/>
          <w:sz w:val="24"/>
          <w:szCs w:val="24"/>
        </w:rPr>
      </w:pPr>
      <w:r w:rsidRPr="002D58AC">
        <w:rPr>
          <w:rFonts w:ascii="Arial" w:hAnsi="Arial" w:cs="Arial"/>
          <w:b/>
          <w:bCs/>
          <w:sz w:val="24"/>
          <w:szCs w:val="24"/>
        </w:rPr>
        <w:t xml:space="preserve">Supplementary Fig. </w:t>
      </w:r>
      <w:r>
        <w:rPr>
          <w:rFonts w:ascii="Arial" w:hAnsi="Arial" w:cs="Arial"/>
          <w:b/>
          <w:bCs/>
          <w:sz w:val="24"/>
          <w:szCs w:val="24"/>
        </w:rPr>
        <w:t xml:space="preserve">3 </w:t>
      </w:r>
      <w:bookmarkStart w:id="1" w:name="_Hlk109352234"/>
      <w:r w:rsidR="00A0725B" w:rsidRPr="00A0725B">
        <w:rPr>
          <w:rFonts w:ascii="Arial" w:hAnsi="Arial" w:cs="Arial"/>
          <w:sz w:val="24"/>
          <w:szCs w:val="24"/>
        </w:rPr>
        <w:t xml:space="preserve">Sequence homology of </w:t>
      </w:r>
      <w:r w:rsidR="00A0725B">
        <w:rPr>
          <w:rFonts w:ascii="Arial" w:hAnsi="Arial" w:cs="Arial"/>
          <w:sz w:val="24"/>
          <w:szCs w:val="24"/>
        </w:rPr>
        <w:t xml:space="preserve">the promoter regions of </w:t>
      </w:r>
      <w:proofErr w:type="spellStart"/>
      <w:r w:rsidR="00A0725B" w:rsidRPr="00A0725B">
        <w:rPr>
          <w:rFonts w:ascii="Arial" w:hAnsi="Arial" w:cs="Arial"/>
          <w:i/>
          <w:iCs/>
          <w:sz w:val="24"/>
          <w:szCs w:val="24"/>
        </w:rPr>
        <w:t>TaSGR</w:t>
      </w:r>
      <w:proofErr w:type="spellEnd"/>
      <w:r w:rsidR="00A0725B" w:rsidRPr="00A0725B">
        <w:rPr>
          <w:rFonts w:ascii="Arial" w:hAnsi="Arial" w:cs="Arial"/>
          <w:sz w:val="24"/>
          <w:szCs w:val="24"/>
        </w:rPr>
        <w:t xml:space="preserve"> </w:t>
      </w:r>
      <w:r w:rsidR="00A0725B">
        <w:rPr>
          <w:rFonts w:ascii="Arial" w:hAnsi="Arial" w:cs="Arial"/>
          <w:sz w:val="24"/>
          <w:szCs w:val="24"/>
        </w:rPr>
        <w:t>copies</w:t>
      </w:r>
    </w:p>
    <w:bookmarkEnd w:id="1"/>
    <w:p w14:paraId="00C161A4" w14:textId="15CB875B" w:rsidR="002D58AC" w:rsidRDefault="002D58AC" w:rsidP="00A0725B">
      <w:pPr>
        <w:widowControl/>
        <w:spacing w:after="20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3C145912" w14:textId="214F1B06" w:rsidR="002D58AC" w:rsidRDefault="002D58AC" w:rsidP="002D58AC">
      <w:pPr>
        <w:jc w:val="left"/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9B596FF" wp14:editId="7A9AD7A0">
            <wp:extent cx="5274310" cy="3388995"/>
            <wp:effectExtent l="0" t="0" r="2540" b="19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88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CC7F6E" w14:textId="2A419F64" w:rsidR="002D58AC" w:rsidRDefault="002D58AC" w:rsidP="002D58AC">
      <w:pPr>
        <w:jc w:val="left"/>
        <w:rPr>
          <w:rFonts w:ascii="Arial" w:hAnsi="Arial" w:cs="Arial"/>
          <w:sz w:val="24"/>
          <w:szCs w:val="24"/>
        </w:rPr>
      </w:pPr>
    </w:p>
    <w:p w14:paraId="0BAC4C81" w14:textId="684EEC47" w:rsidR="002D58AC" w:rsidRDefault="002D58AC" w:rsidP="00EB3180">
      <w:pPr>
        <w:spacing w:line="360" w:lineRule="auto"/>
        <w:rPr>
          <w:rFonts w:ascii="Arial" w:hAnsi="Arial" w:cs="Arial"/>
          <w:sz w:val="24"/>
          <w:szCs w:val="24"/>
        </w:rPr>
      </w:pPr>
      <w:r w:rsidRPr="002D58AC">
        <w:rPr>
          <w:rFonts w:ascii="Arial" w:hAnsi="Arial" w:cs="Arial"/>
          <w:b/>
          <w:bCs/>
          <w:sz w:val="24"/>
          <w:szCs w:val="24"/>
        </w:rPr>
        <w:t xml:space="preserve">Supplementary Fig. </w:t>
      </w:r>
      <w:r>
        <w:rPr>
          <w:rFonts w:ascii="Arial" w:hAnsi="Arial" w:cs="Arial"/>
          <w:b/>
          <w:bCs/>
          <w:sz w:val="24"/>
          <w:szCs w:val="24"/>
        </w:rPr>
        <w:t xml:space="preserve">4 </w:t>
      </w:r>
      <w:r w:rsidR="00A0725B" w:rsidRPr="00A0725B">
        <w:rPr>
          <w:rFonts w:ascii="Arial" w:hAnsi="Arial" w:cs="Arial"/>
          <w:sz w:val="24"/>
          <w:szCs w:val="24"/>
        </w:rPr>
        <w:t xml:space="preserve">Distribution of </w:t>
      </w:r>
      <w:r w:rsidR="00A0725B" w:rsidRPr="009401BB">
        <w:rPr>
          <w:rFonts w:ascii="Arial" w:hAnsi="Arial" w:cs="Arial"/>
          <w:i/>
          <w:iCs/>
          <w:sz w:val="24"/>
          <w:szCs w:val="24"/>
        </w:rPr>
        <w:t>cis</w:t>
      </w:r>
      <w:r w:rsidR="00A0725B">
        <w:rPr>
          <w:rFonts w:ascii="Arial" w:hAnsi="Arial" w:cs="Arial"/>
          <w:sz w:val="24"/>
          <w:szCs w:val="24"/>
        </w:rPr>
        <w:t>-acting</w:t>
      </w:r>
      <w:r w:rsidR="00A0725B" w:rsidRPr="00A0725B">
        <w:rPr>
          <w:rFonts w:ascii="Arial" w:hAnsi="Arial" w:cs="Arial"/>
          <w:sz w:val="24"/>
          <w:szCs w:val="24"/>
        </w:rPr>
        <w:t xml:space="preserve"> elements </w:t>
      </w:r>
      <w:r w:rsidR="00A0725B">
        <w:rPr>
          <w:rFonts w:ascii="Arial" w:hAnsi="Arial" w:cs="Arial"/>
          <w:sz w:val="24"/>
          <w:szCs w:val="24"/>
        </w:rPr>
        <w:t>in the promoter regions of</w:t>
      </w:r>
      <w:r w:rsidR="00A0725B" w:rsidRPr="00A0725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0725B" w:rsidRPr="00A0725B">
        <w:rPr>
          <w:rFonts w:ascii="Arial" w:hAnsi="Arial" w:cs="Arial"/>
          <w:i/>
          <w:iCs/>
          <w:sz w:val="24"/>
          <w:szCs w:val="24"/>
        </w:rPr>
        <w:t>TaSGR</w:t>
      </w:r>
      <w:proofErr w:type="spellEnd"/>
      <w:r w:rsidR="00A0725B">
        <w:rPr>
          <w:rFonts w:ascii="Arial" w:hAnsi="Arial" w:cs="Arial"/>
          <w:i/>
          <w:iCs/>
          <w:sz w:val="24"/>
          <w:szCs w:val="24"/>
        </w:rPr>
        <w:t xml:space="preserve"> </w:t>
      </w:r>
      <w:r w:rsidR="00A0725B">
        <w:rPr>
          <w:rFonts w:ascii="Arial" w:hAnsi="Arial" w:cs="Arial"/>
          <w:sz w:val="24"/>
          <w:szCs w:val="24"/>
        </w:rPr>
        <w:t>copies.</w:t>
      </w:r>
      <w:r w:rsidR="00A0725B" w:rsidRPr="00A0725B">
        <w:rPr>
          <w:rFonts w:ascii="Arial" w:hAnsi="Arial" w:cs="Arial"/>
          <w:sz w:val="24"/>
          <w:szCs w:val="24"/>
        </w:rPr>
        <w:t xml:space="preserve"> </w:t>
      </w:r>
      <w:r w:rsidR="00EB3180">
        <w:rPr>
          <w:rFonts w:ascii="Arial" w:hAnsi="Arial" w:cs="Arial"/>
          <w:sz w:val="24"/>
          <w:szCs w:val="24"/>
        </w:rPr>
        <w:t xml:space="preserve">The </w:t>
      </w:r>
      <w:r w:rsidR="00EB3180" w:rsidRPr="00EB3180">
        <w:rPr>
          <w:rFonts w:ascii="Arial" w:hAnsi="Arial" w:cs="Arial"/>
          <w:sz w:val="24"/>
          <w:szCs w:val="24"/>
        </w:rPr>
        <w:t xml:space="preserve">promoter sequences were used for the analysis of </w:t>
      </w:r>
      <w:r w:rsidR="00EB3180" w:rsidRPr="00EB3180">
        <w:rPr>
          <w:rFonts w:ascii="Arial" w:hAnsi="Arial" w:cs="Arial"/>
          <w:i/>
          <w:iCs/>
          <w:sz w:val="24"/>
          <w:szCs w:val="24"/>
        </w:rPr>
        <w:t>cis</w:t>
      </w:r>
      <w:r w:rsidR="00EB3180" w:rsidRPr="00EB3180">
        <w:rPr>
          <w:rFonts w:ascii="Arial" w:hAnsi="Arial" w:cs="Arial"/>
          <w:sz w:val="24"/>
          <w:szCs w:val="24"/>
        </w:rPr>
        <w:t xml:space="preserve">-acting elements </w:t>
      </w:r>
      <w:r w:rsidR="009E0C58">
        <w:rPr>
          <w:rFonts w:ascii="Arial" w:hAnsi="Arial" w:cs="Arial"/>
          <w:sz w:val="24"/>
          <w:szCs w:val="24"/>
        </w:rPr>
        <w:t>i</w:t>
      </w:r>
      <w:r w:rsidR="00EB3180" w:rsidRPr="00EB3180">
        <w:rPr>
          <w:rFonts w:ascii="Arial" w:hAnsi="Arial" w:cs="Arial"/>
          <w:sz w:val="24"/>
          <w:szCs w:val="24"/>
        </w:rPr>
        <w:t xml:space="preserve">n </w:t>
      </w:r>
      <w:proofErr w:type="spellStart"/>
      <w:r w:rsidR="00EB3180" w:rsidRPr="00EB3180">
        <w:rPr>
          <w:rFonts w:ascii="Arial" w:hAnsi="Arial" w:cs="Arial"/>
          <w:sz w:val="24"/>
          <w:szCs w:val="24"/>
        </w:rPr>
        <w:t>PlantCARE</w:t>
      </w:r>
      <w:proofErr w:type="spellEnd"/>
      <w:r w:rsidR="00EB3180" w:rsidRPr="00EB3180">
        <w:rPr>
          <w:rFonts w:ascii="Arial" w:hAnsi="Arial" w:cs="Arial"/>
          <w:sz w:val="24"/>
          <w:szCs w:val="24"/>
        </w:rPr>
        <w:t xml:space="preserve"> website</w:t>
      </w:r>
      <w:r w:rsidR="00EB3180">
        <w:rPr>
          <w:rFonts w:ascii="Arial" w:hAnsi="Arial" w:cs="Arial"/>
          <w:sz w:val="24"/>
          <w:szCs w:val="24"/>
        </w:rPr>
        <w:t>.</w:t>
      </w:r>
      <w:r w:rsidR="00EB3180" w:rsidRPr="00EB3180">
        <w:rPr>
          <w:rFonts w:ascii="Arial" w:hAnsi="Arial" w:cs="Arial"/>
          <w:sz w:val="24"/>
          <w:szCs w:val="24"/>
        </w:rPr>
        <w:t xml:space="preserve"> </w:t>
      </w:r>
    </w:p>
    <w:p w14:paraId="328C7FB1" w14:textId="6BFF9E58" w:rsidR="002D58AC" w:rsidRDefault="002D58AC">
      <w:pPr>
        <w:widowControl/>
        <w:spacing w:after="200" w:line="276" w:lineRule="auto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486A79A0" w14:textId="65865A9F" w:rsidR="002D58AC" w:rsidRDefault="002D58AC" w:rsidP="002D58AC">
      <w:pPr>
        <w:jc w:val="left"/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FD200FC" wp14:editId="281C6CCA">
            <wp:extent cx="5274310" cy="3165475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6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4F6C69" w14:textId="77FEF280" w:rsidR="002D58AC" w:rsidRDefault="002D58AC" w:rsidP="002D58AC">
      <w:pPr>
        <w:jc w:val="left"/>
        <w:rPr>
          <w:rFonts w:ascii="Arial" w:hAnsi="Arial" w:cs="Arial"/>
          <w:sz w:val="24"/>
          <w:szCs w:val="24"/>
        </w:rPr>
      </w:pPr>
    </w:p>
    <w:p w14:paraId="011F5614" w14:textId="0328EF2B" w:rsidR="00E564F2" w:rsidRPr="00E564F2" w:rsidRDefault="002D58AC" w:rsidP="00E564F2">
      <w:pPr>
        <w:spacing w:line="360" w:lineRule="auto"/>
        <w:rPr>
          <w:rFonts w:ascii="Arial" w:hAnsi="Arial" w:cs="Arial"/>
          <w:sz w:val="24"/>
          <w:szCs w:val="24"/>
        </w:rPr>
      </w:pPr>
      <w:r w:rsidRPr="002D58AC">
        <w:rPr>
          <w:rFonts w:ascii="Arial" w:hAnsi="Arial" w:cs="Arial"/>
          <w:b/>
          <w:bCs/>
          <w:sz w:val="24"/>
          <w:szCs w:val="24"/>
        </w:rPr>
        <w:t xml:space="preserve">Supplementary Fig. </w:t>
      </w:r>
      <w:r>
        <w:rPr>
          <w:rFonts w:ascii="Arial" w:hAnsi="Arial" w:cs="Arial"/>
          <w:b/>
          <w:bCs/>
          <w:sz w:val="24"/>
          <w:szCs w:val="24"/>
        </w:rPr>
        <w:t xml:space="preserve">5 </w:t>
      </w:r>
      <w:r w:rsidR="00E564F2" w:rsidRPr="00E564F2">
        <w:rPr>
          <w:rFonts w:ascii="Arial" w:hAnsi="Arial" w:cs="Arial"/>
          <w:i/>
          <w:iCs/>
          <w:sz w:val="24"/>
          <w:szCs w:val="24"/>
        </w:rPr>
        <w:t>TaSGR-5</w:t>
      </w:r>
      <w:r w:rsidR="00E564F2">
        <w:rPr>
          <w:rFonts w:ascii="Arial" w:hAnsi="Arial" w:cs="Arial"/>
          <w:i/>
          <w:iCs/>
          <w:sz w:val="24"/>
          <w:szCs w:val="24"/>
        </w:rPr>
        <w:t>B</w:t>
      </w:r>
      <w:r w:rsidR="00E564F2" w:rsidRPr="00E564F2">
        <w:rPr>
          <w:rFonts w:ascii="Arial" w:hAnsi="Arial" w:cs="Arial"/>
          <w:b/>
          <w:bCs/>
          <w:sz w:val="24"/>
          <w:szCs w:val="24"/>
        </w:rPr>
        <w:t xml:space="preserve"> </w:t>
      </w:r>
      <w:r w:rsidR="00E564F2" w:rsidRPr="00E564F2">
        <w:rPr>
          <w:rFonts w:ascii="Arial" w:hAnsi="Arial" w:cs="Arial"/>
          <w:sz w:val="24"/>
          <w:szCs w:val="24"/>
        </w:rPr>
        <w:t>transcripts induced upon</w:t>
      </w:r>
      <w:r w:rsidR="00E564F2" w:rsidRPr="00E564F2">
        <w:rPr>
          <w:rFonts w:ascii="Arial" w:hAnsi="Arial" w:cs="Arial"/>
          <w:b/>
          <w:bCs/>
          <w:sz w:val="24"/>
          <w:szCs w:val="24"/>
        </w:rPr>
        <w:t xml:space="preserve"> </w:t>
      </w:r>
      <w:r w:rsidR="00E564F2" w:rsidRPr="00E564F2">
        <w:rPr>
          <w:rFonts w:ascii="Arial" w:hAnsi="Arial" w:cs="Arial"/>
          <w:sz w:val="24"/>
          <w:szCs w:val="24"/>
        </w:rPr>
        <w:t xml:space="preserve">endogenous hormones and abiotic stress treatments. Transcription pattern of </w:t>
      </w:r>
      <w:r w:rsidR="00E564F2" w:rsidRPr="00E564F2">
        <w:rPr>
          <w:rFonts w:ascii="Arial" w:hAnsi="Arial" w:cs="Arial"/>
          <w:i/>
          <w:iCs/>
          <w:sz w:val="24"/>
          <w:szCs w:val="24"/>
        </w:rPr>
        <w:t>TaSGR-5</w:t>
      </w:r>
      <w:r w:rsidR="00E564F2">
        <w:rPr>
          <w:rFonts w:ascii="Arial" w:hAnsi="Arial" w:cs="Arial"/>
          <w:i/>
          <w:iCs/>
          <w:sz w:val="24"/>
          <w:szCs w:val="24"/>
        </w:rPr>
        <w:t>B</w:t>
      </w:r>
      <w:r w:rsidR="00E564F2" w:rsidRPr="00E564F2">
        <w:rPr>
          <w:rFonts w:ascii="Arial" w:hAnsi="Arial" w:cs="Arial"/>
          <w:b/>
          <w:bCs/>
          <w:sz w:val="24"/>
          <w:szCs w:val="24"/>
        </w:rPr>
        <w:t xml:space="preserve"> </w:t>
      </w:r>
      <w:r w:rsidR="00E564F2" w:rsidRPr="00E564F2">
        <w:rPr>
          <w:rFonts w:ascii="Arial" w:hAnsi="Arial" w:cs="Arial"/>
          <w:sz w:val="24"/>
          <w:szCs w:val="24"/>
        </w:rPr>
        <w:t>under</w:t>
      </w:r>
      <w:r w:rsidR="00E564F2" w:rsidRPr="00E564F2">
        <w:rPr>
          <w:rFonts w:ascii="Arial" w:hAnsi="Arial" w:cs="Arial"/>
          <w:b/>
          <w:bCs/>
          <w:sz w:val="24"/>
          <w:szCs w:val="24"/>
        </w:rPr>
        <w:t xml:space="preserve"> </w:t>
      </w:r>
      <w:r w:rsidR="00E564F2" w:rsidRPr="00E564F2">
        <w:rPr>
          <w:rFonts w:ascii="Arial" w:hAnsi="Arial" w:cs="Arial"/>
          <w:sz w:val="24"/>
          <w:szCs w:val="24"/>
        </w:rPr>
        <w:t>ABA treatment (</w:t>
      </w:r>
      <w:r w:rsidR="00E564F2" w:rsidRPr="00E564F2">
        <w:rPr>
          <w:rFonts w:ascii="Arial" w:hAnsi="Arial" w:cs="Arial"/>
          <w:b/>
          <w:bCs/>
          <w:sz w:val="24"/>
          <w:szCs w:val="24"/>
        </w:rPr>
        <w:t>A</w:t>
      </w:r>
      <w:r w:rsidR="00E564F2" w:rsidRPr="00E564F2">
        <w:rPr>
          <w:rFonts w:ascii="Arial" w:hAnsi="Arial" w:cs="Arial"/>
          <w:sz w:val="24"/>
          <w:szCs w:val="24"/>
        </w:rPr>
        <w:t xml:space="preserve">), </w:t>
      </w:r>
      <w:proofErr w:type="spellStart"/>
      <w:r w:rsidR="00E564F2" w:rsidRPr="00E564F2">
        <w:rPr>
          <w:rFonts w:ascii="Arial" w:hAnsi="Arial" w:cs="Arial"/>
          <w:sz w:val="24"/>
          <w:szCs w:val="24"/>
        </w:rPr>
        <w:t>MeJA</w:t>
      </w:r>
      <w:proofErr w:type="spellEnd"/>
      <w:r w:rsidR="00E564F2" w:rsidRPr="00E564F2">
        <w:rPr>
          <w:rFonts w:ascii="Arial" w:hAnsi="Arial" w:cs="Arial"/>
          <w:sz w:val="24"/>
          <w:szCs w:val="24"/>
        </w:rPr>
        <w:t xml:space="preserve"> treatment (</w:t>
      </w:r>
      <w:r w:rsidR="00E564F2" w:rsidRPr="00E564F2">
        <w:rPr>
          <w:rFonts w:ascii="Arial" w:hAnsi="Arial" w:cs="Arial"/>
          <w:b/>
          <w:bCs/>
          <w:sz w:val="24"/>
          <w:szCs w:val="24"/>
        </w:rPr>
        <w:t>B</w:t>
      </w:r>
      <w:r w:rsidR="00E564F2" w:rsidRPr="00E564F2">
        <w:rPr>
          <w:rFonts w:ascii="Arial" w:hAnsi="Arial" w:cs="Arial"/>
          <w:sz w:val="24"/>
          <w:szCs w:val="24"/>
        </w:rPr>
        <w:t>), 6BA treatment (</w:t>
      </w:r>
      <w:r w:rsidR="00E564F2" w:rsidRPr="00E564F2">
        <w:rPr>
          <w:rFonts w:ascii="Arial" w:hAnsi="Arial" w:cs="Arial"/>
          <w:b/>
          <w:bCs/>
          <w:sz w:val="24"/>
          <w:szCs w:val="24"/>
        </w:rPr>
        <w:t>C</w:t>
      </w:r>
      <w:r w:rsidR="00E564F2" w:rsidRPr="00E564F2">
        <w:rPr>
          <w:rFonts w:ascii="Arial" w:hAnsi="Arial" w:cs="Arial"/>
          <w:sz w:val="24"/>
          <w:szCs w:val="24"/>
        </w:rPr>
        <w:t>), IAA treatment (</w:t>
      </w:r>
      <w:r w:rsidR="00E564F2" w:rsidRPr="00E564F2">
        <w:rPr>
          <w:rFonts w:ascii="Arial" w:hAnsi="Arial" w:cs="Arial"/>
          <w:b/>
          <w:bCs/>
          <w:sz w:val="24"/>
          <w:szCs w:val="24"/>
        </w:rPr>
        <w:t>D</w:t>
      </w:r>
      <w:r w:rsidR="00E564F2" w:rsidRPr="00E564F2">
        <w:rPr>
          <w:rFonts w:ascii="Arial" w:hAnsi="Arial" w:cs="Arial"/>
          <w:sz w:val="24"/>
          <w:szCs w:val="24"/>
        </w:rPr>
        <w:t>), high-temperature treatment (</w:t>
      </w:r>
      <w:r w:rsidR="00E564F2" w:rsidRPr="00E564F2">
        <w:rPr>
          <w:rFonts w:ascii="Arial" w:hAnsi="Arial" w:cs="Arial"/>
          <w:b/>
          <w:bCs/>
          <w:sz w:val="24"/>
          <w:szCs w:val="24"/>
        </w:rPr>
        <w:t>E</w:t>
      </w:r>
      <w:r w:rsidR="00E564F2" w:rsidRPr="00E564F2">
        <w:rPr>
          <w:rFonts w:ascii="Arial" w:hAnsi="Arial" w:cs="Arial"/>
          <w:sz w:val="24"/>
          <w:szCs w:val="24"/>
        </w:rPr>
        <w:t>)</w:t>
      </w:r>
      <w:r w:rsidR="00E564F2">
        <w:rPr>
          <w:rFonts w:ascii="Arial" w:hAnsi="Arial" w:cs="Arial"/>
          <w:sz w:val="24"/>
          <w:szCs w:val="24"/>
        </w:rPr>
        <w:t>,</w:t>
      </w:r>
      <w:r w:rsidR="00E564F2" w:rsidRPr="00E564F2">
        <w:rPr>
          <w:rFonts w:ascii="Arial" w:hAnsi="Arial" w:cs="Arial"/>
          <w:sz w:val="24"/>
          <w:szCs w:val="24"/>
        </w:rPr>
        <w:t xml:space="preserve"> and dark treatment (</w:t>
      </w:r>
      <w:r w:rsidR="00E564F2" w:rsidRPr="00E564F2">
        <w:rPr>
          <w:rFonts w:ascii="Arial" w:hAnsi="Arial" w:cs="Arial"/>
          <w:b/>
          <w:bCs/>
          <w:sz w:val="24"/>
          <w:szCs w:val="24"/>
        </w:rPr>
        <w:t>F</w:t>
      </w:r>
      <w:r w:rsidR="00E564F2" w:rsidRPr="00E564F2">
        <w:rPr>
          <w:rFonts w:ascii="Arial" w:hAnsi="Arial" w:cs="Arial"/>
          <w:sz w:val="24"/>
          <w:szCs w:val="24"/>
        </w:rPr>
        <w:t xml:space="preserve">). The relative transcripts were analyzed using </w:t>
      </w:r>
      <w:proofErr w:type="spellStart"/>
      <w:r w:rsidR="00E564F2" w:rsidRPr="00E564F2">
        <w:rPr>
          <w:rFonts w:ascii="Arial" w:hAnsi="Arial" w:cs="Arial"/>
          <w:sz w:val="24"/>
          <w:szCs w:val="24"/>
        </w:rPr>
        <w:t>qRT</w:t>
      </w:r>
      <w:proofErr w:type="spellEnd"/>
      <w:r w:rsidR="00E564F2" w:rsidRPr="00E564F2">
        <w:rPr>
          <w:rFonts w:ascii="Arial" w:hAnsi="Arial" w:cs="Arial"/>
          <w:sz w:val="24"/>
          <w:szCs w:val="24"/>
        </w:rPr>
        <w:t>-PCR. The relative transcript levels were measured using the comparative threshold (2</w:t>
      </w:r>
      <w:r w:rsidR="00E564F2" w:rsidRPr="00E564F2">
        <w:rPr>
          <w:rFonts w:ascii="Arial" w:hAnsi="Arial" w:cs="Arial"/>
          <w:sz w:val="24"/>
          <w:szCs w:val="24"/>
          <w:vertAlign w:val="superscript"/>
        </w:rPr>
        <w:t>−∆∆CT</w:t>
      </w:r>
      <w:r w:rsidR="00E564F2" w:rsidRPr="00E564F2">
        <w:rPr>
          <w:rFonts w:ascii="Arial" w:hAnsi="Arial" w:cs="Arial"/>
          <w:sz w:val="24"/>
          <w:szCs w:val="24"/>
        </w:rPr>
        <w:t xml:space="preserve">) method. Data normalized with the transcripts of </w:t>
      </w:r>
      <w:proofErr w:type="spellStart"/>
      <w:r w:rsidR="00E564F2" w:rsidRPr="00E564F2">
        <w:rPr>
          <w:rFonts w:ascii="Arial" w:hAnsi="Arial" w:cs="Arial"/>
          <w:i/>
          <w:iCs/>
          <w:sz w:val="24"/>
          <w:szCs w:val="24"/>
        </w:rPr>
        <w:t>TaActin</w:t>
      </w:r>
      <w:proofErr w:type="spellEnd"/>
      <w:r w:rsidR="00E564F2" w:rsidRPr="00E564F2">
        <w:rPr>
          <w:rFonts w:ascii="Arial" w:hAnsi="Arial" w:cs="Arial"/>
          <w:sz w:val="24"/>
          <w:szCs w:val="24"/>
        </w:rPr>
        <w:t>. The 0 h post-treatment was used as a control and standardized with 1. Data represented as mean ± SE of three biological repetitions.</w:t>
      </w:r>
    </w:p>
    <w:p w14:paraId="0AAA0A2B" w14:textId="2A35F1A4" w:rsidR="002D58AC" w:rsidRDefault="002D58AC" w:rsidP="00E564F2">
      <w:pPr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785F3648" w14:textId="4F854BCE" w:rsidR="002D58AC" w:rsidRDefault="002D58AC" w:rsidP="002D58AC">
      <w:pPr>
        <w:jc w:val="left"/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A2358A7" wp14:editId="49E3C603">
            <wp:extent cx="5060950" cy="5080000"/>
            <wp:effectExtent l="0" t="0" r="6350" b="63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0" cy="5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B9F9C6" w14:textId="44AFF5E6" w:rsidR="002D58AC" w:rsidRDefault="002D58AC" w:rsidP="002D58AC">
      <w:pPr>
        <w:jc w:val="left"/>
        <w:rPr>
          <w:rFonts w:ascii="Arial" w:hAnsi="Arial" w:cs="Arial"/>
          <w:sz w:val="24"/>
          <w:szCs w:val="24"/>
        </w:rPr>
      </w:pPr>
    </w:p>
    <w:p w14:paraId="40CF4FA3" w14:textId="55695A06" w:rsidR="00595BF5" w:rsidRPr="00595BF5" w:rsidRDefault="002D58AC" w:rsidP="00595BF5">
      <w:pPr>
        <w:spacing w:line="360" w:lineRule="auto"/>
        <w:rPr>
          <w:rFonts w:ascii="Arial" w:hAnsi="Arial" w:cs="Arial"/>
          <w:sz w:val="24"/>
          <w:szCs w:val="24"/>
        </w:rPr>
      </w:pPr>
      <w:r w:rsidRPr="002D58AC">
        <w:rPr>
          <w:rFonts w:ascii="Arial" w:hAnsi="Arial" w:cs="Arial"/>
          <w:b/>
          <w:bCs/>
          <w:sz w:val="24"/>
          <w:szCs w:val="24"/>
        </w:rPr>
        <w:t xml:space="preserve">Supplementary Fig. </w:t>
      </w:r>
      <w:r>
        <w:rPr>
          <w:rFonts w:ascii="Arial" w:hAnsi="Arial" w:cs="Arial"/>
          <w:b/>
          <w:bCs/>
          <w:sz w:val="24"/>
          <w:szCs w:val="24"/>
        </w:rPr>
        <w:t xml:space="preserve">6 </w:t>
      </w:r>
      <w:r w:rsidR="00595BF5" w:rsidRPr="00595BF5">
        <w:rPr>
          <w:rFonts w:ascii="Arial" w:hAnsi="Arial" w:cs="Arial"/>
          <w:sz w:val="24"/>
          <w:szCs w:val="24"/>
        </w:rPr>
        <w:t xml:space="preserve">Single nucleotide polymorphisms and molecular marker development of </w:t>
      </w:r>
      <w:r w:rsidR="00595BF5" w:rsidRPr="00595BF5">
        <w:rPr>
          <w:rFonts w:ascii="Arial" w:hAnsi="Arial" w:cs="Arial"/>
          <w:i/>
          <w:iCs/>
          <w:sz w:val="24"/>
          <w:szCs w:val="24"/>
        </w:rPr>
        <w:t>TaSGR-5</w:t>
      </w:r>
      <w:r w:rsidR="00595BF5">
        <w:rPr>
          <w:rFonts w:ascii="Arial" w:hAnsi="Arial" w:cs="Arial"/>
          <w:i/>
          <w:iCs/>
          <w:sz w:val="24"/>
          <w:szCs w:val="24"/>
        </w:rPr>
        <w:t>B</w:t>
      </w:r>
      <w:r w:rsidR="00595BF5" w:rsidRPr="00595BF5">
        <w:rPr>
          <w:rFonts w:ascii="Arial" w:hAnsi="Arial" w:cs="Arial"/>
          <w:b/>
          <w:bCs/>
          <w:sz w:val="24"/>
          <w:szCs w:val="24"/>
        </w:rPr>
        <w:t xml:space="preserve">. </w:t>
      </w:r>
      <w:r w:rsidR="00595BF5" w:rsidRPr="00595BF5">
        <w:rPr>
          <w:rFonts w:ascii="Arial" w:hAnsi="Arial" w:cs="Arial"/>
          <w:sz w:val="24"/>
          <w:szCs w:val="24"/>
        </w:rPr>
        <w:t>(</w:t>
      </w:r>
      <w:r w:rsidR="00595BF5" w:rsidRPr="00595BF5">
        <w:rPr>
          <w:rFonts w:ascii="Arial" w:hAnsi="Arial" w:cs="Arial"/>
          <w:b/>
          <w:bCs/>
          <w:sz w:val="24"/>
          <w:szCs w:val="24"/>
        </w:rPr>
        <w:t>A</w:t>
      </w:r>
      <w:r w:rsidR="00595BF5" w:rsidRPr="00595BF5">
        <w:rPr>
          <w:rFonts w:ascii="Arial" w:hAnsi="Arial" w:cs="Arial"/>
          <w:sz w:val="24"/>
          <w:szCs w:val="24"/>
        </w:rPr>
        <w:t>)</w:t>
      </w:r>
      <w:r w:rsidR="00595BF5" w:rsidRPr="00595BF5">
        <w:rPr>
          <w:rFonts w:ascii="Arial" w:hAnsi="Arial" w:cs="Arial"/>
          <w:b/>
          <w:bCs/>
          <w:sz w:val="24"/>
          <w:szCs w:val="24"/>
        </w:rPr>
        <w:t xml:space="preserve"> </w:t>
      </w:r>
      <w:r w:rsidR="00595BF5" w:rsidRPr="00595BF5">
        <w:rPr>
          <w:rFonts w:ascii="Arial" w:hAnsi="Arial" w:cs="Arial"/>
          <w:sz w:val="24"/>
          <w:szCs w:val="24"/>
        </w:rPr>
        <w:t>Schematic diagram of</w:t>
      </w:r>
      <w:r w:rsidR="00595BF5" w:rsidRPr="00595BF5">
        <w:rPr>
          <w:rFonts w:ascii="Arial" w:hAnsi="Arial" w:cs="Arial"/>
          <w:b/>
          <w:bCs/>
          <w:sz w:val="24"/>
          <w:szCs w:val="24"/>
        </w:rPr>
        <w:t xml:space="preserve"> </w:t>
      </w:r>
      <w:r w:rsidR="00595BF5" w:rsidRPr="00595BF5">
        <w:rPr>
          <w:rFonts w:ascii="Arial" w:hAnsi="Arial" w:cs="Arial"/>
          <w:i/>
          <w:iCs/>
          <w:sz w:val="24"/>
          <w:szCs w:val="24"/>
        </w:rPr>
        <w:t>TaSGR-5</w:t>
      </w:r>
      <w:r w:rsidR="00595BF5">
        <w:rPr>
          <w:rFonts w:ascii="Arial" w:hAnsi="Arial" w:cs="Arial"/>
          <w:i/>
          <w:iCs/>
          <w:sz w:val="24"/>
          <w:szCs w:val="24"/>
        </w:rPr>
        <w:t>B</w:t>
      </w:r>
      <w:r w:rsidR="00595BF5" w:rsidRPr="00595BF5">
        <w:rPr>
          <w:rFonts w:ascii="Arial" w:hAnsi="Arial" w:cs="Arial"/>
          <w:b/>
          <w:bCs/>
          <w:sz w:val="24"/>
          <w:szCs w:val="24"/>
        </w:rPr>
        <w:t xml:space="preserve"> </w:t>
      </w:r>
      <w:r w:rsidR="00595BF5" w:rsidRPr="00595BF5">
        <w:rPr>
          <w:rFonts w:ascii="Arial" w:hAnsi="Arial" w:cs="Arial"/>
          <w:sz w:val="24"/>
          <w:szCs w:val="24"/>
        </w:rPr>
        <w:t>gene structure. (</w:t>
      </w:r>
      <w:r w:rsidR="00595BF5" w:rsidRPr="00595BF5">
        <w:rPr>
          <w:rFonts w:ascii="Arial" w:hAnsi="Arial" w:cs="Arial"/>
          <w:b/>
          <w:bCs/>
          <w:sz w:val="24"/>
          <w:szCs w:val="24"/>
        </w:rPr>
        <w:t>B</w:t>
      </w:r>
      <w:r w:rsidR="00595BF5" w:rsidRPr="00595BF5">
        <w:rPr>
          <w:rFonts w:ascii="Arial" w:hAnsi="Arial" w:cs="Arial"/>
          <w:sz w:val="24"/>
          <w:szCs w:val="24"/>
        </w:rPr>
        <w:t xml:space="preserve">) SNPs in different haplotypes were identified in </w:t>
      </w:r>
      <w:r w:rsidR="00595BF5" w:rsidRPr="00595BF5">
        <w:rPr>
          <w:rFonts w:ascii="Arial" w:hAnsi="Arial" w:cs="Arial"/>
          <w:i/>
          <w:iCs/>
          <w:sz w:val="24"/>
          <w:szCs w:val="24"/>
        </w:rPr>
        <w:t>TaSGR-5</w:t>
      </w:r>
      <w:r w:rsidR="00595BF5">
        <w:rPr>
          <w:rFonts w:ascii="Arial" w:hAnsi="Arial" w:cs="Arial"/>
          <w:i/>
          <w:iCs/>
          <w:sz w:val="24"/>
          <w:szCs w:val="24"/>
        </w:rPr>
        <w:t>B</w:t>
      </w:r>
      <w:r w:rsidR="00595BF5" w:rsidRPr="00595BF5">
        <w:rPr>
          <w:rFonts w:ascii="Arial" w:hAnsi="Arial" w:cs="Arial"/>
          <w:b/>
          <w:bCs/>
          <w:sz w:val="24"/>
          <w:szCs w:val="24"/>
        </w:rPr>
        <w:t xml:space="preserve"> </w:t>
      </w:r>
      <w:r w:rsidR="00595BF5" w:rsidRPr="00595BF5">
        <w:rPr>
          <w:rFonts w:ascii="Arial" w:hAnsi="Arial" w:cs="Arial"/>
          <w:sz w:val="24"/>
          <w:szCs w:val="24"/>
        </w:rPr>
        <w:t>from the wheat diversity panel. The molecular markers, SNP-</w:t>
      </w:r>
      <w:r w:rsidR="00595BF5">
        <w:rPr>
          <w:rFonts w:ascii="Arial" w:hAnsi="Arial" w:cs="Arial"/>
          <w:sz w:val="24"/>
          <w:szCs w:val="24"/>
        </w:rPr>
        <w:t>B</w:t>
      </w:r>
      <w:r w:rsidR="00595BF5" w:rsidRPr="00595BF5">
        <w:rPr>
          <w:rFonts w:ascii="Arial" w:hAnsi="Arial" w:cs="Arial"/>
          <w:sz w:val="24"/>
          <w:szCs w:val="24"/>
        </w:rPr>
        <w:t>-1 (</w:t>
      </w:r>
      <w:r w:rsidR="00595BF5" w:rsidRPr="00595BF5">
        <w:rPr>
          <w:rFonts w:ascii="Arial" w:hAnsi="Arial" w:cs="Arial"/>
          <w:b/>
          <w:bCs/>
          <w:sz w:val="24"/>
          <w:szCs w:val="24"/>
        </w:rPr>
        <w:t>C</w:t>
      </w:r>
      <w:r w:rsidR="00595BF5" w:rsidRPr="00595BF5">
        <w:rPr>
          <w:rFonts w:ascii="Arial" w:hAnsi="Arial" w:cs="Arial"/>
          <w:sz w:val="24"/>
          <w:szCs w:val="24"/>
        </w:rPr>
        <w:t xml:space="preserve">) formed </w:t>
      </w:r>
      <w:r w:rsidR="00595BF5">
        <w:rPr>
          <w:rFonts w:ascii="Arial" w:hAnsi="Arial" w:cs="Arial"/>
          <w:i/>
          <w:iCs/>
          <w:sz w:val="24"/>
          <w:szCs w:val="24"/>
        </w:rPr>
        <w:t>Taq</w:t>
      </w:r>
      <w:r w:rsidR="00595BF5" w:rsidRPr="00595BF5">
        <w:rPr>
          <w:rFonts w:ascii="Arial" w:hAnsi="Arial" w:cs="Arial"/>
          <w:i/>
          <w:iCs/>
          <w:sz w:val="24"/>
          <w:szCs w:val="24"/>
        </w:rPr>
        <w:t xml:space="preserve"> </w:t>
      </w:r>
      <w:r w:rsidR="00595BF5" w:rsidRPr="00595BF5">
        <w:rPr>
          <w:rFonts w:ascii="Arial" w:hAnsi="Arial" w:cs="Arial"/>
          <w:sz w:val="24"/>
          <w:szCs w:val="24"/>
        </w:rPr>
        <w:t>I restricted site and SNP-</w:t>
      </w:r>
      <w:r w:rsidR="00595BF5">
        <w:rPr>
          <w:rFonts w:ascii="Arial" w:hAnsi="Arial" w:cs="Arial"/>
          <w:sz w:val="24"/>
          <w:szCs w:val="24"/>
        </w:rPr>
        <w:t>B</w:t>
      </w:r>
      <w:r w:rsidR="00595BF5" w:rsidRPr="00595BF5">
        <w:rPr>
          <w:rFonts w:ascii="Arial" w:hAnsi="Arial" w:cs="Arial"/>
          <w:sz w:val="24"/>
          <w:szCs w:val="24"/>
        </w:rPr>
        <w:t>-2 (</w:t>
      </w:r>
      <w:r w:rsidR="00595BF5" w:rsidRPr="00595BF5">
        <w:rPr>
          <w:rFonts w:ascii="Arial" w:hAnsi="Arial" w:cs="Arial"/>
          <w:b/>
          <w:bCs/>
          <w:sz w:val="24"/>
          <w:szCs w:val="24"/>
        </w:rPr>
        <w:t>D</w:t>
      </w:r>
      <w:r w:rsidR="00595BF5" w:rsidRPr="00595BF5">
        <w:rPr>
          <w:rFonts w:ascii="Arial" w:hAnsi="Arial" w:cs="Arial"/>
          <w:sz w:val="24"/>
          <w:szCs w:val="24"/>
        </w:rPr>
        <w:t xml:space="preserve">) formed </w:t>
      </w:r>
      <w:proofErr w:type="spellStart"/>
      <w:r w:rsidR="00595BF5">
        <w:rPr>
          <w:rFonts w:ascii="Arial" w:hAnsi="Arial" w:cs="Arial"/>
          <w:i/>
          <w:iCs/>
          <w:sz w:val="24"/>
          <w:szCs w:val="24"/>
        </w:rPr>
        <w:t>EcoR</w:t>
      </w:r>
      <w:proofErr w:type="spellEnd"/>
      <w:r w:rsidR="00595BF5" w:rsidRPr="00595BF5">
        <w:rPr>
          <w:rFonts w:ascii="Arial" w:hAnsi="Arial" w:cs="Arial"/>
          <w:i/>
          <w:iCs/>
          <w:sz w:val="24"/>
          <w:szCs w:val="24"/>
        </w:rPr>
        <w:t xml:space="preserve"> </w:t>
      </w:r>
      <w:r w:rsidR="00595BF5">
        <w:rPr>
          <w:rFonts w:ascii="Arial" w:hAnsi="Arial" w:cs="Arial"/>
          <w:sz w:val="24"/>
          <w:szCs w:val="24"/>
        </w:rPr>
        <w:t>V</w:t>
      </w:r>
      <w:r w:rsidR="00595BF5" w:rsidRPr="00595BF5">
        <w:rPr>
          <w:rFonts w:ascii="Arial" w:hAnsi="Arial" w:cs="Arial"/>
          <w:sz w:val="24"/>
          <w:szCs w:val="24"/>
        </w:rPr>
        <w:t xml:space="preserve"> restricted site by changing the base </w:t>
      </w:r>
      <w:r w:rsidR="00797CD1">
        <w:rPr>
          <w:rFonts w:ascii="Arial" w:hAnsi="Arial" w:cs="Arial"/>
          <w:sz w:val="24"/>
          <w:szCs w:val="24"/>
        </w:rPr>
        <w:t>A</w:t>
      </w:r>
      <w:r w:rsidR="00595BF5" w:rsidRPr="00595BF5">
        <w:rPr>
          <w:rFonts w:ascii="Arial" w:hAnsi="Arial" w:cs="Arial"/>
          <w:sz w:val="24"/>
          <w:szCs w:val="24"/>
        </w:rPr>
        <w:t xml:space="preserve"> to </w:t>
      </w:r>
      <w:r w:rsidR="00797CD1">
        <w:rPr>
          <w:rFonts w:ascii="Arial" w:hAnsi="Arial" w:cs="Arial"/>
          <w:sz w:val="24"/>
          <w:szCs w:val="24"/>
        </w:rPr>
        <w:t>C</w:t>
      </w:r>
      <w:r w:rsidR="00595BF5" w:rsidRPr="00595BF5">
        <w:rPr>
          <w:rFonts w:ascii="Arial" w:hAnsi="Arial" w:cs="Arial"/>
          <w:sz w:val="24"/>
          <w:szCs w:val="24"/>
        </w:rPr>
        <w:t xml:space="preserve">. The restricted site and mismatched are presented by a rectangle and red point, respectively. The digested PCR products by </w:t>
      </w:r>
      <w:r w:rsidR="00797CD1">
        <w:rPr>
          <w:rFonts w:ascii="Arial" w:hAnsi="Arial" w:cs="Arial"/>
          <w:i/>
          <w:iCs/>
          <w:sz w:val="24"/>
          <w:szCs w:val="24"/>
        </w:rPr>
        <w:t>Taq</w:t>
      </w:r>
      <w:r w:rsidR="00797CD1" w:rsidRPr="00595BF5">
        <w:rPr>
          <w:rFonts w:ascii="Arial" w:hAnsi="Arial" w:cs="Arial"/>
          <w:i/>
          <w:iCs/>
          <w:sz w:val="24"/>
          <w:szCs w:val="24"/>
        </w:rPr>
        <w:t xml:space="preserve"> </w:t>
      </w:r>
      <w:r w:rsidR="00797CD1" w:rsidRPr="00595BF5">
        <w:rPr>
          <w:rFonts w:ascii="Arial" w:hAnsi="Arial" w:cs="Arial"/>
          <w:sz w:val="24"/>
          <w:szCs w:val="24"/>
        </w:rPr>
        <w:t>I</w:t>
      </w:r>
      <w:r w:rsidR="00797CD1">
        <w:rPr>
          <w:rFonts w:ascii="Arial" w:hAnsi="Arial" w:cs="Arial"/>
          <w:sz w:val="24"/>
          <w:szCs w:val="24"/>
        </w:rPr>
        <w:t xml:space="preserve"> and </w:t>
      </w:r>
      <w:proofErr w:type="spellStart"/>
      <w:r w:rsidR="00797CD1" w:rsidRPr="00797CD1">
        <w:rPr>
          <w:rFonts w:ascii="Arial" w:hAnsi="Arial" w:cs="Arial"/>
          <w:i/>
          <w:iCs/>
          <w:sz w:val="24"/>
          <w:szCs w:val="24"/>
        </w:rPr>
        <w:t>EcoR</w:t>
      </w:r>
      <w:proofErr w:type="spellEnd"/>
      <w:r w:rsidR="00797CD1" w:rsidRPr="00595BF5">
        <w:rPr>
          <w:rFonts w:ascii="Arial" w:hAnsi="Arial" w:cs="Arial"/>
          <w:i/>
          <w:iCs/>
          <w:sz w:val="24"/>
          <w:szCs w:val="24"/>
        </w:rPr>
        <w:t xml:space="preserve"> </w:t>
      </w:r>
      <w:r w:rsidR="00797CD1">
        <w:rPr>
          <w:rFonts w:ascii="Arial" w:hAnsi="Arial" w:cs="Arial"/>
          <w:sz w:val="24"/>
          <w:szCs w:val="24"/>
        </w:rPr>
        <w:t>V</w:t>
      </w:r>
      <w:r w:rsidR="00797CD1" w:rsidRPr="00595BF5">
        <w:rPr>
          <w:rFonts w:ascii="Arial" w:hAnsi="Arial" w:cs="Arial"/>
          <w:sz w:val="24"/>
          <w:szCs w:val="24"/>
        </w:rPr>
        <w:t xml:space="preserve"> </w:t>
      </w:r>
      <w:r w:rsidR="00595BF5" w:rsidRPr="00595BF5">
        <w:rPr>
          <w:rFonts w:ascii="Arial" w:hAnsi="Arial" w:cs="Arial"/>
          <w:sz w:val="24"/>
          <w:szCs w:val="24"/>
        </w:rPr>
        <w:t>restricted site</w:t>
      </w:r>
      <w:r w:rsidR="00797CD1">
        <w:rPr>
          <w:rFonts w:ascii="Arial" w:hAnsi="Arial" w:cs="Arial"/>
          <w:sz w:val="24"/>
          <w:szCs w:val="24"/>
        </w:rPr>
        <w:t>s</w:t>
      </w:r>
      <w:r w:rsidR="00595BF5" w:rsidRPr="00595BF5">
        <w:rPr>
          <w:rFonts w:ascii="Arial" w:hAnsi="Arial" w:cs="Arial"/>
          <w:sz w:val="24"/>
          <w:szCs w:val="24"/>
        </w:rPr>
        <w:t xml:space="preserve"> using the developed markers, SNP-A-1 (</w:t>
      </w:r>
      <w:r w:rsidR="00595BF5" w:rsidRPr="00595BF5">
        <w:rPr>
          <w:rFonts w:ascii="Arial" w:hAnsi="Arial" w:cs="Arial"/>
          <w:b/>
          <w:bCs/>
          <w:sz w:val="24"/>
          <w:szCs w:val="24"/>
        </w:rPr>
        <w:t>E</w:t>
      </w:r>
      <w:r w:rsidR="00595BF5" w:rsidRPr="00595BF5">
        <w:rPr>
          <w:rFonts w:ascii="Arial" w:hAnsi="Arial" w:cs="Arial"/>
          <w:sz w:val="24"/>
          <w:szCs w:val="24"/>
        </w:rPr>
        <w:t>) and SNP-A-2 (</w:t>
      </w:r>
      <w:r w:rsidR="00595BF5" w:rsidRPr="00595BF5">
        <w:rPr>
          <w:rFonts w:ascii="Arial" w:hAnsi="Arial" w:cs="Arial"/>
          <w:b/>
          <w:bCs/>
          <w:sz w:val="24"/>
          <w:szCs w:val="24"/>
        </w:rPr>
        <w:t>F</w:t>
      </w:r>
      <w:r w:rsidR="00595BF5" w:rsidRPr="00595BF5">
        <w:rPr>
          <w:rFonts w:ascii="Arial" w:hAnsi="Arial" w:cs="Arial"/>
          <w:sz w:val="24"/>
          <w:szCs w:val="24"/>
        </w:rPr>
        <w:t>). M is a 100 bp DNA ladder.</w:t>
      </w:r>
      <w:r w:rsidR="00797CD1" w:rsidRPr="00797CD1">
        <w:rPr>
          <w:rFonts w:ascii="Arial" w:hAnsi="Arial" w:cs="Arial"/>
          <w:b/>
          <w:bCs/>
          <w:sz w:val="24"/>
          <w:szCs w:val="24"/>
        </w:rPr>
        <w:t xml:space="preserve"> </w:t>
      </w:r>
      <w:r w:rsidR="00797CD1" w:rsidRPr="00797CD1">
        <w:rPr>
          <w:rFonts w:ascii="Arial" w:hAnsi="Arial" w:cs="Arial"/>
          <w:sz w:val="24"/>
          <w:szCs w:val="24"/>
        </w:rPr>
        <w:t>(</w:t>
      </w:r>
      <w:r w:rsidR="009A544F">
        <w:rPr>
          <w:rFonts w:ascii="Arial" w:hAnsi="Arial" w:cs="Arial"/>
          <w:b/>
          <w:bCs/>
          <w:sz w:val="24"/>
          <w:szCs w:val="24"/>
        </w:rPr>
        <w:t>G</w:t>
      </w:r>
      <w:r w:rsidR="00797CD1" w:rsidRPr="00595BF5">
        <w:rPr>
          <w:rFonts w:ascii="Arial" w:hAnsi="Arial" w:cs="Arial"/>
          <w:sz w:val="24"/>
          <w:szCs w:val="24"/>
        </w:rPr>
        <w:t>)</w:t>
      </w:r>
      <w:r w:rsidR="00797CD1" w:rsidRPr="00595BF5">
        <w:rPr>
          <w:rFonts w:ascii="Arial" w:hAnsi="Arial" w:cs="Arial"/>
          <w:b/>
          <w:bCs/>
          <w:sz w:val="24"/>
          <w:szCs w:val="24"/>
        </w:rPr>
        <w:t xml:space="preserve"> </w:t>
      </w:r>
      <w:r w:rsidR="00797CD1" w:rsidRPr="00595BF5">
        <w:rPr>
          <w:rFonts w:ascii="Arial" w:hAnsi="Arial" w:cs="Arial"/>
          <w:sz w:val="24"/>
          <w:szCs w:val="24"/>
        </w:rPr>
        <w:t>Schematic diagram of</w:t>
      </w:r>
      <w:r w:rsidR="00797CD1" w:rsidRPr="00595BF5">
        <w:rPr>
          <w:rFonts w:ascii="Arial" w:hAnsi="Arial" w:cs="Arial"/>
          <w:b/>
          <w:bCs/>
          <w:sz w:val="24"/>
          <w:szCs w:val="24"/>
        </w:rPr>
        <w:t xml:space="preserve"> </w:t>
      </w:r>
      <w:r w:rsidR="00797CD1" w:rsidRPr="00595BF5">
        <w:rPr>
          <w:rFonts w:ascii="Arial" w:hAnsi="Arial" w:cs="Arial"/>
          <w:i/>
          <w:iCs/>
          <w:sz w:val="24"/>
          <w:szCs w:val="24"/>
        </w:rPr>
        <w:t>TaSGR-5</w:t>
      </w:r>
      <w:r w:rsidR="00797CD1">
        <w:rPr>
          <w:rFonts w:ascii="Arial" w:hAnsi="Arial" w:cs="Arial"/>
          <w:i/>
          <w:iCs/>
          <w:sz w:val="24"/>
          <w:szCs w:val="24"/>
        </w:rPr>
        <w:t>D</w:t>
      </w:r>
      <w:r w:rsidR="00797CD1" w:rsidRPr="00595BF5">
        <w:rPr>
          <w:rFonts w:ascii="Arial" w:hAnsi="Arial" w:cs="Arial"/>
          <w:b/>
          <w:bCs/>
          <w:sz w:val="24"/>
          <w:szCs w:val="24"/>
        </w:rPr>
        <w:t xml:space="preserve"> </w:t>
      </w:r>
      <w:r w:rsidR="00797CD1" w:rsidRPr="00595BF5">
        <w:rPr>
          <w:rFonts w:ascii="Arial" w:hAnsi="Arial" w:cs="Arial"/>
          <w:sz w:val="24"/>
          <w:szCs w:val="24"/>
        </w:rPr>
        <w:t>gene structure.</w:t>
      </w:r>
    </w:p>
    <w:p w14:paraId="062E9D8D" w14:textId="6C2EE825" w:rsidR="002D58AC" w:rsidRDefault="002D58AC" w:rsidP="002D58AC">
      <w:pPr>
        <w:jc w:val="left"/>
        <w:rPr>
          <w:rFonts w:ascii="Arial" w:hAnsi="Arial" w:cs="Arial"/>
          <w:sz w:val="24"/>
          <w:szCs w:val="24"/>
        </w:rPr>
      </w:pPr>
    </w:p>
    <w:p w14:paraId="2D7951A5" w14:textId="2B47A291" w:rsidR="002D58AC" w:rsidRDefault="002D58AC">
      <w:pPr>
        <w:widowControl/>
        <w:spacing w:after="200" w:line="276" w:lineRule="auto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38EA6D05" w14:textId="0CA4BBAF" w:rsidR="002D58AC" w:rsidRDefault="008B7292" w:rsidP="002D58AC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41728845" wp14:editId="2A4EA1A4">
            <wp:extent cx="5274310" cy="4519930"/>
            <wp:effectExtent l="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1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D38358" w14:textId="6E62932B" w:rsidR="002D58AC" w:rsidRDefault="002D58AC" w:rsidP="002D58AC">
      <w:pPr>
        <w:rPr>
          <w:rFonts w:ascii="Arial" w:hAnsi="Arial" w:cs="Arial"/>
          <w:sz w:val="24"/>
          <w:szCs w:val="24"/>
        </w:rPr>
      </w:pPr>
    </w:p>
    <w:p w14:paraId="70A40FB1" w14:textId="0DC7AB7F" w:rsidR="00693C12" w:rsidRPr="00693C12" w:rsidRDefault="002D58AC" w:rsidP="00693C12">
      <w:pPr>
        <w:spacing w:line="360" w:lineRule="auto"/>
        <w:rPr>
          <w:rFonts w:ascii="Arial" w:hAnsi="Arial" w:cs="Arial"/>
          <w:sz w:val="24"/>
          <w:szCs w:val="24"/>
        </w:rPr>
      </w:pPr>
      <w:r w:rsidRPr="002D58AC">
        <w:rPr>
          <w:rFonts w:ascii="Arial" w:hAnsi="Arial" w:cs="Arial"/>
          <w:b/>
          <w:bCs/>
          <w:sz w:val="24"/>
          <w:szCs w:val="24"/>
        </w:rPr>
        <w:t xml:space="preserve">Supplementary Fig. </w:t>
      </w:r>
      <w:r w:rsidR="008E5DD3">
        <w:rPr>
          <w:rFonts w:ascii="Arial" w:hAnsi="Arial" w:cs="Arial"/>
          <w:b/>
          <w:bCs/>
          <w:sz w:val="24"/>
          <w:szCs w:val="24"/>
        </w:rPr>
        <w:t>7</w:t>
      </w:r>
      <w:r w:rsidR="00693C12" w:rsidRPr="00693C12">
        <w:t xml:space="preserve"> </w:t>
      </w:r>
      <w:r w:rsidR="00693C12" w:rsidRPr="00693C12">
        <w:rPr>
          <w:rFonts w:ascii="Arial" w:hAnsi="Arial" w:cs="Arial"/>
          <w:sz w:val="24"/>
          <w:szCs w:val="24"/>
        </w:rPr>
        <w:t xml:space="preserve">Comparisons of </w:t>
      </w:r>
      <w:r w:rsidR="0036024F">
        <w:rPr>
          <w:rFonts w:ascii="Arial" w:hAnsi="Arial" w:cs="Arial"/>
          <w:sz w:val="24"/>
          <w:szCs w:val="24"/>
        </w:rPr>
        <w:t>three</w:t>
      </w:r>
      <w:r w:rsidR="0036024F" w:rsidRPr="00693C12">
        <w:rPr>
          <w:rFonts w:ascii="Arial" w:hAnsi="Arial" w:cs="Arial"/>
          <w:sz w:val="24"/>
          <w:szCs w:val="24"/>
        </w:rPr>
        <w:t xml:space="preserve"> </w:t>
      </w:r>
      <w:r w:rsidR="0036024F" w:rsidRPr="00693C12">
        <w:rPr>
          <w:rFonts w:ascii="Arial" w:hAnsi="Arial" w:cs="Arial"/>
          <w:i/>
          <w:iCs/>
          <w:sz w:val="24"/>
          <w:szCs w:val="24"/>
        </w:rPr>
        <w:t>TaSGR-5</w:t>
      </w:r>
      <w:r w:rsidR="0036024F">
        <w:rPr>
          <w:rFonts w:ascii="Arial" w:hAnsi="Arial" w:cs="Arial"/>
          <w:i/>
          <w:iCs/>
          <w:sz w:val="24"/>
          <w:szCs w:val="24"/>
        </w:rPr>
        <w:t>B</w:t>
      </w:r>
      <w:r w:rsidR="0036024F" w:rsidRPr="00693C12">
        <w:rPr>
          <w:rFonts w:ascii="Arial" w:hAnsi="Arial" w:cs="Arial"/>
          <w:b/>
          <w:bCs/>
          <w:sz w:val="24"/>
          <w:szCs w:val="24"/>
        </w:rPr>
        <w:t xml:space="preserve"> </w:t>
      </w:r>
      <w:r w:rsidR="0036024F" w:rsidRPr="00693C12">
        <w:rPr>
          <w:rFonts w:ascii="Arial" w:hAnsi="Arial" w:cs="Arial"/>
          <w:sz w:val="24"/>
          <w:szCs w:val="24"/>
        </w:rPr>
        <w:t xml:space="preserve">haplotypes </w:t>
      </w:r>
      <w:r w:rsidR="0036024F">
        <w:rPr>
          <w:rFonts w:ascii="Arial" w:hAnsi="Arial" w:cs="Arial"/>
          <w:sz w:val="24"/>
          <w:szCs w:val="24"/>
        </w:rPr>
        <w:t xml:space="preserve">and </w:t>
      </w:r>
      <w:r w:rsidR="00693C12" w:rsidRPr="00693C12">
        <w:rPr>
          <w:rFonts w:ascii="Arial" w:hAnsi="Arial" w:cs="Arial"/>
          <w:sz w:val="24"/>
          <w:szCs w:val="24"/>
        </w:rPr>
        <w:t>agronomic traits</w:t>
      </w:r>
      <w:r w:rsidR="00693C12" w:rsidRPr="00693C12">
        <w:rPr>
          <w:rFonts w:ascii="Arial" w:hAnsi="Arial" w:cs="Arial"/>
          <w:i/>
          <w:iCs/>
          <w:sz w:val="24"/>
          <w:szCs w:val="24"/>
        </w:rPr>
        <w:t xml:space="preserve">. </w:t>
      </w:r>
      <w:r w:rsidR="00693C12" w:rsidRPr="00693C12">
        <w:rPr>
          <w:rFonts w:ascii="Arial" w:hAnsi="Arial" w:cs="Arial"/>
          <w:sz w:val="24"/>
          <w:szCs w:val="24"/>
        </w:rPr>
        <w:t xml:space="preserve">Frequency distribution of </w:t>
      </w:r>
      <w:r w:rsidR="00693C12">
        <w:rPr>
          <w:rFonts w:ascii="Arial" w:hAnsi="Arial" w:cs="Arial"/>
          <w:sz w:val="24"/>
          <w:szCs w:val="24"/>
        </w:rPr>
        <w:t>three</w:t>
      </w:r>
      <w:r w:rsidR="00693C12" w:rsidRPr="00693C12">
        <w:rPr>
          <w:rFonts w:ascii="Arial" w:hAnsi="Arial" w:cs="Arial"/>
          <w:sz w:val="24"/>
          <w:szCs w:val="24"/>
        </w:rPr>
        <w:t xml:space="preserve"> </w:t>
      </w:r>
      <w:r w:rsidR="00693C12" w:rsidRPr="00693C12">
        <w:rPr>
          <w:rFonts w:ascii="Arial" w:hAnsi="Arial" w:cs="Arial"/>
          <w:i/>
          <w:iCs/>
          <w:sz w:val="24"/>
          <w:szCs w:val="24"/>
        </w:rPr>
        <w:t>TaSGR-5</w:t>
      </w:r>
      <w:r w:rsidR="00693C12">
        <w:rPr>
          <w:rFonts w:ascii="Arial" w:hAnsi="Arial" w:cs="Arial"/>
          <w:i/>
          <w:iCs/>
          <w:sz w:val="24"/>
          <w:szCs w:val="24"/>
        </w:rPr>
        <w:t>B</w:t>
      </w:r>
      <w:r w:rsidR="00693C12" w:rsidRPr="00693C12">
        <w:rPr>
          <w:rFonts w:ascii="Arial" w:hAnsi="Arial" w:cs="Arial"/>
          <w:b/>
          <w:bCs/>
          <w:sz w:val="24"/>
          <w:szCs w:val="24"/>
        </w:rPr>
        <w:t xml:space="preserve"> </w:t>
      </w:r>
      <w:r w:rsidR="00693C12" w:rsidRPr="00693C12">
        <w:rPr>
          <w:rFonts w:ascii="Arial" w:hAnsi="Arial" w:cs="Arial"/>
          <w:sz w:val="24"/>
          <w:szCs w:val="24"/>
        </w:rPr>
        <w:t>haplotypes in population 2 (323 accessions) (</w:t>
      </w:r>
      <w:r w:rsidR="00693C12" w:rsidRPr="00693C12">
        <w:rPr>
          <w:rFonts w:ascii="Arial" w:hAnsi="Arial" w:cs="Arial"/>
          <w:b/>
          <w:bCs/>
          <w:sz w:val="24"/>
          <w:szCs w:val="24"/>
        </w:rPr>
        <w:t>A</w:t>
      </w:r>
      <w:r w:rsidR="00693C12" w:rsidRPr="00693C12">
        <w:rPr>
          <w:rFonts w:ascii="Arial" w:hAnsi="Arial" w:cs="Arial"/>
          <w:sz w:val="24"/>
          <w:szCs w:val="24"/>
        </w:rPr>
        <w:t>) and population 3 (389 accessions) (</w:t>
      </w:r>
      <w:r w:rsidR="00693C12" w:rsidRPr="00693C12">
        <w:rPr>
          <w:rFonts w:ascii="Arial" w:hAnsi="Arial" w:cs="Arial"/>
          <w:b/>
          <w:bCs/>
          <w:sz w:val="24"/>
          <w:szCs w:val="24"/>
        </w:rPr>
        <w:t>B</w:t>
      </w:r>
      <w:r w:rsidR="00693C12" w:rsidRPr="00693C12">
        <w:rPr>
          <w:rFonts w:ascii="Arial" w:hAnsi="Arial" w:cs="Arial"/>
          <w:sz w:val="24"/>
          <w:szCs w:val="24"/>
        </w:rPr>
        <w:t>).  (</w:t>
      </w:r>
      <w:r w:rsidR="00693C12">
        <w:rPr>
          <w:rFonts w:ascii="Arial" w:hAnsi="Arial" w:cs="Arial"/>
          <w:b/>
          <w:bCs/>
          <w:sz w:val="24"/>
          <w:szCs w:val="24"/>
        </w:rPr>
        <w:t>C</w:t>
      </w:r>
      <w:r w:rsidR="00693C12" w:rsidRPr="00693C12">
        <w:rPr>
          <w:rFonts w:ascii="Arial" w:hAnsi="Arial" w:cs="Arial"/>
          <w:sz w:val="24"/>
          <w:szCs w:val="24"/>
        </w:rPr>
        <w:t xml:space="preserve">) Comparisons of </w:t>
      </w:r>
      <w:r w:rsidR="00693C12">
        <w:rPr>
          <w:rFonts w:ascii="Arial" w:hAnsi="Arial" w:cs="Arial"/>
          <w:sz w:val="24"/>
          <w:szCs w:val="24"/>
        </w:rPr>
        <w:t>NDVI</w:t>
      </w:r>
      <w:r w:rsidR="00693C12" w:rsidRPr="00693C12">
        <w:rPr>
          <w:rFonts w:ascii="Arial" w:hAnsi="Arial" w:cs="Arial"/>
          <w:sz w:val="24"/>
          <w:szCs w:val="24"/>
        </w:rPr>
        <w:t xml:space="preserve"> in population 2 (323 accessions) grown </w:t>
      </w:r>
      <w:r w:rsidR="008E5DD3">
        <w:rPr>
          <w:rFonts w:ascii="Arial" w:hAnsi="Arial" w:cs="Arial"/>
          <w:sz w:val="24"/>
          <w:szCs w:val="24"/>
        </w:rPr>
        <w:t>under</w:t>
      </w:r>
      <w:r w:rsidR="00693C12" w:rsidRPr="00693C12">
        <w:rPr>
          <w:rFonts w:ascii="Arial" w:hAnsi="Arial" w:cs="Arial"/>
          <w:sz w:val="24"/>
          <w:szCs w:val="24"/>
        </w:rPr>
        <w:t xml:space="preserve"> 10 different environments (E1-E10).</w:t>
      </w:r>
      <w:r w:rsidR="00693C12">
        <w:rPr>
          <w:rFonts w:ascii="Arial" w:hAnsi="Arial" w:cs="Arial"/>
          <w:sz w:val="24"/>
          <w:szCs w:val="24"/>
        </w:rPr>
        <w:t xml:space="preserve"> </w:t>
      </w:r>
      <w:r w:rsidR="004056EE" w:rsidRPr="00693C12">
        <w:rPr>
          <w:rFonts w:ascii="Arial" w:hAnsi="Arial" w:cs="Arial"/>
          <w:sz w:val="24"/>
          <w:szCs w:val="24"/>
        </w:rPr>
        <w:t>(</w:t>
      </w:r>
      <w:r w:rsidR="004056EE">
        <w:rPr>
          <w:rFonts w:ascii="Arial" w:hAnsi="Arial" w:cs="Arial"/>
          <w:b/>
          <w:bCs/>
          <w:sz w:val="24"/>
          <w:szCs w:val="24"/>
        </w:rPr>
        <w:t>D</w:t>
      </w:r>
      <w:r w:rsidR="004056EE" w:rsidRPr="00693C12">
        <w:rPr>
          <w:rFonts w:ascii="Arial" w:hAnsi="Arial" w:cs="Arial"/>
          <w:sz w:val="24"/>
          <w:szCs w:val="24"/>
        </w:rPr>
        <w:t xml:space="preserve">) Comparisons of the flag leaf chlorophyll content in population 2 </w:t>
      </w:r>
      <w:r w:rsidR="004056EE">
        <w:rPr>
          <w:rFonts w:ascii="Arial" w:hAnsi="Arial" w:cs="Arial"/>
          <w:sz w:val="24"/>
          <w:szCs w:val="24"/>
        </w:rPr>
        <w:t xml:space="preserve">under three environmental </w:t>
      </w:r>
      <w:r w:rsidR="004056EE" w:rsidRPr="00693C12">
        <w:rPr>
          <w:rFonts w:ascii="Arial" w:hAnsi="Arial" w:cs="Arial"/>
          <w:sz w:val="24"/>
          <w:szCs w:val="24"/>
        </w:rPr>
        <w:t>conditions</w:t>
      </w:r>
      <w:r w:rsidR="004056EE">
        <w:rPr>
          <w:rFonts w:ascii="Arial" w:hAnsi="Arial" w:cs="Arial"/>
          <w:sz w:val="24"/>
          <w:szCs w:val="24"/>
        </w:rPr>
        <w:t xml:space="preserve"> (E11-E13)</w:t>
      </w:r>
      <w:r w:rsidR="004056EE" w:rsidRPr="00693C12">
        <w:rPr>
          <w:rFonts w:ascii="Arial" w:hAnsi="Arial" w:cs="Arial"/>
          <w:sz w:val="24"/>
          <w:szCs w:val="24"/>
        </w:rPr>
        <w:t>.</w:t>
      </w:r>
      <w:r w:rsidR="004056EE">
        <w:rPr>
          <w:rFonts w:ascii="Arial" w:hAnsi="Arial" w:cs="Arial"/>
          <w:sz w:val="24"/>
          <w:szCs w:val="24"/>
        </w:rPr>
        <w:t xml:space="preserve"> </w:t>
      </w:r>
      <w:r w:rsidR="00693C12" w:rsidRPr="00693C12">
        <w:rPr>
          <w:rFonts w:ascii="Arial" w:hAnsi="Arial" w:cs="Arial"/>
          <w:sz w:val="24"/>
          <w:szCs w:val="24"/>
        </w:rPr>
        <w:t>E1-E1</w:t>
      </w:r>
      <w:r w:rsidR="0036024F">
        <w:rPr>
          <w:rFonts w:ascii="Arial" w:hAnsi="Arial" w:cs="Arial"/>
          <w:sz w:val="24"/>
          <w:szCs w:val="24"/>
        </w:rPr>
        <w:t>3</w:t>
      </w:r>
      <w:r w:rsidR="00693C12" w:rsidRPr="00693C12">
        <w:rPr>
          <w:rFonts w:ascii="Arial" w:hAnsi="Arial" w:cs="Arial"/>
          <w:sz w:val="24"/>
          <w:szCs w:val="24"/>
        </w:rPr>
        <w:t xml:space="preserve"> refers to the 1</w:t>
      </w:r>
      <w:r w:rsidR="0036024F">
        <w:rPr>
          <w:rFonts w:ascii="Arial" w:hAnsi="Arial" w:cs="Arial"/>
          <w:sz w:val="24"/>
          <w:szCs w:val="24"/>
        </w:rPr>
        <w:t>3</w:t>
      </w:r>
      <w:r w:rsidR="00693C12" w:rsidRPr="00693C12">
        <w:rPr>
          <w:rFonts w:ascii="Arial" w:hAnsi="Arial" w:cs="Arial"/>
          <w:sz w:val="24"/>
          <w:szCs w:val="24"/>
        </w:rPr>
        <w:t xml:space="preserve"> environments, 2015-SY-WW, 2015-SY-WW+HS, 2015-SY-DS, 2015-SY-DS+HS, 2016-SY-WW, 2016-SY-WW+HS, 2016-SY-DS, 2016-SY-DS+HS, 2016-CP-WW</w:t>
      </w:r>
      <w:r w:rsidR="0036024F">
        <w:rPr>
          <w:rFonts w:ascii="Arial" w:hAnsi="Arial" w:cs="Arial"/>
          <w:sz w:val="24"/>
          <w:szCs w:val="24"/>
        </w:rPr>
        <w:t>,</w:t>
      </w:r>
      <w:r w:rsidR="00693C12" w:rsidRPr="00693C12">
        <w:rPr>
          <w:rFonts w:ascii="Arial" w:hAnsi="Arial" w:cs="Arial"/>
          <w:sz w:val="24"/>
          <w:szCs w:val="24"/>
        </w:rPr>
        <w:t xml:space="preserve"> 2016-CP-DS, </w:t>
      </w:r>
      <w:r w:rsidR="0036024F">
        <w:rPr>
          <w:rFonts w:ascii="Arial" w:hAnsi="Arial" w:cs="Arial"/>
          <w:sz w:val="24"/>
          <w:szCs w:val="24"/>
        </w:rPr>
        <w:t xml:space="preserve">2020-TG-WW, 2021-TG-WW </w:t>
      </w:r>
      <w:r w:rsidR="0036024F" w:rsidRPr="00693C12">
        <w:rPr>
          <w:rFonts w:ascii="Arial" w:hAnsi="Arial" w:cs="Arial"/>
          <w:sz w:val="24"/>
          <w:szCs w:val="24"/>
        </w:rPr>
        <w:t xml:space="preserve">and </w:t>
      </w:r>
      <w:r w:rsidR="0036024F">
        <w:rPr>
          <w:rFonts w:ascii="Arial" w:hAnsi="Arial" w:cs="Arial"/>
          <w:sz w:val="24"/>
          <w:szCs w:val="24"/>
        </w:rPr>
        <w:t xml:space="preserve">2021-TG-DS, </w:t>
      </w:r>
      <w:r w:rsidR="00693C12" w:rsidRPr="00693C12">
        <w:rPr>
          <w:rFonts w:ascii="Arial" w:hAnsi="Arial" w:cs="Arial"/>
          <w:sz w:val="24"/>
          <w:szCs w:val="24"/>
        </w:rPr>
        <w:t xml:space="preserve">respectively.  SY: </w:t>
      </w:r>
      <w:proofErr w:type="spellStart"/>
      <w:r w:rsidR="00693C12" w:rsidRPr="00693C12">
        <w:rPr>
          <w:rFonts w:ascii="Arial" w:hAnsi="Arial" w:cs="Arial"/>
          <w:sz w:val="24"/>
          <w:szCs w:val="24"/>
        </w:rPr>
        <w:t>Shunyi</w:t>
      </w:r>
      <w:proofErr w:type="spellEnd"/>
      <w:r w:rsidR="00693C12" w:rsidRPr="00693C12">
        <w:rPr>
          <w:rFonts w:ascii="Arial" w:hAnsi="Arial" w:cs="Arial"/>
          <w:sz w:val="24"/>
          <w:szCs w:val="24"/>
        </w:rPr>
        <w:t xml:space="preserve">; CP: </w:t>
      </w:r>
      <w:proofErr w:type="spellStart"/>
      <w:r w:rsidR="00693C12" w:rsidRPr="00693C12">
        <w:rPr>
          <w:rFonts w:ascii="Arial" w:hAnsi="Arial" w:cs="Arial"/>
          <w:sz w:val="24"/>
          <w:szCs w:val="24"/>
        </w:rPr>
        <w:t>Changping</w:t>
      </w:r>
      <w:proofErr w:type="spellEnd"/>
      <w:r w:rsidR="00693C12" w:rsidRPr="00693C12">
        <w:rPr>
          <w:rFonts w:ascii="Arial" w:hAnsi="Arial" w:cs="Arial"/>
          <w:sz w:val="24"/>
          <w:szCs w:val="24"/>
        </w:rPr>
        <w:t xml:space="preserve">; </w:t>
      </w:r>
      <w:r w:rsidR="0036024F">
        <w:rPr>
          <w:rFonts w:ascii="Arial" w:hAnsi="Arial" w:cs="Arial"/>
          <w:sz w:val="24"/>
          <w:szCs w:val="24"/>
        </w:rPr>
        <w:t xml:space="preserve">TG: </w:t>
      </w:r>
      <w:proofErr w:type="spellStart"/>
      <w:r w:rsidR="0036024F">
        <w:rPr>
          <w:rFonts w:ascii="Arial" w:hAnsi="Arial" w:cs="Arial"/>
          <w:sz w:val="24"/>
          <w:szCs w:val="24"/>
        </w:rPr>
        <w:t>Taigu</w:t>
      </w:r>
      <w:proofErr w:type="spellEnd"/>
      <w:r w:rsidR="0036024F">
        <w:rPr>
          <w:rFonts w:ascii="Arial" w:hAnsi="Arial" w:cs="Arial"/>
          <w:sz w:val="24"/>
          <w:szCs w:val="24"/>
        </w:rPr>
        <w:t xml:space="preserve">; </w:t>
      </w:r>
      <w:r w:rsidR="00693C12" w:rsidRPr="00693C12">
        <w:rPr>
          <w:rFonts w:ascii="Arial" w:hAnsi="Arial" w:cs="Arial"/>
          <w:sz w:val="24"/>
          <w:szCs w:val="24"/>
        </w:rPr>
        <w:t>DS: drought stress; HS: heat stress; WW: well-watered</w:t>
      </w:r>
      <w:r w:rsidR="00693C12">
        <w:rPr>
          <w:rFonts w:ascii="Arial" w:hAnsi="Arial" w:cs="Arial"/>
          <w:sz w:val="24"/>
          <w:szCs w:val="24"/>
        </w:rPr>
        <w:t>.</w:t>
      </w:r>
      <w:r w:rsidR="00693C12" w:rsidRPr="00693C12">
        <w:rPr>
          <w:rFonts w:ascii="Arial" w:hAnsi="Arial" w:cs="Arial"/>
          <w:sz w:val="24"/>
          <w:szCs w:val="24"/>
        </w:rPr>
        <w:t xml:space="preserve"> Data represented as mean ± SE of three biological repetitions. Different letters denote significant differences between four haplotypes using Duncan’s test (</w:t>
      </w:r>
      <w:r w:rsidR="00693C12" w:rsidRPr="00693C12">
        <w:rPr>
          <w:rFonts w:ascii="Arial" w:hAnsi="Arial" w:cs="Arial"/>
          <w:i/>
          <w:iCs/>
          <w:sz w:val="24"/>
          <w:szCs w:val="24"/>
        </w:rPr>
        <w:t xml:space="preserve">P </w:t>
      </w:r>
      <w:r w:rsidR="00693C12" w:rsidRPr="00693C12">
        <w:rPr>
          <w:rFonts w:ascii="Arial" w:hAnsi="Arial" w:cs="Arial"/>
          <w:sz w:val="24"/>
          <w:szCs w:val="24"/>
        </w:rPr>
        <w:t>&lt; 0.05).</w:t>
      </w:r>
    </w:p>
    <w:p w14:paraId="2093C3B0" w14:textId="60FAEF50" w:rsidR="002D58AC" w:rsidRDefault="002D58AC" w:rsidP="002D58AC">
      <w:pPr>
        <w:jc w:val="left"/>
        <w:rPr>
          <w:rFonts w:ascii="Arial" w:hAnsi="Arial" w:cs="Arial"/>
          <w:sz w:val="24"/>
          <w:szCs w:val="24"/>
        </w:rPr>
      </w:pPr>
    </w:p>
    <w:p w14:paraId="56B4CE68" w14:textId="7DE159AD" w:rsidR="002D58AC" w:rsidRDefault="002D58AC">
      <w:pPr>
        <w:widowControl/>
        <w:spacing w:after="200" w:line="276" w:lineRule="auto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493A2E6B" w14:textId="37009DC1" w:rsidR="002D58AC" w:rsidRDefault="002A3009" w:rsidP="002D58AC">
      <w:pPr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04E565F" wp14:editId="4AB8AD41">
            <wp:extent cx="5274310" cy="5852160"/>
            <wp:effectExtent l="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852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27261C" w14:textId="27EDEE05" w:rsidR="002D58AC" w:rsidRDefault="002D58AC" w:rsidP="002D58AC">
      <w:pPr>
        <w:jc w:val="center"/>
        <w:rPr>
          <w:rFonts w:ascii="Arial" w:hAnsi="Arial" w:cs="Arial"/>
          <w:sz w:val="24"/>
          <w:szCs w:val="24"/>
        </w:rPr>
      </w:pPr>
    </w:p>
    <w:p w14:paraId="6DD0F461" w14:textId="04F33680" w:rsidR="002D58AC" w:rsidRDefault="002D58AC" w:rsidP="00AF07DA">
      <w:pPr>
        <w:spacing w:line="360" w:lineRule="auto"/>
        <w:rPr>
          <w:rFonts w:ascii="Arial" w:hAnsi="Arial" w:cs="Arial"/>
          <w:sz w:val="24"/>
          <w:szCs w:val="24"/>
        </w:rPr>
      </w:pPr>
      <w:r w:rsidRPr="002D58AC">
        <w:rPr>
          <w:rFonts w:ascii="Arial" w:hAnsi="Arial" w:cs="Arial"/>
          <w:b/>
          <w:bCs/>
          <w:sz w:val="24"/>
          <w:szCs w:val="24"/>
        </w:rPr>
        <w:t xml:space="preserve">Supplementary Fig. </w:t>
      </w:r>
      <w:r w:rsidR="009A31D2">
        <w:rPr>
          <w:rFonts w:ascii="Arial" w:hAnsi="Arial" w:cs="Arial"/>
          <w:b/>
          <w:bCs/>
          <w:sz w:val="24"/>
          <w:szCs w:val="24"/>
        </w:rPr>
        <w:t>8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2D58AC">
        <w:rPr>
          <w:rFonts w:ascii="Arial" w:hAnsi="Arial" w:cs="Arial"/>
          <w:sz w:val="24"/>
          <w:szCs w:val="24"/>
        </w:rPr>
        <w:t>Distribution and frequencies of</w:t>
      </w:r>
      <w:r w:rsidRPr="002D58AC">
        <w:rPr>
          <w:rFonts w:ascii="Arial" w:hAnsi="Arial" w:cs="Arial"/>
          <w:b/>
          <w:bCs/>
          <w:sz w:val="24"/>
          <w:szCs w:val="24"/>
        </w:rPr>
        <w:t xml:space="preserve"> </w:t>
      </w:r>
      <w:r w:rsidRPr="002D58AC">
        <w:rPr>
          <w:rFonts w:ascii="Arial" w:hAnsi="Arial" w:cs="Arial"/>
          <w:i/>
          <w:iCs/>
          <w:sz w:val="24"/>
          <w:szCs w:val="24"/>
        </w:rPr>
        <w:t>TaSGR-5</w:t>
      </w:r>
      <w:r>
        <w:rPr>
          <w:rFonts w:ascii="Arial" w:hAnsi="Arial" w:cs="Arial"/>
          <w:i/>
          <w:iCs/>
          <w:sz w:val="24"/>
          <w:szCs w:val="24"/>
        </w:rPr>
        <w:t>B</w:t>
      </w:r>
      <w:r w:rsidRPr="002D58AC">
        <w:rPr>
          <w:rFonts w:ascii="Arial" w:hAnsi="Arial" w:cs="Arial"/>
          <w:b/>
          <w:bCs/>
          <w:sz w:val="24"/>
          <w:szCs w:val="24"/>
        </w:rPr>
        <w:t xml:space="preserve"> </w:t>
      </w:r>
      <w:r w:rsidRPr="002D58AC">
        <w:rPr>
          <w:rFonts w:ascii="Arial" w:hAnsi="Arial" w:cs="Arial"/>
          <w:sz w:val="24"/>
          <w:szCs w:val="24"/>
        </w:rPr>
        <w:t xml:space="preserve">haplotypes </w:t>
      </w:r>
      <w:r w:rsidRPr="002D58AC">
        <w:rPr>
          <w:rFonts w:ascii="Arial" w:hAnsi="Arial" w:cs="Arial"/>
          <w:i/>
          <w:iCs/>
          <w:sz w:val="24"/>
          <w:szCs w:val="24"/>
        </w:rPr>
        <w:t>Hap-5</w:t>
      </w:r>
      <w:r>
        <w:rPr>
          <w:rFonts w:ascii="Arial" w:hAnsi="Arial" w:cs="Arial"/>
          <w:i/>
          <w:iCs/>
          <w:sz w:val="24"/>
          <w:szCs w:val="24"/>
        </w:rPr>
        <w:t>B</w:t>
      </w:r>
      <w:r w:rsidRPr="002D58AC">
        <w:rPr>
          <w:rFonts w:ascii="Arial" w:hAnsi="Arial" w:cs="Arial"/>
          <w:i/>
          <w:iCs/>
          <w:sz w:val="24"/>
          <w:szCs w:val="24"/>
        </w:rPr>
        <w:t>-1, Hap-5</w:t>
      </w:r>
      <w:r>
        <w:rPr>
          <w:rFonts w:ascii="Arial" w:hAnsi="Arial" w:cs="Arial"/>
          <w:i/>
          <w:iCs/>
          <w:sz w:val="24"/>
          <w:szCs w:val="24"/>
        </w:rPr>
        <w:t>B</w:t>
      </w:r>
      <w:r w:rsidRPr="002D58AC">
        <w:rPr>
          <w:rFonts w:ascii="Arial" w:hAnsi="Arial" w:cs="Arial"/>
          <w:i/>
          <w:iCs/>
          <w:sz w:val="24"/>
          <w:szCs w:val="24"/>
        </w:rPr>
        <w:t xml:space="preserve">-2 </w:t>
      </w:r>
      <w:r w:rsidRPr="002D58AC">
        <w:rPr>
          <w:rFonts w:ascii="Arial" w:hAnsi="Arial" w:cs="Arial"/>
          <w:sz w:val="24"/>
          <w:szCs w:val="24"/>
        </w:rPr>
        <w:t>and</w:t>
      </w:r>
      <w:r w:rsidRPr="002D58AC">
        <w:rPr>
          <w:rFonts w:ascii="Arial" w:hAnsi="Arial" w:cs="Arial"/>
          <w:i/>
          <w:iCs/>
          <w:sz w:val="24"/>
          <w:szCs w:val="24"/>
        </w:rPr>
        <w:t xml:space="preserve"> Hap-5</w:t>
      </w:r>
      <w:r>
        <w:rPr>
          <w:rFonts w:ascii="Arial" w:hAnsi="Arial" w:cs="Arial"/>
          <w:i/>
          <w:iCs/>
          <w:sz w:val="24"/>
          <w:szCs w:val="24"/>
        </w:rPr>
        <w:t>B</w:t>
      </w:r>
      <w:r w:rsidRPr="002D58AC">
        <w:rPr>
          <w:rFonts w:ascii="Arial" w:hAnsi="Arial" w:cs="Arial"/>
          <w:i/>
          <w:iCs/>
          <w:sz w:val="24"/>
          <w:szCs w:val="24"/>
        </w:rPr>
        <w:t xml:space="preserve">-3 </w:t>
      </w:r>
      <w:r w:rsidRPr="002D58AC">
        <w:rPr>
          <w:rFonts w:ascii="Arial" w:hAnsi="Arial" w:cs="Arial"/>
          <w:sz w:val="24"/>
          <w:szCs w:val="24"/>
        </w:rPr>
        <w:t>in population 3. (</w:t>
      </w:r>
      <w:r w:rsidRPr="002D58AC">
        <w:rPr>
          <w:rFonts w:ascii="Arial" w:hAnsi="Arial" w:cs="Arial"/>
          <w:b/>
          <w:bCs/>
          <w:sz w:val="24"/>
          <w:szCs w:val="24"/>
        </w:rPr>
        <w:t>A</w:t>
      </w:r>
      <w:r w:rsidRPr="002D58AC">
        <w:rPr>
          <w:rFonts w:ascii="Arial" w:hAnsi="Arial" w:cs="Arial"/>
          <w:sz w:val="24"/>
          <w:szCs w:val="24"/>
        </w:rPr>
        <w:t xml:space="preserve">) Proportions of </w:t>
      </w:r>
      <w:r>
        <w:rPr>
          <w:rFonts w:ascii="Arial" w:hAnsi="Arial" w:cs="Arial"/>
          <w:sz w:val="24"/>
          <w:szCs w:val="24"/>
        </w:rPr>
        <w:t>three</w:t>
      </w:r>
      <w:r w:rsidRPr="002D58AC">
        <w:rPr>
          <w:rFonts w:ascii="Arial" w:hAnsi="Arial" w:cs="Arial"/>
          <w:sz w:val="24"/>
          <w:szCs w:val="24"/>
        </w:rPr>
        <w:t xml:space="preserve"> </w:t>
      </w:r>
      <w:r w:rsidRPr="002D58AC">
        <w:rPr>
          <w:rFonts w:ascii="Arial" w:hAnsi="Arial" w:cs="Arial"/>
          <w:i/>
          <w:iCs/>
          <w:sz w:val="24"/>
          <w:szCs w:val="24"/>
        </w:rPr>
        <w:t>TaSGR-5</w:t>
      </w:r>
      <w:r>
        <w:rPr>
          <w:rFonts w:ascii="Arial" w:hAnsi="Arial" w:cs="Arial"/>
          <w:i/>
          <w:iCs/>
          <w:sz w:val="24"/>
          <w:szCs w:val="24"/>
        </w:rPr>
        <w:t>B</w:t>
      </w:r>
      <w:r w:rsidRPr="002D58AC">
        <w:rPr>
          <w:rFonts w:ascii="Arial" w:hAnsi="Arial" w:cs="Arial"/>
          <w:b/>
          <w:bCs/>
          <w:sz w:val="24"/>
          <w:szCs w:val="24"/>
        </w:rPr>
        <w:t xml:space="preserve"> </w:t>
      </w:r>
      <w:r w:rsidRPr="002D58AC">
        <w:rPr>
          <w:rFonts w:ascii="Arial" w:hAnsi="Arial" w:cs="Arial"/>
          <w:sz w:val="24"/>
          <w:szCs w:val="24"/>
        </w:rPr>
        <w:t xml:space="preserve">haplotypes in population 3 that are grown in 10 wheat-producing </w:t>
      </w:r>
      <w:r w:rsidR="003476E8">
        <w:rPr>
          <w:rFonts w:ascii="Arial" w:hAnsi="Arial" w:cs="Arial"/>
          <w:sz w:val="24"/>
          <w:szCs w:val="24"/>
        </w:rPr>
        <w:t>zone</w:t>
      </w:r>
      <w:r w:rsidRPr="002D58AC">
        <w:rPr>
          <w:rFonts w:ascii="Arial" w:hAnsi="Arial" w:cs="Arial"/>
          <w:sz w:val="24"/>
          <w:szCs w:val="24"/>
        </w:rPr>
        <w:t xml:space="preserve">s across China. These 10 regions are, </w:t>
      </w:r>
      <w:r w:rsidR="00AF07DA" w:rsidRPr="00AF07DA">
        <w:rPr>
          <w:rFonts w:ascii="Arial" w:hAnsi="Arial" w:cs="Arial"/>
          <w:sz w:val="24"/>
          <w:szCs w:val="24"/>
        </w:rPr>
        <w:t xml:space="preserve">I, Northern Winter Wheat Zone; II, Yellow and </w:t>
      </w:r>
      <w:proofErr w:type="spellStart"/>
      <w:r w:rsidR="00AF07DA" w:rsidRPr="00AF07DA">
        <w:rPr>
          <w:rFonts w:ascii="Arial" w:hAnsi="Arial" w:cs="Arial"/>
          <w:sz w:val="24"/>
          <w:szCs w:val="24"/>
        </w:rPr>
        <w:t>Huai</w:t>
      </w:r>
      <w:proofErr w:type="spellEnd"/>
      <w:r w:rsidR="00AF07DA" w:rsidRPr="00AF07DA">
        <w:rPr>
          <w:rFonts w:ascii="Arial" w:hAnsi="Arial" w:cs="Arial"/>
          <w:sz w:val="24"/>
          <w:szCs w:val="24"/>
        </w:rPr>
        <w:t xml:space="preserve"> River Valleys Facultative Wheat Zone; III, Middle and Lower Yangtze Valleys Autumn-sown Spring Wheat Zone; IV, Southwestern Autumn-sown Spring Wheat Zone; V, Southern Autumn-sown Spring Wheat Zone; VI, Northeastern Spring Wheat Zone;</w:t>
      </w:r>
      <w:r w:rsidR="00AF07DA">
        <w:rPr>
          <w:rFonts w:ascii="Arial" w:hAnsi="Arial" w:cs="Arial"/>
          <w:sz w:val="24"/>
          <w:szCs w:val="24"/>
        </w:rPr>
        <w:t xml:space="preserve"> </w:t>
      </w:r>
      <w:r w:rsidR="00AF07DA" w:rsidRPr="00AF07DA">
        <w:rPr>
          <w:rFonts w:ascii="Arial" w:hAnsi="Arial" w:cs="Arial"/>
          <w:sz w:val="24"/>
          <w:szCs w:val="24"/>
        </w:rPr>
        <w:t xml:space="preserve">VII, Northern Spring Wheat Zone; VIII, Northwestern Spring Wheat Zone; IX, Qinghai-Tibetan Plateau Spring-Winter Wheat Zone; X, Xinjiang Winter-Spring Wheat Zone. </w:t>
      </w:r>
      <w:r w:rsidRPr="002D58AC">
        <w:rPr>
          <w:rFonts w:ascii="Arial" w:hAnsi="Arial" w:cs="Arial"/>
          <w:sz w:val="24"/>
          <w:szCs w:val="24"/>
        </w:rPr>
        <w:t>(</w:t>
      </w:r>
      <w:r w:rsidRPr="002D58AC">
        <w:rPr>
          <w:rFonts w:ascii="Arial" w:hAnsi="Arial" w:cs="Arial"/>
          <w:b/>
          <w:bCs/>
          <w:sz w:val="24"/>
          <w:szCs w:val="24"/>
        </w:rPr>
        <w:t>B</w:t>
      </w:r>
      <w:r w:rsidRPr="002D58AC">
        <w:rPr>
          <w:rFonts w:ascii="Arial" w:hAnsi="Arial" w:cs="Arial"/>
          <w:sz w:val="24"/>
          <w:szCs w:val="24"/>
        </w:rPr>
        <w:t xml:space="preserve">) The frequencies of </w:t>
      </w:r>
      <w:r w:rsidRPr="002D58AC">
        <w:rPr>
          <w:rFonts w:ascii="Arial" w:hAnsi="Arial" w:cs="Arial"/>
          <w:i/>
          <w:iCs/>
          <w:sz w:val="24"/>
          <w:szCs w:val="24"/>
        </w:rPr>
        <w:t>TaSGR-5B</w:t>
      </w:r>
      <w:r w:rsidRPr="002D58AC">
        <w:rPr>
          <w:rFonts w:ascii="Arial" w:hAnsi="Arial" w:cs="Arial"/>
          <w:b/>
          <w:bCs/>
          <w:sz w:val="24"/>
          <w:szCs w:val="24"/>
        </w:rPr>
        <w:t xml:space="preserve"> </w:t>
      </w:r>
      <w:r w:rsidRPr="002D58AC">
        <w:rPr>
          <w:rFonts w:ascii="Arial" w:hAnsi="Arial" w:cs="Arial"/>
          <w:sz w:val="24"/>
          <w:szCs w:val="24"/>
        </w:rPr>
        <w:t xml:space="preserve">haplotypes in population </w:t>
      </w:r>
      <w:r w:rsidR="009A31D2">
        <w:rPr>
          <w:rFonts w:ascii="Arial" w:hAnsi="Arial" w:cs="Arial"/>
          <w:sz w:val="24"/>
          <w:szCs w:val="24"/>
        </w:rPr>
        <w:t>2</w:t>
      </w:r>
      <w:r w:rsidRPr="002D58AC">
        <w:rPr>
          <w:rFonts w:ascii="Arial" w:hAnsi="Arial" w:cs="Arial"/>
          <w:sz w:val="24"/>
          <w:szCs w:val="24"/>
        </w:rPr>
        <w:t xml:space="preserve"> against the </w:t>
      </w:r>
      <w:r w:rsidR="00957500">
        <w:rPr>
          <w:rFonts w:ascii="Arial" w:hAnsi="Arial" w:cs="Arial"/>
          <w:sz w:val="24"/>
          <w:szCs w:val="24"/>
        </w:rPr>
        <w:t>eras</w:t>
      </w:r>
      <w:r w:rsidRPr="002D58AC">
        <w:rPr>
          <w:rFonts w:ascii="Arial" w:hAnsi="Arial" w:cs="Arial"/>
          <w:sz w:val="24"/>
          <w:szCs w:val="24"/>
        </w:rPr>
        <w:t xml:space="preserve"> accessions were </w:t>
      </w:r>
      <w:r w:rsidRPr="002D58AC">
        <w:rPr>
          <w:rFonts w:ascii="Arial" w:hAnsi="Arial" w:cs="Arial"/>
          <w:sz w:val="24"/>
          <w:szCs w:val="24"/>
        </w:rPr>
        <w:lastRenderedPageBreak/>
        <w:t>released.</w:t>
      </w:r>
    </w:p>
    <w:p w14:paraId="5BBE9978" w14:textId="3A127EC7" w:rsidR="0093103A" w:rsidRDefault="0093103A">
      <w:pPr>
        <w:widowControl/>
        <w:spacing w:after="200" w:line="276" w:lineRule="auto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729662EB" w14:textId="3F869234" w:rsidR="0093103A" w:rsidRDefault="0093103A" w:rsidP="0093103A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8CD4CFA" wp14:editId="6431C300">
            <wp:extent cx="4857750" cy="286385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286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A3B33A" w14:textId="2B1F85D9" w:rsidR="0093103A" w:rsidRDefault="0093103A" w:rsidP="0093103A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735E9E23" w14:textId="30382262" w:rsidR="0093103A" w:rsidRPr="0093103A" w:rsidRDefault="0093103A" w:rsidP="0093103A">
      <w:pPr>
        <w:spacing w:line="360" w:lineRule="auto"/>
        <w:rPr>
          <w:rFonts w:ascii="Arial" w:hAnsi="Arial" w:cs="Arial"/>
          <w:sz w:val="24"/>
          <w:szCs w:val="24"/>
        </w:rPr>
      </w:pPr>
      <w:r w:rsidRPr="002D58AC">
        <w:rPr>
          <w:rFonts w:ascii="Arial" w:hAnsi="Arial" w:cs="Arial"/>
          <w:b/>
          <w:bCs/>
          <w:sz w:val="24"/>
          <w:szCs w:val="24"/>
        </w:rPr>
        <w:t xml:space="preserve">Supplementary Fig. </w:t>
      </w:r>
      <w:r w:rsidR="00554903">
        <w:rPr>
          <w:rFonts w:ascii="Arial" w:hAnsi="Arial" w:cs="Arial"/>
          <w:b/>
          <w:bCs/>
          <w:sz w:val="24"/>
          <w:szCs w:val="24"/>
        </w:rPr>
        <w:t>9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93103A">
        <w:rPr>
          <w:rFonts w:ascii="Arial" w:hAnsi="Arial" w:cs="Arial"/>
          <w:sz w:val="24"/>
          <w:szCs w:val="24"/>
        </w:rPr>
        <w:t xml:space="preserve">DNA methylation levels of </w:t>
      </w:r>
      <w:proofErr w:type="spellStart"/>
      <w:r w:rsidRPr="0093103A">
        <w:rPr>
          <w:rFonts w:ascii="Arial" w:hAnsi="Arial" w:cs="Arial"/>
          <w:i/>
          <w:iCs/>
          <w:sz w:val="24"/>
          <w:szCs w:val="24"/>
        </w:rPr>
        <w:t>TaSGRs</w:t>
      </w:r>
      <w:proofErr w:type="spellEnd"/>
      <w:r>
        <w:rPr>
          <w:rFonts w:ascii="Arial" w:hAnsi="Arial" w:cs="Arial"/>
          <w:sz w:val="24"/>
          <w:szCs w:val="24"/>
        </w:rPr>
        <w:t>. (</w:t>
      </w:r>
      <w:r w:rsidRPr="0093103A">
        <w:rPr>
          <w:rFonts w:ascii="Arial" w:hAnsi="Arial" w:cs="Arial"/>
          <w:b/>
          <w:bCs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) DNA methylation levels of </w:t>
      </w:r>
      <w:proofErr w:type="spellStart"/>
      <w:r w:rsidRPr="0093103A">
        <w:rPr>
          <w:rFonts w:ascii="Arial" w:hAnsi="Arial" w:cs="Arial"/>
          <w:i/>
          <w:iCs/>
          <w:sz w:val="24"/>
          <w:szCs w:val="24"/>
        </w:rPr>
        <w:t>TaSGRs</w:t>
      </w:r>
      <w:proofErr w:type="spellEnd"/>
      <w:r>
        <w:rPr>
          <w:rFonts w:ascii="Arial" w:hAnsi="Arial" w:cs="Arial"/>
          <w:sz w:val="24"/>
          <w:szCs w:val="24"/>
        </w:rPr>
        <w:t xml:space="preserve"> genomic regions. (</w:t>
      </w:r>
      <w:r w:rsidRPr="0093103A">
        <w:rPr>
          <w:rFonts w:ascii="Arial" w:hAnsi="Arial" w:cs="Arial"/>
          <w:b/>
          <w:bCs/>
          <w:sz w:val="24"/>
          <w:szCs w:val="24"/>
        </w:rPr>
        <w:t>B</w:t>
      </w:r>
      <w:r>
        <w:rPr>
          <w:rFonts w:ascii="Arial" w:hAnsi="Arial" w:cs="Arial"/>
          <w:sz w:val="24"/>
          <w:szCs w:val="24"/>
        </w:rPr>
        <w:t>)</w:t>
      </w:r>
      <w:r w:rsidRPr="0093103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DNA methylation levels of </w:t>
      </w:r>
      <w:proofErr w:type="spellStart"/>
      <w:r w:rsidRPr="0093103A">
        <w:rPr>
          <w:rFonts w:ascii="Arial" w:hAnsi="Arial" w:cs="Arial"/>
          <w:i/>
          <w:iCs/>
          <w:sz w:val="24"/>
          <w:szCs w:val="24"/>
        </w:rPr>
        <w:t>TaSGRs</w:t>
      </w:r>
      <w:proofErr w:type="spellEnd"/>
      <w:r>
        <w:rPr>
          <w:rFonts w:ascii="Arial" w:hAnsi="Arial" w:cs="Arial"/>
          <w:sz w:val="24"/>
          <w:szCs w:val="24"/>
        </w:rPr>
        <w:t xml:space="preserve"> promoter regions</w:t>
      </w:r>
      <w:r w:rsidR="006314CE">
        <w:rPr>
          <w:rFonts w:ascii="Arial" w:hAnsi="Arial" w:cs="Arial"/>
          <w:sz w:val="24"/>
          <w:szCs w:val="24"/>
        </w:rPr>
        <w:t xml:space="preserve">. </w:t>
      </w:r>
      <w:r w:rsidR="006314CE" w:rsidRPr="006314CE">
        <w:rPr>
          <w:rFonts w:ascii="Arial" w:hAnsi="Arial" w:cs="Arial"/>
          <w:sz w:val="24"/>
          <w:szCs w:val="24"/>
        </w:rPr>
        <w:t xml:space="preserve">Small red </w:t>
      </w:r>
      <w:r w:rsidR="006314CE">
        <w:rPr>
          <w:rFonts w:ascii="Arial" w:hAnsi="Arial" w:cs="Arial"/>
          <w:sz w:val="24"/>
          <w:szCs w:val="24"/>
        </w:rPr>
        <w:t>lines</w:t>
      </w:r>
      <w:r w:rsidR="006314CE" w:rsidRPr="006314CE">
        <w:rPr>
          <w:rFonts w:ascii="Arial" w:hAnsi="Arial" w:cs="Arial"/>
          <w:sz w:val="24"/>
          <w:szCs w:val="24"/>
        </w:rPr>
        <w:t xml:space="preserve"> indicate CpG </w:t>
      </w:r>
      <w:r w:rsidR="006314CE">
        <w:rPr>
          <w:rFonts w:ascii="Arial" w:hAnsi="Arial" w:cs="Arial"/>
          <w:sz w:val="24"/>
          <w:szCs w:val="24"/>
        </w:rPr>
        <w:t>sites</w:t>
      </w:r>
      <w:r w:rsidR="006314CE" w:rsidRPr="006314CE">
        <w:rPr>
          <w:rFonts w:ascii="Arial" w:hAnsi="Arial" w:cs="Arial"/>
          <w:sz w:val="24"/>
          <w:szCs w:val="24"/>
        </w:rPr>
        <w:t>, blue areas indicate CpG islands</w:t>
      </w:r>
    </w:p>
    <w:sectPr w:rsidR="0093103A" w:rsidRPr="0093103A" w:rsidSect="004A693F">
      <w:pgSz w:w="11906" w:h="16838" w:code="9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sDC0MDExtDA0NTM0NzZW0lEKTi0uzszPAykwNK0FAELMwoYtAAAA"/>
  </w:docVars>
  <w:rsids>
    <w:rsidRoot w:val="004A693F"/>
    <w:rsid w:val="000941F7"/>
    <w:rsid w:val="00277C05"/>
    <w:rsid w:val="002A3009"/>
    <w:rsid w:val="002D58AC"/>
    <w:rsid w:val="00345EF2"/>
    <w:rsid w:val="003476E8"/>
    <w:rsid w:val="0036024F"/>
    <w:rsid w:val="004056EE"/>
    <w:rsid w:val="00417139"/>
    <w:rsid w:val="00481734"/>
    <w:rsid w:val="004A693F"/>
    <w:rsid w:val="00554903"/>
    <w:rsid w:val="00595BF5"/>
    <w:rsid w:val="005E3BC5"/>
    <w:rsid w:val="005F1DD8"/>
    <w:rsid w:val="006314CE"/>
    <w:rsid w:val="00693C12"/>
    <w:rsid w:val="00797CD1"/>
    <w:rsid w:val="008B7292"/>
    <w:rsid w:val="008E5DD3"/>
    <w:rsid w:val="00915E55"/>
    <w:rsid w:val="0093103A"/>
    <w:rsid w:val="009401BB"/>
    <w:rsid w:val="00957500"/>
    <w:rsid w:val="009662EC"/>
    <w:rsid w:val="009A31D2"/>
    <w:rsid w:val="009A544F"/>
    <w:rsid w:val="009E0C58"/>
    <w:rsid w:val="009E746C"/>
    <w:rsid w:val="00A0725B"/>
    <w:rsid w:val="00A10820"/>
    <w:rsid w:val="00AF07DA"/>
    <w:rsid w:val="00B00741"/>
    <w:rsid w:val="00B81E15"/>
    <w:rsid w:val="00C53C34"/>
    <w:rsid w:val="00C75B0D"/>
    <w:rsid w:val="00DE2750"/>
    <w:rsid w:val="00DE311A"/>
    <w:rsid w:val="00E458F6"/>
    <w:rsid w:val="00E564F2"/>
    <w:rsid w:val="00EB3180"/>
    <w:rsid w:val="00FA7BEB"/>
    <w:rsid w:val="00FB7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8FC46A"/>
  <w15:chartTrackingRefBased/>
  <w15:docId w15:val="{FF9F45E5-5682-4D84-A3B5-C6D0795AF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sz w:val="24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693F"/>
    <w:pPr>
      <w:widowControl w:val="0"/>
      <w:spacing w:after="0" w:line="240" w:lineRule="auto"/>
      <w:jc w:val="both"/>
    </w:pPr>
    <w:rPr>
      <w:rFonts w:asciiTheme="minorHAnsi" w:hAnsiTheme="minorHAnsi" w:cstheme="minorBidi"/>
      <w:kern w:val="2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15E5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image" Target="media/image9.tiff"/><Relationship Id="rId3" Type="http://schemas.openxmlformats.org/officeDocument/2006/relationships/webSettings" Target="webSettings.xml"/><Relationship Id="rId7" Type="http://schemas.openxmlformats.org/officeDocument/2006/relationships/image" Target="media/image3.tiff"/><Relationship Id="rId12" Type="http://schemas.openxmlformats.org/officeDocument/2006/relationships/image" Target="media/image8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11" Type="http://schemas.openxmlformats.org/officeDocument/2006/relationships/image" Target="media/image7.tiff"/><Relationship Id="rId5" Type="http://schemas.openxmlformats.org/officeDocument/2006/relationships/image" Target="media/image1.tiff"/><Relationship Id="rId15" Type="http://schemas.openxmlformats.org/officeDocument/2006/relationships/theme" Target="theme/theme1.xml"/><Relationship Id="rId10" Type="http://schemas.openxmlformats.org/officeDocument/2006/relationships/image" Target="media/image6.tiff"/><Relationship Id="rId4" Type="http://schemas.openxmlformats.org/officeDocument/2006/relationships/hyperlink" Target="mailto:sdz64@126.com" TargetMode="External"/><Relationship Id="rId9" Type="http://schemas.openxmlformats.org/officeDocument/2006/relationships/image" Target="media/image5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11</Pages>
  <Words>714</Words>
  <Characters>4073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Islam Md Ashraful</dc:creator>
  <cp:keywords/>
  <dc:description/>
  <cp:lastModifiedBy>Islam Md Ashraful</cp:lastModifiedBy>
  <cp:revision>42</cp:revision>
  <dcterms:created xsi:type="dcterms:W3CDTF">2022-02-01T10:20:00Z</dcterms:created>
  <dcterms:modified xsi:type="dcterms:W3CDTF">2022-09-04T15:51:00Z</dcterms:modified>
</cp:coreProperties>
</file>