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28" w:firstLineChars="600"/>
        <w:rPr>
          <w:rFonts w:ascii="Times New Roman" w:hAnsi="Times New Roman" w:cs="Times New Roman"/>
          <w:b/>
          <w:bCs/>
          <w:sz w:val="32"/>
          <w:szCs w:val="32"/>
        </w:rPr>
      </w:pPr>
      <w:r>
        <w:rPr>
          <w:rFonts w:ascii="Times New Roman" w:hAnsi="Times New Roman" w:cs="Times New Roman"/>
          <w:b/>
          <w:bCs/>
          <w:sz w:val="32"/>
          <w:szCs w:val="32"/>
        </w:rPr>
        <w:t>Supplementary information</w:t>
      </w:r>
    </w:p>
    <w:p>
      <w:pPr>
        <w:spacing w:line="360" w:lineRule="auto"/>
        <w:jc w:val="center"/>
        <w:rPr>
          <w:rFonts w:hint="default" w:ascii="Arial" w:hAnsi="Arial" w:eastAsia="等线" w:cs="Arial"/>
          <w:b/>
          <w:bCs/>
          <w:sz w:val="32"/>
          <w:szCs w:val="32"/>
        </w:rPr>
      </w:pPr>
    </w:p>
    <w:p>
      <w:pPr>
        <w:spacing w:line="360" w:lineRule="auto"/>
        <w:rPr>
          <w:rFonts w:ascii="Times New Roman" w:hAnsi="Times New Roman" w:eastAsia="等线" w:cs="Times New Roman"/>
          <w:b/>
          <w:bCs/>
          <w:sz w:val="32"/>
          <w:szCs w:val="32"/>
        </w:rPr>
      </w:pPr>
      <w:r>
        <w:rPr>
          <w:rFonts w:hint="default" w:ascii="Arial" w:hAnsi="Arial" w:cs="Arial"/>
          <w:b/>
          <w:bCs/>
          <w:sz w:val="24"/>
          <w:szCs w:val="32"/>
        </w:rPr>
        <w:t xml:space="preserve">Liquid Ga-In-Sn alloys printing of novel GaInSnO ultra-thin semiconductor films and controllable performance field effect transistors </w:t>
      </w:r>
    </w:p>
    <w:p>
      <w:pPr>
        <w:spacing w:line="360" w:lineRule="auto"/>
        <w:rPr>
          <w:rFonts w:ascii="Times New Roman" w:hAnsi="Times New Roman" w:cs="Times New Roman"/>
          <w:sz w:val="24"/>
          <w:szCs w:val="32"/>
        </w:rPr>
      </w:pPr>
    </w:p>
    <w:p>
      <w:pPr>
        <w:spacing w:line="360" w:lineRule="auto"/>
        <w:rPr>
          <w:rFonts w:hint="default" w:ascii="Times New Roman" w:hAnsi="Times New Roman" w:cs="Times New Roman" w:eastAsiaTheme="minorEastAsia"/>
          <w:b w:val="0"/>
          <w:bCs w:val="0"/>
          <w:sz w:val="24"/>
          <w:szCs w:val="32"/>
          <w:lang w:val="en-US" w:eastAsia="zh-CN"/>
        </w:rPr>
      </w:pPr>
      <w:r>
        <w:rPr>
          <w:rFonts w:hint="eastAsia" w:ascii="Times New Roman" w:hAnsi="Times New Roman" w:cs="Times New Roman"/>
          <w:b w:val="0"/>
          <w:bCs w:val="0"/>
          <w:sz w:val="24"/>
          <w:szCs w:val="32"/>
          <w:lang w:val="en-US" w:eastAsia="zh-CN"/>
        </w:rPr>
        <w:t>Bangdeng Du</w:t>
      </w:r>
      <w:r>
        <w:rPr>
          <w:rFonts w:hint="eastAsia" w:ascii="Times New Roman" w:hAnsi="Times New Roman" w:cs="Times New Roman"/>
          <w:b w:val="0"/>
          <w:bCs w:val="0"/>
          <w:sz w:val="24"/>
          <w:szCs w:val="32"/>
          <w:vertAlign w:val="superscript"/>
          <w:lang w:val="en-US" w:eastAsia="zh-CN"/>
        </w:rPr>
        <w:t>1</w:t>
      </w:r>
      <w:r>
        <w:rPr>
          <w:rFonts w:hint="eastAsia" w:ascii="Times New Roman" w:hAnsi="Times New Roman" w:cs="Times New Roman"/>
          <w:b w:val="0"/>
          <w:bCs w:val="0"/>
          <w:sz w:val="24"/>
          <w:szCs w:val="32"/>
          <w:lang w:val="en-US" w:eastAsia="zh-CN"/>
        </w:rPr>
        <w:t>, Qian Li</w:t>
      </w:r>
      <w:r>
        <w:rPr>
          <w:rFonts w:hint="eastAsia" w:ascii="Times New Roman" w:hAnsi="Times New Roman" w:cs="Times New Roman"/>
          <w:b w:val="0"/>
          <w:bCs w:val="0"/>
          <w:sz w:val="24"/>
          <w:szCs w:val="32"/>
          <w:vertAlign w:val="superscript"/>
          <w:lang w:val="en-US" w:eastAsia="zh-CN"/>
        </w:rPr>
        <w:t>1,</w:t>
      </w:r>
      <w:r>
        <w:rPr>
          <w:rFonts w:hint="eastAsia" w:ascii="Times New Roman" w:hAnsi="Times New Roman" w:cs="Times New Roman"/>
          <w:b w:val="0"/>
          <w:bCs w:val="0"/>
          <w:sz w:val="24"/>
          <w:szCs w:val="32"/>
          <w:vertAlign w:val="baseline"/>
          <w:lang w:val="en-US" w:eastAsia="zh-CN"/>
        </w:rPr>
        <w:t>*</w:t>
      </w:r>
      <w:r>
        <w:rPr>
          <w:rFonts w:hint="eastAsia" w:ascii="Times New Roman" w:hAnsi="Times New Roman" w:cs="Times New Roman"/>
          <w:b w:val="0"/>
          <w:bCs w:val="0"/>
          <w:sz w:val="24"/>
          <w:szCs w:val="32"/>
          <w:lang w:val="en-US" w:eastAsia="zh-CN"/>
        </w:rPr>
        <w:t>, Xianwei Meng</w:t>
      </w:r>
      <w:r>
        <w:rPr>
          <w:rFonts w:hint="eastAsia" w:ascii="Times New Roman" w:hAnsi="Times New Roman" w:cs="Times New Roman"/>
          <w:b w:val="0"/>
          <w:bCs w:val="0"/>
          <w:sz w:val="24"/>
          <w:szCs w:val="32"/>
          <w:vertAlign w:val="superscript"/>
          <w:lang w:val="en-US" w:eastAsia="zh-CN"/>
        </w:rPr>
        <w:t>1</w:t>
      </w:r>
      <w:r>
        <w:rPr>
          <w:rFonts w:hint="eastAsia" w:ascii="Times New Roman" w:hAnsi="Times New Roman" w:cs="Times New Roman"/>
          <w:b w:val="0"/>
          <w:bCs w:val="0"/>
          <w:sz w:val="24"/>
          <w:szCs w:val="32"/>
          <w:lang w:val="en-US" w:eastAsia="zh-CN"/>
        </w:rPr>
        <w:t>, Jing Liu</w:t>
      </w:r>
      <w:r>
        <w:rPr>
          <w:rFonts w:hint="eastAsia" w:ascii="Times New Roman" w:hAnsi="Times New Roman" w:cs="Times New Roman"/>
          <w:b w:val="0"/>
          <w:bCs w:val="0"/>
          <w:sz w:val="24"/>
          <w:szCs w:val="32"/>
          <w:vertAlign w:val="superscript"/>
          <w:lang w:val="en-US" w:eastAsia="zh-CN"/>
        </w:rPr>
        <w:t>1,2,</w:t>
      </w:r>
      <w:r>
        <w:rPr>
          <w:rFonts w:hint="eastAsia" w:ascii="Times New Roman" w:hAnsi="Times New Roman" w:cs="Times New Roman"/>
          <w:b w:val="0"/>
          <w:bCs w:val="0"/>
          <w:sz w:val="24"/>
          <w:szCs w:val="32"/>
          <w:vertAlign w:val="baseline"/>
          <w:lang w:val="en-US" w:eastAsia="zh-CN"/>
        </w:rPr>
        <w:t>*</w:t>
      </w:r>
      <w:r>
        <w:rPr>
          <w:rFonts w:hint="eastAsia" w:ascii="Times New Roman" w:hAnsi="Times New Roman" w:cs="Times New Roman"/>
          <w:b w:val="0"/>
          <w:bCs w:val="0"/>
          <w:sz w:val="24"/>
          <w:szCs w:val="32"/>
          <w:lang w:val="en-US" w:eastAsia="zh-CN"/>
        </w:rPr>
        <w:t xml:space="preserve"> </w:t>
      </w:r>
    </w:p>
    <w:p>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1 Beijing Key Lab of Cryo-Biomedical Engineering and Key Lab of Cryogenics, Technical Institute of Physics and Chemistry, Chinese Academy of Sciences, Beijing 100190, P. R. China.</w:t>
      </w:r>
    </w:p>
    <w:p>
      <w:pPr>
        <w:spacing w:line="360" w:lineRule="auto"/>
        <w:rPr>
          <w:rFonts w:hint="eastAsia" w:ascii="Times New Roman" w:hAnsi="Times New Roman" w:cs="Times New Roman"/>
          <w:color w:val="auto"/>
          <w:sz w:val="24"/>
          <w:szCs w:val="24"/>
          <w:lang w:val="en-US" w:eastAsia="zh-CN"/>
        </w:rPr>
      </w:pPr>
      <w:r>
        <w:rPr>
          <w:rFonts w:ascii="Times New Roman" w:hAnsi="Times New Roman" w:cs="Times New Roman"/>
          <w:color w:val="auto"/>
          <w:sz w:val="24"/>
          <w:szCs w:val="24"/>
        </w:rPr>
        <w:t>2 Department of Biomedical Engineering, School of Medicine, Tsinghua University, Beijing 100084, P. R. China</w:t>
      </w:r>
      <w:r>
        <w:rPr>
          <w:rFonts w:hint="eastAsia" w:ascii="Times New Roman" w:hAnsi="Times New Roman" w:cs="Times New Roman"/>
          <w:color w:val="auto"/>
          <w:sz w:val="24"/>
          <w:szCs w:val="24"/>
          <w:lang w:val="en-US" w:eastAsia="zh-CN"/>
        </w:rPr>
        <w:t>.</w:t>
      </w:r>
    </w:p>
    <w:p>
      <w:pPr>
        <w:spacing w:line="360" w:lineRule="auto"/>
        <w:rPr>
          <w:rFonts w:hint="eastAsia" w:ascii="Times New Roman" w:hAnsi="Times New Roman" w:cs="Times New Roman"/>
          <w:color w:val="auto"/>
          <w:sz w:val="24"/>
          <w:szCs w:val="24"/>
          <w:lang w:val="en-US" w:eastAsia="zh-CN"/>
        </w:rPr>
      </w:pPr>
    </w:p>
    <w:p>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 Corresponding Author</w:t>
      </w:r>
    </w:p>
    <w:p>
      <w:pPr>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E-mail addresses: </w:t>
      </w:r>
      <w:r>
        <w:rPr>
          <w:rFonts w:hint="eastAsia" w:ascii="Times New Roman" w:hAnsi="Times New Roman" w:cs="Times New Roman"/>
          <w:color w:val="auto"/>
          <w:sz w:val="24"/>
          <w:szCs w:val="24"/>
          <w:lang w:val="en-US" w:eastAsia="zh-CN"/>
        </w:rPr>
        <w:t xml:space="preserve">Li, Q. </w:t>
      </w:r>
      <w:r>
        <w:rPr>
          <w:rFonts w:hint="eastAsia" w:ascii="Times New Roman" w:hAnsi="Times New Roman" w:cs="Times New Roman"/>
          <w:color w:val="auto"/>
          <w:sz w:val="24"/>
          <w:szCs w:val="24"/>
          <w:u w:val="none"/>
          <w:lang w:val="en-US" w:eastAsia="zh-CN"/>
        </w:rPr>
        <w:fldChar w:fldCharType="begin"/>
      </w:r>
      <w:r>
        <w:rPr>
          <w:rFonts w:hint="eastAsia" w:ascii="Times New Roman" w:hAnsi="Times New Roman" w:cs="Times New Roman"/>
          <w:color w:val="auto"/>
          <w:sz w:val="24"/>
          <w:szCs w:val="24"/>
          <w:u w:val="none"/>
          <w:lang w:val="en-US" w:eastAsia="zh-CN"/>
        </w:rPr>
        <w:instrText xml:space="preserve"> HYPERLINK "mailto:(liqian@mail.ipc.ac.cn)," </w:instrText>
      </w:r>
      <w:r>
        <w:rPr>
          <w:rFonts w:hint="eastAsia" w:ascii="Times New Roman" w:hAnsi="Times New Roman" w:cs="Times New Roman"/>
          <w:color w:val="auto"/>
          <w:sz w:val="24"/>
          <w:szCs w:val="24"/>
          <w:u w:val="none"/>
          <w:lang w:val="en-US" w:eastAsia="zh-CN"/>
        </w:rPr>
        <w:fldChar w:fldCharType="separate"/>
      </w:r>
      <w:r>
        <w:rPr>
          <w:rStyle w:val="7"/>
          <w:rFonts w:hint="eastAsia" w:ascii="Times New Roman" w:hAnsi="Times New Roman" w:cs="Times New Roman"/>
          <w:color w:val="auto"/>
          <w:sz w:val="24"/>
          <w:szCs w:val="24"/>
          <w:u w:val="none"/>
          <w:lang w:val="en-US" w:eastAsia="zh-CN"/>
        </w:rPr>
        <w:t>(liqian@mail.ipc.ac.cn),</w:t>
      </w:r>
      <w:r>
        <w:rPr>
          <w:rFonts w:hint="eastAsia" w:ascii="Times New Roman" w:hAnsi="Times New Roman" w:cs="Times New Roman"/>
          <w:color w:val="auto"/>
          <w:sz w:val="24"/>
          <w:szCs w:val="24"/>
          <w:u w:val="none"/>
          <w:lang w:val="en-US" w:eastAsia="zh-CN"/>
        </w:rPr>
        <w:fldChar w:fldCharType="end"/>
      </w:r>
      <w:r>
        <w:rPr>
          <w:rFonts w:hint="eastAsia" w:ascii="Times New Roman" w:hAnsi="Times New Roman" w:cs="Times New Roman"/>
          <w:color w:val="auto"/>
          <w:sz w:val="24"/>
          <w:szCs w:val="24"/>
          <w:u w:val="none"/>
          <w:lang w:val="en-US" w:eastAsia="zh-CN"/>
        </w:rPr>
        <w:t xml:space="preserve"> </w:t>
      </w:r>
      <w:r>
        <w:rPr>
          <w:rFonts w:ascii="Times New Roman" w:hAnsi="Times New Roman" w:cs="Times New Roman"/>
          <w:color w:val="auto"/>
          <w:sz w:val="24"/>
          <w:szCs w:val="24"/>
        </w:rPr>
        <w:t>Liu, J.</w:t>
      </w:r>
      <w:r>
        <w:rPr>
          <w:rFonts w:ascii="Times New Roman" w:hAnsi="Times New Roman" w:cs="Times New Roman"/>
          <w:color w:val="auto"/>
          <w:sz w:val="24"/>
          <w:szCs w:val="24"/>
          <w:u w:val="none"/>
        </w:rPr>
        <w:t xml:space="preserve"> (</w:t>
      </w:r>
      <w:r>
        <w:rPr>
          <w:color w:val="auto"/>
          <w:u w:val="none"/>
        </w:rPr>
        <w:fldChar w:fldCharType="begin"/>
      </w:r>
      <w:r>
        <w:rPr>
          <w:color w:val="auto"/>
          <w:u w:val="none"/>
        </w:rPr>
        <w:instrText xml:space="preserve"> HYPERLINK "mailto:jliu@mail.ipc.ac.cn" </w:instrText>
      </w:r>
      <w:r>
        <w:rPr>
          <w:color w:val="auto"/>
          <w:u w:val="none"/>
        </w:rPr>
        <w:fldChar w:fldCharType="separate"/>
      </w:r>
      <w:r>
        <w:rPr>
          <w:rStyle w:val="7"/>
          <w:rFonts w:ascii="Times New Roman" w:hAnsi="Times New Roman" w:cs="Times New Roman"/>
          <w:color w:val="auto"/>
          <w:sz w:val="24"/>
          <w:szCs w:val="24"/>
          <w:u w:val="none"/>
        </w:rPr>
        <w:t>jliu@mail.ipc.ac.cn</w:t>
      </w:r>
      <w:r>
        <w:rPr>
          <w:rStyle w:val="7"/>
          <w:rFonts w:ascii="Times New Roman" w:hAnsi="Times New Roman" w:cs="Times New Roman"/>
          <w:color w:val="auto"/>
          <w:sz w:val="24"/>
          <w:szCs w:val="24"/>
          <w:u w:val="none"/>
        </w:rPr>
        <w:fldChar w:fldCharType="end"/>
      </w:r>
      <w:r>
        <w:rPr>
          <w:rFonts w:ascii="Times New Roman" w:hAnsi="Times New Roman" w:cs="Times New Roman"/>
          <w:color w:val="auto"/>
          <w:sz w:val="24"/>
          <w:szCs w:val="24"/>
          <w:u w:val="none"/>
        </w:rPr>
        <w:t>)</w:t>
      </w:r>
    </w:p>
    <w:p>
      <w:pPr>
        <w:spacing w:line="360" w:lineRule="auto"/>
        <w:rPr>
          <w:rFonts w:ascii="Times New Roman" w:hAnsi="Times New Roman" w:cs="Times New Roman"/>
          <w:sz w:val="24"/>
          <w:szCs w:val="32"/>
        </w:rPr>
        <w:sectPr>
          <w:footerReference r:id="rId3" w:type="default"/>
          <w:pgSz w:w="11906" w:h="16838"/>
          <w:pgMar w:top="1440" w:right="1800" w:bottom="1440" w:left="1800" w:header="851" w:footer="992" w:gutter="0"/>
          <w:lnNumType w:countBy="1"/>
          <w:cols w:space="425" w:num="1"/>
          <w:docGrid w:type="lines" w:linePitch="312" w:charSpace="0"/>
        </w:sectPr>
      </w:pPr>
    </w:p>
    <w:p>
      <w:pPr>
        <w:spacing w:line="360" w:lineRule="auto"/>
        <w:rPr>
          <w:rFonts w:hint="default" w:ascii="Arial" w:hAnsi="Arial" w:cs="Arial"/>
          <w:b/>
          <w:bCs/>
          <w:sz w:val="24"/>
          <w:szCs w:val="24"/>
        </w:rPr>
      </w:pPr>
      <w:r>
        <w:rPr>
          <w:rFonts w:hint="default" w:ascii="Arial" w:hAnsi="Arial" w:cs="Arial"/>
          <w:b/>
          <w:bCs/>
          <w:sz w:val="24"/>
          <w:szCs w:val="24"/>
        </w:rPr>
        <w:t>Supplementary Note 1: Characterization of InSnO multilayers obtained from the surface of liquid In</w:t>
      </w:r>
      <w:r>
        <w:rPr>
          <w:rFonts w:hint="default" w:ascii="Arial" w:hAnsi="Arial" w:cs="Arial"/>
          <w:b/>
          <w:bCs/>
          <w:sz w:val="24"/>
          <w:szCs w:val="24"/>
          <w:vertAlign w:val="subscript"/>
        </w:rPr>
        <w:t>75</w:t>
      </w:r>
      <w:r>
        <w:rPr>
          <w:rFonts w:hint="default" w:ascii="Arial" w:hAnsi="Arial" w:cs="Arial"/>
          <w:b/>
          <w:bCs/>
          <w:sz w:val="24"/>
          <w:szCs w:val="24"/>
        </w:rPr>
        <w:t>Sn</w:t>
      </w:r>
      <w:r>
        <w:rPr>
          <w:rFonts w:hint="default" w:ascii="Arial" w:hAnsi="Arial" w:cs="Arial"/>
          <w:b/>
          <w:bCs/>
          <w:sz w:val="24"/>
          <w:szCs w:val="24"/>
          <w:vertAlign w:val="subscript"/>
        </w:rPr>
        <w:t>25</w:t>
      </w:r>
      <w:r>
        <w:rPr>
          <w:rFonts w:hint="default" w:ascii="Arial" w:hAnsi="Arial" w:cs="Arial"/>
          <w:b/>
          <w:bCs/>
          <w:sz w:val="24"/>
          <w:szCs w:val="24"/>
        </w:rPr>
        <w:t xml:space="preserve"> (wt%) alloys</w:t>
      </w:r>
    </w:p>
    <w:p>
      <w:pPr>
        <w:spacing w:line="360" w:lineRule="auto"/>
        <w:rPr>
          <w:rFonts w:ascii="Times New Roman" w:hAnsi="Times New Roman" w:cs="Times New Roman"/>
          <w:sz w:val="24"/>
        </w:rPr>
      </w:pPr>
      <w:r>
        <w:rPr>
          <w:rFonts w:hint="eastAsia" w:ascii="Times New Roman" w:hAnsi="Times New Roman" w:cs="Times New Roman"/>
          <w:sz w:val="24"/>
        </w:rPr>
        <w:t>In order to better clarify the effect of Ga on the formation of GaInSnO film on liquid galinstan alloys</w:t>
      </w:r>
      <w:r>
        <w:rPr>
          <w:rFonts w:ascii="Times New Roman" w:hAnsi="Times New Roman" w:cs="Times New Roman"/>
          <w:sz w:val="24"/>
        </w:rPr>
        <w:t>’</w:t>
      </w:r>
      <w:r>
        <w:rPr>
          <w:rFonts w:hint="eastAsia" w:ascii="Times New Roman" w:hAnsi="Times New Roman" w:cs="Times New Roman"/>
          <w:sz w:val="24"/>
        </w:rPr>
        <w:t xml:space="preserve"> surface, the formed metal oxide on the surface of liquid In</w:t>
      </w:r>
      <w:r>
        <w:rPr>
          <w:rFonts w:hint="eastAsia" w:ascii="Times New Roman" w:hAnsi="Times New Roman" w:cs="Times New Roman"/>
          <w:sz w:val="24"/>
          <w:vertAlign w:val="subscript"/>
        </w:rPr>
        <w:t>75</w:t>
      </w:r>
      <w:r>
        <w:rPr>
          <w:rFonts w:hint="eastAsia" w:ascii="Times New Roman" w:hAnsi="Times New Roman" w:cs="Times New Roman"/>
          <w:sz w:val="24"/>
        </w:rPr>
        <w:t>Sn</w:t>
      </w:r>
      <w:r>
        <w:rPr>
          <w:rFonts w:hint="eastAsia" w:ascii="Times New Roman" w:hAnsi="Times New Roman" w:cs="Times New Roman"/>
          <w:sz w:val="24"/>
          <w:vertAlign w:val="subscript"/>
        </w:rPr>
        <w:t>25</w:t>
      </w:r>
      <w:r>
        <w:rPr>
          <w:rFonts w:hint="eastAsia" w:ascii="Times New Roman" w:hAnsi="Times New Roman" w:cs="Times New Roman"/>
          <w:sz w:val="24"/>
        </w:rPr>
        <w:t xml:space="preserve"> (wt%) alloys was also character</w:t>
      </w:r>
      <w:r>
        <w:rPr>
          <w:rFonts w:ascii="Times New Roman" w:hAnsi="Times New Roman" w:cs="Times New Roman"/>
          <w:sz w:val="24"/>
        </w:rPr>
        <w:t>iz</w:t>
      </w:r>
      <w:r>
        <w:rPr>
          <w:rFonts w:hint="eastAsia" w:ascii="Times New Roman" w:hAnsi="Times New Roman" w:cs="Times New Roman"/>
          <w:sz w:val="24"/>
        </w:rPr>
        <w:t xml:space="preserve">ed in this work. Using the printing process illustrated in Fig. 1, an oxide multilayer on </w:t>
      </w:r>
      <w:r>
        <w:rPr>
          <w:rFonts w:hint="eastAsia" w:ascii="Times New Roman" w:hAnsi="Times New Roman" w:cs="Times New Roman"/>
          <w:sz w:val="24"/>
          <w:szCs w:val="32"/>
        </w:rPr>
        <w:t>SiO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 xml:space="preserve">/Si substrate was harvested by repeating roll-printing liquid </w:t>
      </w:r>
      <w:r>
        <w:rPr>
          <w:rFonts w:hint="eastAsia" w:ascii="Times New Roman" w:hAnsi="Times New Roman" w:cs="Times New Roman"/>
          <w:sz w:val="24"/>
        </w:rPr>
        <w:t>In</w:t>
      </w:r>
      <w:r>
        <w:rPr>
          <w:rFonts w:hint="eastAsia" w:ascii="Times New Roman" w:hAnsi="Times New Roman" w:cs="Times New Roman"/>
          <w:sz w:val="24"/>
          <w:vertAlign w:val="subscript"/>
        </w:rPr>
        <w:t>75</w:t>
      </w:r>
      <w:r>
        <w:rPr>
          <w:rFonts w:hint="eastAsia" w:ascii="Times New Roman" w:hAnsi="Times New Roman" w:cs="Times New Roman"/>
          <w:sz w:val="24"/>
        </w:rPr>
        <w:t>Sn</w:t>
      </w:r>
      <w:r>
        <w:rPr>
          <w:rFonts w:hint="eastAsia" w:ascii="Times New Roman" w:hAnsi="Times New Roman" w:cs="Times New Roman"/>
          <w:sz w:val="24"/>
          <w:vertAlign w:val="subscript"/>
        </w:rPr>
        <w:t>25</w:t>
      </w:r>
      <w:r>
        <w:rPr>
          <w:rFonts w:hint="eastAsia" w:ascii="Times New Roman" w:hAnsi="Times New Roman" w:cs="Times New Roman"/>
          <w:sz w:val="24"/>
        </w:rPr>
        <w:t xml:space="preserve"> alloys 10 times, the optical image of the obtained oxide multilayers was shown in supplementary Fig. 1a. AFM analysis (supplementary Fig. 1b) shows</w:t>
      </w:r>
      <w:r>
        <w:rPr>
          <w:rFonts w:ascii="Times New Roman" w:hAnsi="Times New Roman" w:cs="Times New Roman"/>
          <w:sz w:val="24"/>
        </w:rPr>
        <w:t xml:space="preserve"> that</w:t>
      </w:r>
      <w:r>
        <w:rPr>
          <w:rFonts w:hint="eastAsia" w:ascii="Times New Roman" w:hAnsi="Times New Roman" w:cs="Times New Roman"/>
          <w:sz w:val="24"/>
        </w:rPr>
        <w:t xml:space="preserve"> the thickness of printed oxide multilayers is about 18.5 nm. Supplementary </w:t>
      </w:r>
      <w:r>
        <w:rPr>
          <w:rFonts w:ascii="Times New Roman" w:hAnsi="Times New Roman" w:cs="Times New Roman"/>
          <w:sz w:val="24"/>
        </w:rPr>
        <w:t>F</w:t>
      </w:r>
      <w:r>
        <w:rPr>
          <w:rFonts w:hint="eastAsia" w:ascii="Times New Roman" w:hAnsi="Times New Roman" w:cs="Times New Roman"/>
          <w:sz w:val="24"/>
        </w:rPr>
        <w:t>ig</w:t>
      </w:r>
      <w:r>
        <w:rPr>
          <w:rFonts w:ascii="Times New Roman" w:hAnsi="Times New Roman" w:cs="Times New Roman"/>
          <w:sz w:val="24"/>
        </w:rPr>
        <w:t>.</w:t>
      </w:r>
      <w:r>
        <w:rPr>
          <w:rFonts w:hint="eastAsia" w:ascii="Times New Roman" w:hAnsi="Times New Roman" w:cs="Times New Roman"/>
          <w:sz w:val="24"/>
        </w:rPr>
        <w:t xml:space="preserve"> 1c shows the XPS analyses of the obtained oxide multilayers. </w:t>
      </w:r>
      <w:r>
        <w:rPr>
          <w:rFonts w:hint="eastAsia" w:ascii="Times New Roman" w:hAnsi="Times New Roman" w:cs="Times New Roman"/>
          <w:sz w:val="24"/>
          <w:szCs w:val="32"/>
        </w:rPr>
        <w:t>The In3d</w:t>
      </w:r>
      <w:r>
        <w:rPr>
          <w:rFonts w:hint="eastAsia" w:ascii="Times New Roman" w:hAnsi="Times New Roman" w:cs="Times New Roman"/>
          <w:sz w:val="24"/>
          <w:szCs w:val="32"/>
          <w:vertAlign w:val="subscript"/>
        </w:rPr>
        <w:t>5/2</w:t>
      </w:r>
      <w:r>
        <w:rPr>
          <w:rFonts w:hint="eastAsia" w:ascii="Times New Roman" w:hAnsi="Times New Roman" w:cs="Times New Roman"/>
          <w:sz w:val="24"/>
          <w:szCs w:val="32"/>
        </w:rPr>
        <w:t xml:space="preserve"> and In3d</w:t>
      </w:r>
      <w:r>
        <w:rPr>
          <w:rFonts w:hint="eastAsia" w:ascii="Times New Roman" w:hAnsi="Times New Roman" w:cs="Times New Roman"/>
          <w:sz w:val="24"/>
          <w:szCs w:val="32"/>
          <w:vertAlign w:val="subscript"/>
        </w:rPr>
        <w:t>3/2</w:t>
      </w:r>
      <w:r>
        <w:rPr>
          <w:rFonts w:hint="eastAsia" w:ascii="Times New Roman" w:hAnsi="Times New Roman" w:cs="Times New Roman"/>
          <w:sz w:val="24"/>
          <w:szCs w:val="32"/>
        </w:rPr>
        <w:t xml:space="preserve"> peaks located at </w:t>
      </w:r>
      <w:r>
        <w:rPr>
          <w:rFonts w:ascii="Times New Roman" w:hAnsi="Times New Roman" w:cs="Times New Roman"/>
          <w:sz w:val="24"/>
          <w:szCs w:val="32"/>
        </w:rPr>
        <w:t>~</w:t>
      </w:r>
      <w:r>
        <w:rPr>
          <w:rFonts w:hint="eastAsia" w:ascii="Times New Roman" w:hAnsi="Times New Roman" w:cs="Times New Roman"/>
          <w:sz w:val="24"/>
          <w:szCs w:val="32"/>
        </w:rPr>
        <w:t>444.4 eV and 452.1 eV imply the existence of In</w:t>
      </w:r>
      <w:r>
        <w:rPr>
          <w:rFonts w:hint="eastAsia" w:ascii="Times New Roman" w:hAnsi="Times New Roman" w:cs="Times New Roman"/>
          <w:sz w:val="24"/>
          <w:szCs w:val="32"/>
          <w:vertAlign w:val="superscript"/>
        </w:rPr>
        <w:t>3+</w:t>
      </w:r>
      <w:r>
        <w:rPr>
          <w:rFonts w:hint="eastAsia" w:ascii="Times New Roman" w:hAnsi="Times New Roman" w:cs="Times New Roman"/>
          <w:sz w:val="24"/>
          <w:szCs w:val="32"/>
        </w:rPr>
        <w:t xml:space="preserve"> in the oxide multilayers. The Sn3d</w:t>
      </w:r>
      <w:r>
        <w:rPr>
          <w:rFonts w:hint="eastAsia" w:ascii="Times New Roman" w:hAnsi="Times New Roman" w:cs="Times New Roman"/>
          <w:sz w:val="24"/>
          <w:szCs w:val="32"/>
          <w:vertAlign w:val="subscript"/>
        </w:rPr>
        <w:t>5/2</w:t>
      </w:r>
      <w:r>
        <w:rPr>
          <w:rFonts w:hint="eastAsia" w:ascii="Times New Roman" w:hAnsi="Times New Roman" w:cs="Times New Roman"/>
          <w:sz w:val="24"/>
          <w:szCs w:val="32"/>
        </w:rPr>
        <w:t xml:space="preserve"> peak of </w:t>
      </w:r>
      <w:r>
        <w:rPr>
          <w:rFonts w:ascii="Times New Roman" w:hAnsi="Times New Roman" w:cs="Times New Roman"/>
          <w:sz w:val="24"/>
          <w:szCs w:val="32"/>
        </w:rPr>
        <w:t>~</w:t>
      </w:r>
      <w:r>
        <w:rPr>
          <w:rFonts w:hint="eastAsia" w:ascii="Times New Roman" w:hAnsi="Times New Roman" w:cs="Times New Roman"/>
          <w:sz w:val="24"/>
          <w:szCs w:val="32"/>
        </w:rPr>
        <w:t>486.5 eV and Sn3d</w:t>
      </w:r>
      <w:r>
        <w:rPr>
          <w:rFonts w:hint="eastAsia" w:ascii="Times New Roman" w:hAnsi="Times New Roman" w:cs="Times New Roman"/>
          <w:sz w:val="24"/>
          <w:szCs w:val="32"/>
          <w:vertAlign w:val="subscript"/>
        </w:rPr>
        <w:t>3/2</w:t>
      </w:r>
      <w:r>
        <w:rPr>
          <w:rFonts w:hint="eastAsia" w:ascii="Times New Roman" w:hAnsi="Times New Roman" w:cs="Times New Roman"/>
          <w:sz w:val="24"/>
          <w:szCs w:val="32"/>
        </w:rPr>
        <w:t xml:space="preserve"> peak of </w:t>
      </w:r>
      <w:r>
        <w:rPr>
          <w:rFonts w:ascii="Times New Roman" w:hAnsi="Times New Roman" w:cs="Times New Roman"/>
          <w:sz w:val="24"/>
          <w:szCs w:val="32"/>
        </w:rPr>
        <w:t>~</w:t>
      </w:r>
      <w:r>
        <w:rPr>
          <w:rFonts w:hint="eastAsia" w:ascii="Times New Roman" w:hAnsi="Times New Roman" w:cs="Times New Roman"/>
          <w:sz w:val="24"/>
          <w:szCs w:val="32"/>
        </w:rPr>
        <w:t>495.00 eV are corresponding to the Sn</w:t>
      </w:r>
      <w:r>
        <w:rPr>
          <w:rFonts w:hint="eastAsia" w:ascii="Times New Roman" w:hAnsi="Times New Roman" w:cs="Times New Roman"/>
          <w:sz w:val="24"/>
          <w:szCs w:val="32"/>
          <w:vertAlign w:val="superscript"/>
        </w:rPr>
        <w:t>4+</w:t>
      </w:r>
      <w:r>
        <w:rPr>
          <w:rFonts w:hint="eastAsia" w:ascii="Times New Roman" w:hAnsi="Times New Roman" w:cs="Times New Roman"/>
          <w:sz w:val="24"/>
          <w:szCs w:val="32"/>
        </w:rPr>
        <w:t xml:space="preserve"> of SnO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 The obtained split O1s peaks of InSnO multilayers are different from the observed split O1s peaks of GaInSnO multilayers (Fig. 2f), due to the absence of Ga</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O</w:t>
      </w:r>
      <w:r>
        <w:rPr>
          <w:rFonts w:hint="eastAsia" w:ascii="Times New Roman" w:hAnsi="Times New Roman" w:cs="Times New Roman"/>
          <w:sz w:val="24"/>
          <w:szCs w:val="32"/>
          <w:vertAlign w:val="subscript"/>
        </w:rPr>
        <w:t>3</w:t>
      </w:r>
      <w:r>
        <w:rPr>
          <w:rFonts w:hint="eastAsia" w:ascii="Times New Roman" w:hAnsi="Times New Roman" w:cs="Times New Roman"/>
          <w:sz w:val="24"/>
          <w:szCs w:val="32"/>
        </w:rPr>
        <w:t xml:space="preserve"> in InSnO multilayers. The observed split O1s peaks can be fitted as O1s of SnO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 xml:space="preserve"> at </w:t>
      </w:r>
      <w:r>
        <w:rPr>
          <w:rFonts w:ascii="Times New Roman" w:hAnsi="Times New Roman" w:cs="Times New Roman"/>
          <w:sz w:val="24"/>
          <w:szCs w:val="32"/>
        </w:rPr>
        <w:t>~</w:t>
      </w:r>
      <w:r>
        <w:rPr>
          <w:rFonts w:hint="eastAsia" w:ascii="Times New Roman" w:hAnsi="Times New Roman" w:cs="Times New Roman"/>
          <w:sz w:val="24"/>
          <w:szCs w:val="32"/>
        </w:rPr>
        <w:t>530.40 eV and O1s of In</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O</w:t>
      </w:r>
      <w:r>
        <w:rPr>
          <w:rFonts w:hint="eastAsia" w:ascii="Times New Roman" w:hAnsi="Times New Roman" w:cs="Times New Roman"/>
          <w:sz w:val="24"/>
          <w:szCs w:val="32"/>
          <w:vertAlign w:val="subscript"/>
        </w:rPr>
        <w:t>3</w:t>
      </w:r>
      <w:r>
        <w:rPr>
          <w:rFonts w:hint="eastAsia" w:ascii="Times New Roman" w:hAnsi="Times New Roman" w:cs="Times New Roman"/>
          <w:sz w:val="24"/>
          <w:szCs w:val="32"/>
        </w:rPr>
        <w:t xml:space="preserve"> at </w:t>
      </w:r>
      <w:r>
        <w:rPr>
          <w:rFonts w:ascii="Times New Roman" w:hAnsi="Times New Roman" w:cs="Times New Roman"/>
          <w:sz w:val="24"/>
          <w:szCs w:val="32"/>
        </w:rPr>
        <w:t>~</w:t>
      </w:r>
      <w:r>
        <w:rPr>
          <w:rFonts w:hint="eastAsia" w:ascii="Times New Roman" w:hAnsi="Times New Roman" w:cs="Times New Roman"/>
          <w:sz w:val="24"/>
          <w:szCs w:val="32"/>
        </w:rPr>
        <w:t>532.10 eV. The aforementioned XPS analysis results reveal the printed oxide multilayers are InSnO (a mixture of In</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O</w:t>
      </w:r>
      <w:r>
        <w:rPr>
          <w:rFonts w:hint="eastAsia" w:ascii="Times New Roman" w:hAnsi="Times New Roman" w:cs="Times New Roman"/>
          <w:sz w:val="24"/>
          <w:szCs w:val="32"/>
          <w:vertAlign w:val="subscript"/>
        </w:rPr>
        <w:t>3</w:t>
      </w:r>
      <w:r>
        <w:rPr>
          <w:rFonts w:hint="eastAsia" w:ascii="Times New Roman" w:hAnsi="Times New Roman" w:cs="Times New Roman"/>
          <w:sz w:val="24"/>
          <w:szCs w:val="32"/>
        </w:rPr>
        <w:t xml:space="preserve"> and SnO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w:t>
      </w:r>
    </w:p>
    <w:p>
      <w:pPr>
        <w:spacing w:line="360" w:lineRule="auto"/>
        <w:jc w:val="center"/>
        <w:rPr>
          <w:rFonts w:ascii="Times New Roman" w:hAnsi="Times New Roman" w:cs="Times New Roman"/>
          <w:sz w:val="24"/>
          <w:szCs w:val="32"/>
        </w:rPr>
      </w:pPr>
    </w:p>
    <w:p>
      <w:pPr>
        <w:spacing w:line="360" w:lineRule="auto"/>
        <w:jc w:val="center"/>
        <w:rPr>
          <w:rFonts w:ascii="Times New Roman" w:hAnsi="Times New Roman" w:cs="Times New Roman"/>
          <w:sz w:val="24"/>
          <w:szCs w:val="32"/>
        </w:rPr>
      </w:pPr>
      <w:r>
        <w:rPr>
          <w:rFonts w:ascii="Times New Roman" w:hAnsi="Times New Roman" w:cs="Times New Roman"/>
          <w:sz w:val="24"/>
          <w:szCs w:val="32"/>
        </w:rPr>
        <w:drawing>
          <wp:inline distT="0" distB="0" distL="114300" distR="114300">
            <wp:extent cx="5247005" cy="3273425"/>
            <wp:effectExtent l="0" t="0" r="10795" b="3175"/>
            <wp:docPr id="8" name="图片 8" descr="supplementary Fig.1-revised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upplementary Fig.1-revised -Final"/>
                    <pic:cNvPicPr>
                      <a:picLocks noChangeAspect="1"/>
                    </pic:cNvPicPr>
                  </pic:nvPicPr>
                  <pic:blipFill>
                    <a:blip r:embed="rId5"/>
                    <a:stretch>
                      <a:fillRect/>
                    </a:stretch>
                  </pic:blipFill>
                  <pic:spPr>
                    <a:xfrm>
                      <a:off x="0" y="0"/>
                      <a:ext cx="5247005" cy="3273425"/>
                    </a:xfrm>
                    <a:prstGeom prst="rect">
                      <a:avLst/>
                    </a:prstGeom>
                  </pic:spPr>
                </pic:pic>
              </a:graphicData>
            </a:graphic>
          </wp:inline>
        </w:drawing>
      </w:r>
    </w:p>
    <w:p>
      <w:pPr>
        <w:spacing w:line="360" w:lineRule="auto"/>
        <w:rPr>
          <w:rFonts w:ascii="Times New Roman" w:hAnsi="Times New Roman" w:cs="Times New Roman"/>
          <w:sz w:val="24"/>
          <w:szCs w:val="32"/>
        </w:rPr>
      </w:pPr>
      <w:r>
        <w:rPr>
          <w:rFonts w:hint="eastAsia" w:ascii="Times New Roman" w:hAnsi="Times New Roman" w:cs="Times New Roman"/>
          <w:b/>
          <w:bCs/>
          <w:sz w:val="24"/>
          <w:szCs w:val="32"/>
        </w:rPr>
        <w:t>Supplementary figure 1.</w:t>
      </w:r>
      <w:r>
        <w:rPr>
          <w:rFonts w:hint="eastAsia" w:ascii="Times New Roman" w:hAnsi="Times New Roman" w:cs="Times New Roman"/>
          <w:sz w:val="24"/>
          <w:szCs w:val="32"/>
        </w:rPr>
        <w:t xml:space="preserve"> Characterization of printed InSnO film. (a-b) The optical and AFM image of obtained InSnO multilayers on SiO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/Si substrate, respectively. (c) The In 3d, Sn 3d and O 1s XPS spectrums of the printed InSnO multilayers.</w:t>
      </w:r>
    </w:p>
    <w:p>
      <w:pPr>
        <w:spacing w:line="360" w:lineRule="auto"/>
        <w:rPr>
          <w:rFonts w:ascii="Times New Roman" w:hAnsi="Times New Roman" w:cs="Times New Roman"/>
          <w:sz w:val="24"/>
          <w:szCs w:val="32"/>
        </w:rPr>
        <w:sectPr>
          <w:pgSz w:w="11906" w:h="16838"/>
          <w:pgMar w:top="1440" w:right="1800" w:bottom="1440" w:left="1800" w:header="851" w:footer="992" w:gutter="0"/>
          <w:lnNumType w:countBy="1"/>
          <w:cols w:space="425" w:num="1"/>
          <w:docGrid w:type="lines" w:linePitch="312" w:charSpace="0"/>
        </w:sectPr>
      </w:pPr>
    </w:p>
    <w:p>
      <w:pPr>
        <w:spacing w:line="360" w:lineRule="auto"/>
        <w:rPr>
          <w:rFonts w:hint="default" w:ascii="Arial" w:hAnsi="Arial" w:cs="Arial"/>
          <w:b/>
          <w:bCs/>
          <w:sz w:val="24"/>
          <w:szCs w:val="32"/>
        </w:rPr>
      </w:pPr>
      <w:r>
        <w:rPr>
          <w:rFonts w:hint="default" w:ascii="Arial" w:hAnsi="Arial" w:cs="Arial"/>
          <w:b/>
          <w:bCs/>
          <w:sz w:val="24"/>
          <w:szCs w:val="32"/>
        </w:rPr>
        <w:t>Supplementary Note 2: Hall effect measurements for the GaInSnO multilayers from the surface of galinstan alloys with different Ga concentration.</w:t>
      </w:r>
    </w:p>
    <w:p>
      <w:pPr>
        <w:spacing w:line="360" w:lineRule="auto"/>
        <w:rPr>
          <w:rFonts w:ascii="Times New Roman" w:hAnsi="Times New Roman" w:cs="Times New Roman"/>
          <w:sz w:val="24"/>
          <w:szCs w:val="32"/>
        </w:rPr>
      </w:pPr>
      <w:r>
        <w:rPr>
          <w:rFonts w:ascii="Times New Roman" w:hAnsi="Times New Roman" w:cs="Times New Roman"/>
          <w:sz w:val="24"/>
          <w:szCs w:val="32"/>
        </w:rPr>
        <w:t>A Hall effect device with van der Pauw configuration based on the printed InSnO and GaInSnO films was fabricated, just as shown in Fig. 3e. In order to obtain the resistance, an electric current is applied in a pair of electrodes, such as electrode 1 and electrode 2. Then, the generating voltage between electrode 3 and electrode 4 was recorded. The resistance of R</w:t>
      </w:r>
      <w:r>
        <w:rPr>
          <w:rFonts w:ascii="Times New Roman" w:hAnsi="Times New Roman" w:cs="Times New Roman"/>
          <w:sz w:val="24"/>
          <w:szCs w:val="32"/>
          <w:vertAlign w:val="subscript"/>
        </w:rPr>
        <w:t>12, 34</w:t>
      </w:r>
      <w:r>
        <w:rPr>
          <w:rFonts w:ascii="Times New Roman" w:hAnsi="Times New Roman" w:cs="Times New Roman"/>
          <w:sz w:val="24"/>
          <w:szCs w:val="32"/>
        </w:rPr>
        <w:t xml:space="preserve"> can be calculated using the following formula:</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12, 34</m:t>
            </m:r>
            <m:ctrlPr>
              <w:rPr>
                <w:rFonts w:ascii="Cambria Math" w:hAnsi="Cambria Math" w:cs="Times New Roman"/>
                <w:i/>
                <w:sz w:val="24"/>
                <w:szCs w:val="32"/>
              </w:rPr>
            </m:ctrlPr>
          </m:sub>
        </m:sSub>
        <m:r>
          <m:rPr/>
          <w:rPr>
            <w:rFonts w:ascii="Cambria Math" w:hAnsi="Cambria Math" w:cs="Times New Roman"/>
            <w:sz w:val="24"/>
            <w:szCs w:val="32"/>
          </w:rPr>
          <m:t>=</m:t>
        </m:r>
        <m:f>
          <m:fPr>
            <m:ctrlPr>
              <w:rPr>
                <w:rFonts w:ascii="Cambria Math" w:hAnsi="Cambria Math" w:cs="Times New Roman"/>
                <w:i/>
                <w:sz w:val="24"/>
                <w:szCs w:val="32"/>
              </w:rPr>
            </m:ctrlPr>
          </m:fPr>
          <m:num>
            <m:sSub>
              <m:sSubPr>
                <m:ctrlPr>
                  <w:rPr>
                    <w:rFonts w:ascii="Cambria Math" w:hAnsi="Cambria Math" w:cs="Times New Roman"/>
                    <w:i/>
                    <w:sz w:val="24"/>
                    <w:szCs w:val="32"/>
                  </w:rPr>
                </m:ctrlPr>
              </m:sSubPr>
              <m:e>
                <m:r>
                  <m:rPr/>
                  <w:rPr>
                    <w:rFonts w:ascii="Cambria Math" w:hAnsi="Cambria Math" w:cs="Times New Roman"/>
                    <w:sz w:val="24"/>
                    <w:szCs w:val="32"/>
                  </w:rPr>
                  <m:t>V</m:t>
                </m:r>
                <m:ctrlPr>
                  <w:rPr>
                    <w:rFonts w:ascii="Cambria Math" w:hAnsi="Cambria Math" w:cs="Times New Roman"/>
                    <w:i/>
                    <w:sz w:val="24"/>
                    <w:szCs w:val="32"/>
                  </w:rPr>
                </m:ctrlPr>
              </m:e>
              <m:sub>
                <m:r>
                  <m:rPr/>
                  <w:rPr>
                    <w:rFonts w:ascii="Cambria Math" w:hAnsi="Cambria Math" w:cs="Times New Roman"/>
                    <w:sz w:val="24"/>
                    <w:szCs w:val="32"/>
                  </w:rPr>
                  <m:t>34</m:t>
                </m:r>
                <m:ctrlPr>
                  <w:rPr>
                    <w:rFonts w:ascii="Cambria Math" w:hAnsi="Cambria Math" w:cs="Times New Roman"/>
                    <w:i/>
                    <w:sz w:val="24"/>
                    <w:szCs w:val="32"/>
                  </w:rPr>
                </m:ctrlPr>
              </m:sub>
            </m:sSub>
            <m:ctrlPr>
              <w:rPr>
                <w:rFonts w:ascii="Cambria Math" w:hAnsi="Cambria Math" w:cs="Times New Roman"/>
                <w:i/>
                <w:sz w:val="24"/>
                <w:szCs w:val="32"/>
              </w:rPr>
            </m:ctrlPr>
          </m:num>
          <m:den>
            <m:sSub>
              <m:sSubPr>
                <m:ctrlPr>
                  <w:rPr>
                    <w:rFonts w:ascii="Cambria Math" w:hAnsi="Cambria Math" w:cs="Times New Roman"/>
                    <w:i/>
                    <w:sz w:val="24"/>
                    <w:szCs w:val="32"/>
                  </w:rPr>
                </m:ctrlPr>
              </m:sSubPr>
              <m:e>
                <m:r>
                  <m:rPr/>
                  <w:rPr>
                    <w:rFonts w:ascii="Cambria Math" w:hAnsi="Cambria Math" w:cs="Times New Roman"/>
                    <w:sz w:val="24"/>
                    <w:szCs w:val="32"/>
                  </w:rPr>
                  <m:t>I</m:t>
                </m:r>
                <m:ctrlPr>
                  <w:rPr>
                    <w:rFonts w:ascii="Cambria Math" w:hAnsi="Cambria Math" w:cs="Times New Roman"/>
                    <w:i/>
                    <w:sz w:val="24"/>
                    <w:szCs w:val="32"/>
                  </w:rPr>
                </m:ctrlPr>
              </m:e>
              <m:sub>
                <m:r>
                  <m:rPr/>
                  <w:rPr>
                    <w:rFonts w:ascii="Cambria Math" w:hAnsi="Cambria Math" w:cs="Times New Roman"/>
                    <w:sz w:val="24"/>
                    <w:szCs w:val="32"/>
                  </w:rPr>
                  <m:t>12</m:t>
                </m:r>
                <m:ctrlPr>
                  <w:rPr>
                    <w:rFonts w:ascii="Cambria Math" w:hAnsi="Cambria Math" w:cs="Times New Roman"/>
                    <w:i/>
                    <w:sz w:val="24"/>
                    <w:szCs w:val="32"/>
                  </w:rPr>
                </m:ctrlPr>
              </m:sub>
            </m:sSub>
            <m:ctrlPr>
              <w:rPr>
                <w:rFonts w:ascii="Cambria Math" w:hAnsi="Cambria Math" w:cs="Times New Roman"/>
                <w:i/>
                <w:sz w:val="24"/>
                <w:szCs w:val="32"/>
              </w:rPr>
            </m:ctrlPr>
          </m:den>
        </m:f>
      </m:oMath>
      <w:r>
        <w:rPr>
          <w:rFonts w:ascii="Times New Roman" w:hAnsi="Times New Roman" w:cs="Times New Roman"/>
          <w:sz w:val="24"/>
          <w:szCs w:val="32"/>
        </w:rPr>
        <w:t xml:space="preserve">                    </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S1</w:t>
      </w:r>
      <w:r>
        <w:rPr>
          <w:rFonts w:ascii="Times New Roman" w:hAnsi="Times New Roman" w:cs="Times New Roman"/>
          <w:sz w:val="24"/>
          <w:szCs w:val="32"/>
        </w:rPr>
        <w:t>)</w:t>
      </w:r>
    </w:p>
    <w:p>
      <w:pPr>
        <w:spacing w:line="360" w:lineRule="auto"/>
        <w:ind w:firstLine="240" w:firstLineChars="100"/>
        <w:rPr>
          <w:rFonts w:ascii="Times New Roman" w:hAnsi="Times New Roman" w:cs="Times New Roman"/>
          <w:sz w:val="24"/>
          <w:szCs w:val="32"/>
        </w:rPr>
      </w:pPr>
      <w:r>
        <w:rPr>
          <w:rFonts w:hint="eastAsia" w:ascii="Times New Roman" w:hAnsi="Times New Roman" w:cs="Times New Roman"/>
          <w:sz w:val="24"/>
          <w:szCs w:val="32"/>
        </w:rPr>
        <w:t xml:space="preserve">Using the same calculation methods, we can obtain the </w:t>
      </w:r>
      <w:r>
        <w:rPr>
          <w:rFonts w:ascii="Times New Roman" w:hAnsi="Times New Roman" w:cs="Times New Roman"/>
          <w:sz w:val="24"/>
          <w:szCs w:val="32"/>
        </w:rPr>
        <w:t>R</w:t>
      </w:r>
      <w:r>
        <w:rPr>
          <w:rFonts w:hint="eastAsia" w:ascii="Times New Roman" w:hAnsi="Times New Roman" w:cs="Times New Roman"/>
          <w:sz w:val="24"/>
          <w:szCs w:val="32"/>
          <w:vertAlign w:val="subscript"/>
        </w:rPr>
        <w:t>23</w:t>
      </w:r>
      <w:r>
        <w:rPr>
          <w:rFonts w:ascii="Times New Roman" w:hAnsi="Times New Roman" w:cs="Times New Roman"/>
          <w:sz w:val="24"/>
          <w:szCs w:val="32"/>
          <w:vertAlign w:val="subscript"/>
        </w:rPr>
        <w:t xml:space="preserve">, </w:t>
      </w:r>
      <w:r>
        <w:rPr>
          <w:rFonts w:hint="eastAsia" w:ascii="Times New Roman" w:hAnsi="Times New Roman" w:cs="Times New Roman"/>
          <w:sz w:val="24"/>
          <w:szCs w:val="32"/>
          <w:vertAlign w:val="subscript"/>
        </w:rPr>
        <w:t>41</w:t>
      </w:r>
      <w:r>
        <w:rPr>
          <w:rFonts w:ascii="Times New Roman" w:hAnsi="Times New Roman" w:cs="Times New Roman"/>
          <w:sz w:val="24"/>
          <w:szCs w:val="32"/>
        </w:rPr>
        <w:t xml:space="preserve"> </w:t>
      </w:r>
      <w:r>
        <w:rPr>
          <w:rFonts w:hint="eastAsia" w:ascii="Times New Roman" w:hAnsi="Times New Roman" w:cs="Times New Roman"/>
          <w:sz w:val="24"/>
          <w:szCs w:val="32"/>
        </w:rPr>
        <w:t>by using formula S2</w:t>
      </w:r>
      <w:r>
        <w:rPr>
          <w:rFonts w:ascii="Times New Roman" w:hAnsi="Times New Roman" w:cs="Times New Roman"/>
          <w:sz w:val="24"/>
          <w:szCs w:val="32"/>
        </w:rPr>
        <w:t>:</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23, 41</m:t>
            </m:r>
            <m:ctrlPr>
              <w:rPr>
                <w:rFonts w:ascii="Cambria Math" w:hAnsi="Cambria Math" w:cs="Times New Roman"/>
                <w:i/>
                <w:sz w:val="24"/>
                <w:szCs w:val="32"/>
              </w:rPr>
            </m:ctrlPr>
          </m:sub>
        </m:sSub>
        <m:r>
          <m:rPr/>
          <w:rPr>
            <w:rFonts w:ascii="Cambria Math" w:hAnsi="Cambria Math" w:cs="Times New Roman"/>
            <w:sz w:val="24"/>
            <w:szCs w:val="32"/>
          </w:rPr>
          <m:t>=</m:t>
        </m:r>
        <m:f>
          <m:fPr>
            <m:ctrlPr>
              <w:rPr>
                <w:rFonts w:ascii="Cambria Math" w:hAnsi="Cambria Math" w:cs="Times New Roman"/>
                <w:i/>
                <w:sz w:val="24"/>
                <w:szCs w:val="32"/>
              </w:rPr>
            </m:ctrlPr>
          </m:fPr>
          <m:num>
            <m:sSub>
              <m:sSubPr>
                <m:ctrlPr>
                  <w:rPr>
                    <w:rFonts w:ascii="Cambria Math" w:hAnsi="Cambria Math" w:cs="Times New Roman"/>
                    <w:i/>
                    <w:sz w:val="24"/>
                    <w:szCs w:val="32"/>
                  </w:rPr>
                </m:ctrlPr>
              </m:sSubPr>
              <m:e>
                <m:r>
                  <m:rPr/>
                  <w:rPr>
                    <w:rFonts w:ascii="Cambria Math" w:hAnsi="Cambria Math" w:cs="Times New Roman"/>
                    <w:sz w:val="24"/>
                    <w:szCs w:val="32"/>
                  </w:rPr>
                  <m:t>V</m:t>
                </m:r>
                <m:ctrlPr>
                  <w:rPr>
                    <w:rFonts w:ascii="Cambria Math" w:hAnsi="Cambria Math" w:cs="Times New Roman"/>
                    <w:i/>
                    <w:sz w:val="24"/>
                    <w:szCs w:val="32"/>
                  </w:rPr>
                </m:ctrlPr>
              </m:e>
              <m:sub>
                <m:r>
                  <m:rPr/>
                  <w:rPr>
                    <w:rFonts w:ascii="Cambria Math" w:hAnsi="Cambria Math" w:cs="Times New Roman"/>
                    <w:sz w:val="24"/>
                    <w:szCs w:val="32"/>
                  </w:rPr>
                  <m:t>41</m:t>
                </m:r>
                <m:ctrlPr>
                  <w:rPr>
                    <w:rFonts w:ascii="Cambria Math" w:hAnsi="Cambria Math" w:cs="Times New Roman"/>
                    <w:i/>
                    <w:sz w:val="24"/>
                    <w:szCs w:val="32"/>
                  </w:rPr>
                </m:ctrlPr>
              </m:sub>
            </m:sSub>
            <m:ctrlPr>
              <w:rPr>
                <w:rFonts w:ascii="Cambria Math" w:hAnsi="Cambria Math" w:cs="Times New Roman"/>
                <w:i/>
                <w:sz w:val="24"/>
                <w:szCs w:val="32"/>
              </w:rPr>
            </m:ctrlPr>
          </m:num>
          <m:den>
            <m:sSub>
              <m:sSubPr>
                <m:ctrlPr>
                  <w:rPr>
                    <w:rFonts w:ascii="Cambria Math" w:hAnsi="Cambria Math" w:cs="Times New Roman"/>
                    <w:i/>
                    <w:sz w:val="24"/>
                    <w:szCs w:val="32"/>
                  </w:rPr>
                </m:ctrlPr>
              </m:sSubPr>
              <m:e>
                <m:r>
                  <m:rPr/>
                  <w:rPr>
                    <w:rFonts w:ascii="Cambria Math" w:hAnsi="Cambria Math" w:cs="Times New Roman"/>
                    <w:sz w:val="24"/>
                    <w:szCs w:val="32"/>
                  </w:rPr>
                  <m:t>I</m:t>
                </m:r>
                <m:ctrlPr>
                  <w:rPr>
                    <w:rFonts w:ascii="Cambria Math" w:hAnsi="Cambria Math" w:cs="Times New Roman"/>
                    <w:i/>
                    <w:sz w:val="24"/>
                    <w:szCs w:val="32"/>
                  </w:rPr>
                </m:ctrlPr>
              </m:e>
              <m:sub>
                <m:r>
                  <m:rPr/>
                  <w:rPr>
                    <w:rFonts w:ascii="Cambria Math" w:hAnsi="Cambria Math" w:cs="Times New Roman"/>
                    <w:sz w:val="24"/>
                    <w:szCs w:val="32"/>
                  </w:rPr>
                  <m:t>23</m:t>
                </m:r>
                <m:ctrlPr>
                  <w:rPr>
                    <w:rFonts w:ascii="Cambria Math" w:hAnsi="Cambria Math" w:cs="Times New Roman"/>
                    <w:i/>
                    <w:sz w:val="24"/>
                    <w:szCs w:val="32"/>
                  </w:rPr>
                </m:ctrlPr>
              </m:sub>
            </m:sSub>
            <m:ctrlPr>
              <w:rPr>
                <w:rFonts w:ascii="Cambria Math" w:hAnsi="Cambria Math" w:cs="Times New Roman"/>
                <w:i/>
                <w:sz w:val="24"/>
                <w:szCs w:val="32"/>
              </w:rPr>
            </m:ctrlPr>
          </m:den>
        </m:f>
      </m:oMath>
      <w:r>
        <w:rPr>
          <w:rFonts w:ascii="Times New Roman" w:hAnsi="Times New Roman" w:cs="Times New Roman"/>
          <w:sz w:val="24"/>
          <w:szCs w:val="32"/>
        </w:rPr>
        <w:t xml:space="preserve">                    </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S2</w:t>
      </w:r>
      <w:r>
        <w:rPr>
          <w:rFonts w:ascii="Times New Roman" w:hAnsi="Times New Roman" w:cs="Times New Roman"/>
          <w:sz w:val="24"/>
          <w:szCs w:val="32"/>
        </w:rPr>
        <w:t>)</w:t>
      </w:r>
    </w:p>
    <w:p>
      <w:pPr>
        <w:spacing w:line="360" w:lineRule="auto"/>
        <w:ind w:firstLine="240" w:firstLineChars="100"/>
        <w:rPr>
          <w:rFonts w:ascii="Times New Roman" w:hAnsi="Times New Roman" w:cs="Times New Roman"/>
          <w:sz w:val="24"/>
          <w:szCs w:val="32"/>
        </w:rPr>
      </w:pPr>
      <w:r>
        <w:rPr>
          <w:rFonts w:hint="eastAsia" w:ascii="Times New Roman" w:hAnsi="Times New Roman" w:cs="Times New Roman"/>
          <w:sz w:val="24"/>
          <w:szCs w:val="32"/>
        </w:rPr>
        <w:t>The sheet resistivity (</w:t>
      </w:r>
      <w:r>
        <w:rPr>
          <w:rFonts w:ascii="Times New Roman" w:hAnsi="Times New Roman" w:cs="Times New Roman"/>
          <w:sz w:val="24"/>
          <w:szCs w:val="32"/>
        </w:rPr>
        <w:t>ρ</w:t>
      </w:r>
      <w:r>
        <w:rPr>
          <w:rFonts w:hint="eastAsia" w:ascii="Times New Roman" w:hAnsi="Times New Roman" w:cs="Times New Roman"/>
          <w:sz w:val="24"/>
          <w:szCs w:val="32"/>
        </w:rPr>
        <w:t>) of the printed multilayers can be calculated using the following formula:</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r>
          <m:rPr/>
          <w:rPr>
            <w:rFonts w:ascii="Cambria Math" w:hAnsi="Cambria Math" w:cs="Times New Roman"/>
            <w:sz w:val="24"/>
            <w:szCs w:val="32"/>
          </w:rPr>
          <m:t>ρ=</m:t>
        </m:r>
        <m:f>
          <m:fPr>
            <m:ctrlPr>
              <w:rPr>
                <w:rFonts w:ascii="Cambria Math" w:hAnsi="Cambria Math" w:cs="Times New Roman"/>
                <w:i/>
                <w:sz w:val="24"/>
                <w:szCs w:val="32"/>
              </w:rPr>
            </m:ctrlPr>
          </m:fPr>
          <m:num>
            <m:r>
              <m:rPr/>
              <w:rPr>
                <w:rFonts w:ascii="Cambria Math" w:hAnsi="Cambria Math" w:cs="Times New Roman"/>
                <w:sz w:val="24"/>
                <w:szCs w:val="32"/>
              </w:rPr>
              <m:t>πd</m:t>
            </m:r>
            <m:ctrlPr>
              <w:rPr>
                <w:rFonts w:ascii="Cambria Math" w:hAnsi="Cambria Math" w:cs="Times New Roman"/>
                <w:i/>
                <w:sz w:val="24"/>
                <w:szCs w:val="32"/>
              </w:rPr>
            </m:ctrlPr>
          </m:num>
          <m:den>
            <m:r>
              <m:rPr/>
              <w:rPr>
                <w:rFonts w:ascii="Cambria Math" w:hAnsi="Cambria Math" w:cs="Times New Roman"/>
                <w:sz w:val="24"/>
                <w:szCs w:val="32"/>
              </w:rPr>
              <m:t>ln2</m:t>
            </m:r>
            <m:ctrlPr>
              <w:rPr>
                <w:rFonts w:ascii="Cambria Math" w:hAnsi="Cambria Math" w:cs="Times New Roman"/>
                <w:i/>
                <w:sz w:val="24"/>
                <w:szCs w:val="32"/>
              </w:rPr>
            </m:ctrlPr>
          </m:den>
        </m:f>
        <m:r>
          <m:rPr/>
          <w:rPr>
            <w:rFonts w:ascii="Cambria Math" w:hAnsi="Cambria Math" w:cs="Times New Roman"/>
            <w:sz w:val="24"/>
            <w:szCs w:val="32"/>
          </w:rPr>
          <m:t xml:space="preserve"> </m:t>
        </m:r>
        <m:f>
          <m:fPr>
            <m:ctrlPr>
              <w:rPr>
                <w:rFonts w:ascii="Cambria Math" w:hAnsi="Cambria Math" w:cs="Times New Roman"/>
                <w:i/>
                <w:sz w:val="24"/>
                <w:szCs w:val="32"/>
              </w:rPr>
            </m:ctrlPr>
          </m:fPr>
          <m:num>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12, 34</m:t>
                </m:r>
                <m:ctrlPr>
                  <w:rPr>
                    <w:rFonts w:ascii="Cambria Math" w:hAnsi="Cambria Math" w:cs="Times New Roman"/>
                    <w:i/>
                    <w:sz w:val="24"/>
                    <w:szCs w:val="32"/>
                  </w:rPr>
                </m:ctrlPr>
              </m:sub>
            </m:sSub>
            <m:r>
              <m:rPr/>
              <w:rPr>
                <w:rFonts w:ascii="Cambria Math" w:hAnsi="Cambria Math" w:cs="Times New Roman"/>
                <w:sz w:val="24"/>
                <w:szCs w:val="32"/>
              </w:rPr>
              <m:t>+</m:t>
            </m:r>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23, 41</m:t>
                </m:r>
                <m:ctrlPr>
                  <w:rPr>
                    <w:rFonts w:ascii="Cambria Math" w:hAnsi="Cambria Math" w:cs="Times New Roman"/>
                    <w:i/>
                    <w:sz w:val="24"/>
                    <w:szCs w:val="32"/>
                  </w:rPr>
                </m:ctrlPr>
              </m:sub>
            </m:sSub>
            <m:ctrlPr>
              <w:rPr>
                <w:rFonts w:ascii="Cambria Math" w:hAnsi="Cambria Math" w:cs="Times New Roman"/>
                <w:i/>
                <w:sz w:val="24"/>
                <w:szCs w:val="32"/>
              </w:rPr>
            </m:ctrlPr>
          </m:num>
          <m:den>
            <m:r>
              <m:rPr/>
              <w:rPr>
                <w:rFonts w:ascii="Cambria Math" w:hAnsi="Cambria Math" w:cs="Times New Roman"/>
                <w:sz w:val="24"/>
                <w:szCs w:val="32"/>
              </w:rPr>
              <m:t>2</m:t>
            </m:r>
            <m:ctrlPr>
              <w:rPr>
                <w:rFonts w:ascii="Cambria Math" w:hAnsi="Cambria Math" w:cs="Times New Roman"/>
                <w:i/>
                <w:sz w:val="24"/>
                <w:szCs w:val="32"/>
              </w:rPr>
            </m:ctrlPr>
          </m:den>
        </m:f>
        <m:r>
          <m:rPr/>
          <w:rPr>
            <w:rFonts w:ascii="Cambria Math" w:hAnsi="Cambria Math" w:cs="Times New Roman"/>
            <w:sz w:val="24"/>
            <w:szCs w:val="32"/>
          </w:rPr>
          <m:t xml:space="preserve"> f(</m:t>
        </m:r>
        <m:f>
          <m:fPr>
            <m:ctrlPr>
              <w:rPr>
                <w:rFonts w:ascii="Cambria Math" w:hAnsi="Cambria Math" w:cs="Times New Roman"/>
                <w:i/>
                <w:sz w:val="24"/>
                <w:szCs w:val="32"/>
              </w:rPr>
            </m:ctrlPr>
          </m:fPr>
          <m:num>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12, 34</m:t>
                </m:r>
                <m:ctrlPr>
                  <w:rPr>
                    <w:rFonts w:ascii="Cambria Math" w:hAnsi="Cambria Math" w:cs="Times New Roman"/>
                    <w:i/>
                    <w:sz w:val="24"/>
                    <w:szCs w:val="32"/>
                  </w:rPr>
                </m:ctrlPr>
              </m:sub>
            </m:sSub>
            <m:ctrlPr>
              <w:rPr>
                <w:rFonts w:ascii="Cambria Math" w:hAnsi="Cambria Math" w:cs="Times New Roman"/>
                <w:i/>
                <w:sz w:val="24"/>
                <w:szCs w:val="32"/>
              </w:rPr>
            </m:ctrlPr>
          </m:num>
          <m:den>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23, 41</m:t>
                </m:r>
                <m:ctrlPr>
                  <w:rPr>
                    <w:rFonts w:ascii="Cambria Math" w:hAnsi="Cambria Math" w:cs="Times New Roman"/>
                    <w:i/>
                    <w:sz w:val="24"/>
                    <w:szCs w:val="32"/>
                  </w:rPr>
                </m:ctrlPr>
              </m:sub>
            </m:sSub>
            <m:ctrlPr>
              <w:rPr>
                <w:rFonts w:ascii="Cambria Math" w:hAnsi="Cambria Math" w:cs="Times New Roman"/>
                <w:i/>
                <w:sz w:val="24"/>
                <w:szCs w:val="32"/>
              </w:rPr>
            </m:ctrlPr>
          </m:den>
        </m:f>
        <m:r>
          <m:rPr/>
          <w:rPr>
            <w:rFonts w:ascii="Cambria Math" w:hAnsi="Cambria Math" w:cs="Times New Roman"/>
            <w:sz w:val="24"/>
            <w:szCs w:val="32"/>
          </w:rPr>
          <m:t>)</m:t>
        </m:r>
      </m:oMath>
      <w:r>
        <w:rPr>
          <w:rFonts w:hint="eastAsia" w:hAnsi="Cambria Math"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S3</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ascii="Times New Roman" w:hAnsi="Times New Roman" w:cs="Times New Roman"/>
          <w:sz w:val="24"/>
          <w:szCs w:val="32"/>
        </w:rPr>
        <w:t>w</w:t>
      </w:r>
      <w:r>
        <w:rPr>
          <w:rFonts w:hint="eastAsia" w:ascii="Times New Roman" w:hAnsi="Times New Roman" w:cs="Times New Roman"/>
          <w:sz w:val="24"/>
          <w:szCs w:val="32"/>
        </w:rPr>
        <w:t xml:space="preserve">here, d is the thickness of printed multilayers; f represents the factor of </w:t>
      </w:r>
      <w:r>
        <w:rPr>
          <w:rFonts w:ascii="Times New Roman" w:hAnsi="Times New Roman" w:cs="Times New Roman"/>
          <w:sz w:val="24"/>
          <w:szCs w:val="32"/>
        </w:rPr>
        <w:t>van der Pauw</w:t>
      </w:r>
      <w:r>
        <w:rPr>
          <w:rFonts w:hint="eastAsia" w:ascii="Times New Roman" w:hAnsi="Times New Roman" w:cs="Times New Roman"/>
          <w:sz w:val="24"/>
          <w:szCs w:val="32"/>
        </w:rPr>
        <w:t>, which is a function of R</w:t>
      </w:r>
      <w:r>
        <w:rPr>
          <w:rFonts w:hint="eastAsia" w:ascii="Times New Roman" w:hAnsi="Times New Roman" w:cs="Times New Roman"/>
          <w:sz w:val="24"/>
          <w:szCs w:val="32"/>
          <w:vertAlign w:val="subscript"/>
        </w:rPr>
        <w:t xml:space="preserve">12, 34 </w:t>
      </w:r>
      <w:r>
        <w:rPr>
          <w:rFonts w:hint="eastAsia" w:ascii="Times New Roman" w:hAnsi="Times New Roman" w:cs="Times New Roman"/>
          <w:sz w:val="24"/>
          <w:szCs w:val="32"/>
        </w:rPr>
        <w:t>/ R</w:t>
      </w:r>
      <w:r>
        <w:rPr>
          <w:rFonts w:hint="eastAsia" w:ascii="Times New Roman" w:hAnsi="Times New Roman" w:cs="Times New Roman"/>
          <w:sz w:val="24"/>
          <w:szCs w:val="32"/>
          <w:vertAlign w:val="subscript"/>
        </w:rPr>
        <w:t>23, 41</w:t>
      </w:r>
      <w:r>
        <w:rPr>
          <w:rFonts w:hint="eastAsia" w:ascii="Times New Roman" w:hAnsi="Times New Roman" w:cs="Times New Roman"/>
          <w:sz w:val="24"/>
          <w:szCs w:val="32"/>
        </w:rPr>
        <w:t xml:space="preserve">. </w:t>
      </w:r>
    </w:p>
    <w:p>
      <w:pPr>
        <w:spacing w:line="360" w:lineRule="auto"/>
        <w:ind w:firstLine="240" w:firstLineChars="100"/>
        <w:rPr>
          <w:rFonts w:ascii="Times New Roman" w:hAnsi="Times New Roman" w:cs="Times New Roman"/>
          <w:sz w:val="24"/>
          <w:szCs w:val="32"/>
        </w:rPr>
      </w:pPr>
      <w:r>
        <w:rPr>
          <w:rFonts w:hint="eastAsia" w:ascii="Times New Roman" w:hAnsi="Times New Roman" w:cs="Times New Roman"/>
          <w:sz w:val="24"/>
          <w:szCs w:val="32"/>
        </w:rPr>
        <w:t>For the measurements of Hall coefficient (R</w:t>
      </w:r>
      <w:r>
        <w:rPr>
          <w:rFonts w:hint="eastAsia" w:ascii="Times New Roman" w:hAnsi="Times New Roman" w:cs="Times New Roman"/>
          <w:sz w:val="24"/>
          <w:szCs w:val="32"/>
          <w:vertAlign w:val="subscript"/>
        </w:rPr>
        <w:t>H</w:t>
      </w:r>
      <w:r>
        <w:rPr>
          <w:rFonts w:hint="eastAsia" w:ascii="Times New Roman" w:hAnsi="Times New Roman" w:cs="Times New Roman"/>
          <w:sz w:val="24"/>
          <w:szCs w:val="32"/>
        </w:rPr>
        <w:t xml:space="preserve">), </w:t>
      </w:r>
      <w:r>
        <w:rPr>
          <w:rFonts w:ascii="Times New Roman" w:hAnsi="Times New Roman" w:cs="Times New Roman"/>
          <w:sz w:val="24"/>
          <w:szCs w:val="32"/>
        </w:rPr>
        <w:t>an electric current is applied in</w:t>
      </w:r>
      <w:r>
        <w:rPr>
          <w:rFonts w:hint="eastAsia" w:ascii="Times New Roman" w:hAnsi="Times New Roman" w:cs="Times New Roman"/>
          <w:sz w:val="24"/>
          <w:szCs w:val="32"/>
        </w:rPr>
        <w:t xml:space="preserve"> a pair of nonadjacent electrodes, such as electrode 1 and electrode 3. Then a magnetic field perpendicular to the multilayers was applied, and a </w:t>
      </w:r>
      <w:r>
        <w:rPr>
          <w:rFonts w:ascii="Times New Roman" w:hAnsi="Times New Roman" w:cs="Times New Roman"/>
          <w:sz w:val="24"/>
          <w:szCs w:val="32"/>
        </w:rPr>
        <w:t>v</w:t>
      </w:r>
      <w:r>
        <w:rPr>
          <w:rFonts w:hint="eastAsia" w:ascii="Times New Roman" w:hAnsi="Times New Roman" w:cs="Times New Roman"/>
          <w:sz w:val="24"/>
          <w:szCs w:val="32"/>
        </w:rPr>
        <w:t>oltage between electrode 2 and electrode 4 can be generated. The R</w:t>
      </w:r>
      <w:r>
        <w:rPr>
          <w:rFonts w:hint="eastAsia" w:ascii="Times New Roman" w:hAnsi="Times New Roman" w:cs="Times New Roman"/>
          <w:sz w:val="24"/>
          <w:szCs w:val="32"/>
          <w:vertAlign w:val="subscript"/>
        </w:rPr>
        <w:t>H</w:t>
      </w:r>
      <w:r>
        <w:rPr>
          <w:rFonts w:hint="eastAsia" w:ascii="Times New Roman" w:hAnsi="Times New Roman" w:cs="Times New Roman"/>
          <w:sz w:val="24"/>
          <w:szCs w:val="32"/>
        </w:rPr>
        <w:t xml:space="preserve"> can be calculated by using the following formula:</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H</m:t>
            </m:r>
            <m:ctrlPr>
              <w:rPr>
                <w:rFonts w:ascii="Cambria Math" w:hAnsi="Cambria Math" w:cs="Times New Roman"/>
                <w:i/>
                <w:sz w:val="24"/>
                <w:szCs w:val="32"/>
              </w:rPr>
            </m:ctrlPr>
          </m:sub>
        </m:sSub>
        <m:r>
          <m:rPr/>
          <w:rPr>
            <w:rFonts w:ascii="Cambria Math" w:hAnsi="Cambria Math" w:cs="Times New Roman"/>
            <w:sz w:val="24"/>
            <w:szCs w:val="32"/>
          </w:rPr>
          <m:t>=</m:t>
        </m:r>
        <m:f>
          <m:fPr>
            <m:ctrlPr>
              <w:rPr>
                <w:rFonts w:ascii="Cambria Math" w:hAnsi="Cambria Math" w:cs="Times New Roman"/>
                <w:i/>
                <w:sz w:val="24"/>
                <w:szCs w:val="32"/>
              </w:rPr>
            </m:ctrlPr>
          </m:fPr>
          <m:num>
            <m:r>
              <m:rPr/>
              <w:rPr>
                <w:rFonts w:ascii="Cambria Math" w:hAnsi="Cambria Math" w:cs="Times New Roman"/>
                <w:sz w:val="24"/>
                <w:szCs w:val="32"/>
              </w:rPr>
              <m:t>d</m:t>
            </m:r>
            <m:ctrlPr>
              <w:rPr>
                <w:rFonts w:ascii="Cambria Math" w:hAnsi="Cambria Math" w:cs="Times New Roman"/>
                <w:i/>
                <w:sz w:val="24"/>
                <w:szCs w:val="32"/>
              </w:rPr>
            </m:ctrlPr>
          </m:num>
          <m:den>
            <m:r>
              <m:rPr/>
              <w:rPr>
                <w:rFonts w:ascii="Cambria Math" w:hAnsi="Cambria Math" w:cs="Times New Roman"/>
                <w:sz w:val="24"/>
                <w:szCs w:val="32"/>
              </w:rPr>
              <m:t>B</m:t>
            </m:r>
            <m:ctrlPr>
              <w:rPr>
                <w:rFonts w:ascii="Cambria Math" w:hAnsi="Cambria Math" w:cs="Times New Roman"/>
                <w:i/>
                <w:sz w:val="24"/>
                <w:szCs w:val="32"/>
              </w:rPr>
            </m:ctrlPr>
          </m:den>
        </m:f>
        <m:r>
          <m:rPr/>
          <w:rPr>
            <w:rFonts w:ascii="Cambria Math" w:hAnsi="Cambria Math" w:cs="Times New Roman"/>
            <w:sz w:val="24"/>
            <w:szCs w:val="32"/>
          </w:rPr>
          <m:t xml:space="preserve"> </m:t>
        </m:r>
        <m:f>
          <m:fPr>
            <m:ctrlPr>
              <w:rPr>
                <w:rFonts w:ascii="Cambria Math" w:hAnsi="Cambria Math" w:cs="Times New Roman"/>
                <w:i/>
                <w:sz w:val="24"/>
                <w:szCs w:val="32"/>
              </w:rPr>
            </m:ctrlPr>
          </m:fPr>
          <m:num>
            <m:r>
              <m:rPr/>
              <w:rPr>
                <w:rFonts w:ascii="Cambria Math" w:hAnsi="Cambria Math" w:cs="Times New Roman"/>
                <w:sz w:val="24"/>
                <w:szCs w:val="32"/>
              </w:rPr>
              <m:t>∆</m:t>
            </m:r>
            <m:sSub>
              <m:sSubPr>
                <m:ctrlPr>
                  <w:rPr>
                    <w:rFonts w:ascii="Cambria Math" w:hAnsi="Cambria Math" w:cs="Times New Roman"/>
                    <w:i/>
                    <w:sz w:val="24"/>
                    <w:szCs w:val="32"/>
                  </w:rPr>
                </m:ctrlPr>
              </m:sSubPr>
              <m:e>
                <m:r>
                  <m:rPr/>
                  <w:rPr>
                    <w:rFonts w:ascii="Cambria Math" w:hAnsi="Cambria Math" w:cs="Times New Roman"/>
                    <w:sz w:val="24"/>
                    <w:szCs w:val="32"/>
                  </w:rPr>
                  <m:t>V</m:t>
                </m:r>
                <m:ctrlPr>
                  <w:rPr>
                    <w:rFonts w:ascii="Cambria Math" w:hAnsi="Cambria Math" w:cs="Times New Roman"/>
                    <w:i/>
                    <w:sz w:val="24"/>
                    <w:szCs w:val="32"/>
                  </w:rPr>
                </m:ctrlPr>
              </m:e>
              <m:sub>
                <m:r>
                  <m:rPr/>
                  <w:rPr>
                    <w:rFonts w:ascii="Cambria Math" w:hAnsi="Cambria Math" w:cs="Times New Roman"/>
                    <w:sz w:val="24"/>
                    <w:szCs w:val="32"/>
                  </w:rPr>
                  <m:t>24</m:t>
                </m:r>
                <m:ctrlPr>
                  <w:rPr>
                    <w:rFonts w:ascii="Cambria Math" w:hAnsi="Cambria Math" w:cs="Times New Roman"/>
                    <w:i/>
                    <w:sz w:val="24"/>
                    <w:szCs w:val="32"/>
                  </w:rPr>
                </m:ctrlPr>
              </m:sub>
            </m:sSub>
            <m:ctrlPr>
              <w:rPr>
                <w:rFonts w:ascii="Cambria Math" w:hAnsi="Cambria Math" w:cs="Times New Roman"/>
                <w:i/>
                <w:sz w:val="24"/>
                <w:szCs w:val="32"/>
              </w:rPr>
            </m:ctrlPr>
          </m:num>
          <m:den>
            <m:sSub>
              <m:sSubPr>
                <m:ctrlPr>
                  <w:rPr>
                    <w:rFonts w:ascii="Cambria Math" w:hAnsi="Cambria Math" w:cs="Times New Roman"/>
                    <w:i/>
                    <w:sz w:val="24"/>
                    <w:szCs w:val="32"/>
                  </w:rPr>
                </m:ctrlPr>
              </m:sSubPr>
              <m:e>
                <m:r>
                  <m:rPr/>
                  <w:rPr>
                    <w:rFonts w:ascii="Cambria Math" w:hAnsi="Cambria Math" w:cs="Times New Roman"/>
                    <w:sz w:val="24"/>
                    <w:szCs w:val="32"/>
                  </w:rPr>
                  <m:t>I</m:t>
                </m:r>
                <m:ctrlPr>
                  <w:rPr>
                    <w:rFonts w:ascii="Cambria Math" w:hAnsi="Cambria Math" w:cs="Times New Roman"/>
                    <w:i/>
                    <w:sz w:val="24"/>
                    <w:szCs w:val="32"/>
                  </w:rPr>
                </m:ctrlPr>
              </m:e>
              <m:sub>
                <m:r>
                  <m:rPr/>
                  <w:rPr>
                    <w:rFonts w:ascii="Cambria Math" w:hAnsi="Cambria Math" w:cs="Times New Roman"/>
                    <w:sz w:val="24"/>
                    <w:szCs w:val="32"/>
                  </w:rPr>
                  <m:t>13</m:t>
                </m:r>
                <m:ctrlPr>
                  <w:rPr>
                    <w:rFonts w:ascii="Cambria Math" w:hAnsi="Cambria Math" w:cs="Times New Roman"/>
                    <w:i/>
                    <w:sz w:val="24"/>
                    <w:szCs w:val="32"/>
                  </w:rPr>
                </m:ctrlPr>
              </m:sub>
            </m:sSub>
            <m:ctrlPr>
              <w:rPr>
                <w:rFonts w:ascii="Cambria Math" w:hAnsi="Cambria Math" w:cs="Times New Roman"/>
                <w:i/>
                <w:sz w:val="24"/>
                <w:szCs w:val="32"/>
              </w:rPr>
            </m:ctrlPr>
          </m:den>
        </m:f>
      </m:oMath>
      <w:r>
        <w:rPr>
          <w:rFonts w:ascii="Times New Roman" w:hAnsi="Times New Roman" w:cs="Times New Roman"/>
          <w:sz w:val="24"/>
          <w:szCs w:val="32"/>
        </w:rPr>
        <w:t xml:space="preserve">                    </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S4</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ascii="Times New Roman" w:hAnsi="Times New Roman" w:cs="Times New Roman"/>
          <w:sz w:val="24"/>
          <w:szCs w:val="32"/>
        </w:rPr>
        <w:t xml:space="preserve">where, </w:t>
      </w:r>
      <w:r>
        <w:rPr>
          <w:rFonts w:hint="eastAsia" w:ascii="Times New Roman" w:hAnsi="Times New Roman" w:cs="Times New Roman"/>
          <w:sz w:val="24"/>
          <w:szCs w:val="32"/>
        </w:rPr>
        <w:t xml:space="preserve">d is the thickness of printed multilayers; B represents the strength of magnetic field. The applied current and magnetic field strength is </w:t>
      </w:r>
      <w:r>
        <w:rPr>
          <w:rFonts w:hint="eastAsia" w:ascii="Times New Roman" w:hAnsi="Times New Roman" w:cs="Times New Roman"/>
          <w:sz w:val="24"/>
          <w:szCs w:val="24"/>
        </w:rPr>
        <w:t>60 n</w:t>
      </w:r>
      <w:r>
        <w:rPr>
          <w:rFonts w:ascii="Times New Roman" w:hAnsi="Times New Roman" w:cs="Times New Roman"/>
          <w:sz w:val="24"/>
          <w:szCs w:val="24"/>
        </w:rPr>
        <w:t xml:space="preserve">A-100 mA </w:t>
      </w:r>
      <w:r>
        <w:rPr>
          <w:rFonts w:hint="eastAsia" w:ascii="Times New Roman" w:hAnsi="Times New Roman" w:cs="Times New Roman"/>
          <w:sz w:val="24"/>
          <w:szCs w:val="24"/>
        </w:rPr>
        <w:t xml:space="preserve">and </w:t>
      </w:r>
      <w:r>
        <w:rPr>
          <w:rFonts w:ascii="Times New Roman" w:hAnsi="Times New Roman" w:cs="Times New Roman"/>
          <w:sz w:val="24"/>
          <w:szCs w:val="24"/>
        </w:rPr>
        <w:t>0.35 T-1 T</w:t>
      </w:r>
      <w:r>
        <w:rPr>
          <w:rFonts w:hint="eastAsia" w:ascii="Times New Roman" w:hAnsi="Times New Roman" w:cs="Times New Roman"/>
          <w:sz w:val="24"/>
          <w:szCs w:val="24"/>
        </w:rPr>
        <w:t xml:space="preserve">, respectively. </w:t>
      </w:r>
      <w:r>
        <w:rPr>
          <w:rFonts w:hint="eastAsia" w:ascii="Times New Roman" w:hAnsi="Times New Roman" w:cs="Times New Roman"/>
          <w:sz w:val="24"/>
          <w:szCs w:val="32"/>
        </w:rPr>
        <w:t xml:space="preserve"> </w:t>
      </w:r>
    </w:p>
    <w:p>
      <w:pPr>
        <w:spacing w:line="360" w:lineRule="auto"/>
        <w:ind w:firstLine="240" w:firstLineChars="100"/>
        <w:rPr>
          <w:rFonts w:ascii="Times New Roman" w:hAnsi="Times New Roman" w:cs="Times New Roman"/>
          <w:sz w:val="24"/>
          <w:szCs w:val="32"/>
        </w:rPr>
      </w:pPr>
      <w:r>
        <w:rPr>
          <w:rFonts w:hint="eastAsia" w:ascii="Times New Roman" w:hAnsi="Times New Roman" w:cs="Times New Roman"/>
          <w:sz w:val="24"/>
          <w:szCs w:val="32"/>
        </w:rPr>
        <w:t>The Hall charge density (n) of printed multilayers can be calculated by using the formula as follow:</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r>
          <m:rPr/>
          <w:rPr>
            <w:rFonts w:ascii="Cambria Math" w:hAnsi="Cambria Math" w:cs="Times New Roman"/>
            <w:sz w:val="24"/>
            <w:szCs w:val="32"/>
          </w:rPr>
          <m:t>n=</m:t>
        </m:r>
        <m:f>
          <m:fPr>
            <m:ctrlPr>
              <w:rPr>
                <w:rFonts w:ascii="Cambria Math" w:hAnsi="Cambria Math" w:cs="Times New Roman"/>
                <w:i/>
                <w:sz w:val="24"/>
                <w:szCs w:val="32"/>
              </w:rPr>
            </m:ctrlPr>
          </m:fPr>
          <m:num>
            <m:r>
              <m:rPr/>
              <w:rPr>
                <w:rFonts w:ascii="Cambria Math" w:hAnsi="Cambria Math" w:cs="Times New Roman"/>
                <w:sz w:val="24"/>
                <w:szCs w:val="32"/>
              </w:rPr>
              <m:t>1</m:t>
            </m:r>
            <m:ctrlPr>
              <w:rPr>
                <w:rFonts w:ascii="Cambria Math" w:hAnsi="Cambria Math" w:cs="Times New Roman"/>
                <w:i/>
                <w:sz w:val="24"/>
                <w:szCs w:val="32"/>
              </w:rPr>
            </m:ctrlPr>
          </m:num>
          <m:den>
            <m:d>
              <m:dPr>
                <m:begChr m:val="|"/>
                <m:endChr m:val="|"/>
                <m:ctrlPr>
                  <w:rPr>
                    <w:rFonts w:ascii="Cambria Math" w:hAnsi="Cambria Math" w:cs="Times New Roman"/>
                    <w:i/>
                    <w:sz w:val="24"/>
                    <w:szCs w:val="32"/>
                  </w:rPr>
                </m:ctrlPr>
              </m:dPr>
              <m:e>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H</m:t>
                    </m:r>
                    <m:ctrlPr>
                      <w:rPr>
                        <w:rFonts w:ascii="Cambria Math" w:hAnsi="Cambria Math" w:cs="Times New Roman"/>
                        <w:i/>
                        <w:sz w:val="24"/>
                        <w:szCs w:val="32"/>
                      </w:rPr>
                    </m:ctrlPr>
                  </m:sub>
                </m:sSub>
                <m:ctrlPr>
                  <w:rPr>
                    <w:rFonts w:ascii="Cambria Math" w:hAnsi="Cambria Math" w:cs="Times New Roman"/>
                    <w:i/>
                    <w:sz w:val="24"/>
                    <w:szCs w:val="32"/>
                  </w:rPr>
                </m:ctrlPr>
              </m:e>
            </m:d>
            <m:ctrlPr>
              <w:rPr>
                <w:rFonts w:ascii="Cambria Math" w:hAnsi="Cambria Math" w:cs="Times New Roman"/>
                <w:i/>
                <w:sz w:val="24"/>
                <w:szCs w:val="32"/>
              </w:rPr>
            </m:ctrlPr>
          </m:den>
        </m:f>
        <m:r>
          <m:rPr/>
          <w:rPr>
            <w:rFonts w:ascii="Cambria Math" w:hAnsi="Cambria Math" w:cs="Times New Roman"/>
            <w:sz w:val="24"/>
            <w:szCs w:val="32"/>
          </w:rPr>
          <m:t xml:space="preserve"> q</m:t>
        </m:r>
      </m:oMath>
      <w:r>
        <w:rPr>
          <w:rFonts w:ascii="Times New Roman" w:hAnsi="Times New Roman" w:cs="Times New Roman"/>
          <w:sz w:val="24"/>
          <w:szCs w:val="32"/>
        </w:rPr>
        <w:t xml:space="preserve">                    </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S5</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rPr>
        <w:t xml:space="preserve">where, the q is the charge of electron. </w:t>
      </w:r>
    </w:p>
    <w:p>
      <w:pPr>
        <w:spacing w:line="360" w:lineRule="auto"/>
        <w:ind w:firstLine="240" w:firstLineChars="100"/>
        <w:rPr>
          <w:rFonts w:ascii="Times New Roman" w:hAnsi="Times New Roman" w:cs="Times New Roman"/>
          <w:sz w:val="24"/>
          <w:szCs w:val="32"/>
        </w:rPr>
      </w:pPr>
      <w:r>
        <w:rPr>
          <w:rFonts w:hint="eastAsia" w:ascii="Times New Roman" w:hAnsi="Times New Roman" w:cs="Times New Roman"/>
          <w:sz w:val="24"/>
          <w:szCs w:val="32"/>
        </w:rPr>
        <w:t>We can also obtain the Hall effect mobility (</w:t>
      </w:r>
      <w:r>
        <w:rPr>
          <w:rFonts w:ascii="Times New Roman" w:hAnsi="Times New Roman" w:cs="Times New Roman"/>
          <w:sz w:val="24"/>
          <w:szCs w:val="32"/>
        </w:rPr>
        <w:t>μ</w:t>
      </w:r>
      <w:r>
        <w:rPr>
          <w:rFonts w:hint="eastAsia" w:ascii="Times New Roman" w:hAnsi="Times New Roman" w:cs="Times New Roman"/>
          <w:sz w:val="24"/>
          <w:szCs w:val="32"/>
          <w:vertAlign w:val="subscript"/>
        </w:rPr>
        <w:t>Hall</w:t>
      </w:r>
      <w:r>
        <w:rPr>
          <w:rFonts w:hint="eastAsia" w:ascii="Times New Roman" w:hAnsi="Times New Roman" w:cs="Times New Roman"/>
          <w:sz w:val="24"/>
          <w:szCs w:val="32"/>
        </w:rPr>
        <w:t>) by using the following formula:</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sSub>
          <m:sSubPr>
            <m:ctrlPr>
              <w:rPr>
                <w:rFonts w:hint="eastAsia" w:ascii="Cambria Math" w:hAnsi="Cambria Math" w:cs="Times New Roman"/>
                <w:i/>
                <w:sz w:val="24"/>
                <w:szCs w:val="32"/>
              </w:rPr>
            </m:ctrlPr>
          </m:sSubPr>
          <m:e>
            <m:r>
              <m:rPr/>
              <w:rPr>
                <w:rFonts w:ascii="Cambria Math" w:hAnsi="Cambria Math" w:cs="Times New Roman"/>
                <w:sz w:val="24"/>
                <w:szCs w:val="32"/>
              </w:rPr>
              <m:t>μ</m:t>
            </m:r>
            <m:ctrlPr>
              <w:rPr>
                <w:rFonts w:hint="eastAsia" w:ascii="Cambria Math" w:hAnsi="Cambria Math" w:cs="Times New Roman"/>
                <w:i/>
                <w:sz w:val="24"/>
                <w:szCs w:val="32"/>
              </w:rPr>
            </m:ctrlPr>
          </m:e>
          <m:sub>
            <m:r>
              <m:rPr/>
              <w:rPr>
                <w:rFonts w:ascii="Cambria Math" w:hAnsi="Cambria Math" w:cs="Times New Roman"/>
                <w:sz w:val="24"/>
                <w:szCs w:val="32"/>
              </w:rPr>
              <m:t>Hall</m:t>
            </m:r>
            <m:ctrlPr>
              <w:rPr>
                <w:rFonts w:hint="eastAsia" w:ascii="Cambria Math" w:hAnsi="Cambria Math" w:cs="Times New Roman"/>
                <w:i/>
                <w:sz w:val="24"/>
                <w:szCs w:val="32"/>
              </w:rPr>
            </m:ctrlPr>
          </m:sub>
        </m:sSub>
        <m:r>
          <m:rPr/>
          <w:rPr>
            <w:rFonts w:ascii="Cambria Math" w:hAnsi="Cambria Math" w:cs="Times New Roman"/>
            <w:sz w:val="24"/>
            <w:szCs w:val="32"/>
          </w:rPr>
          <m:t>=</m:t>
        </m:r>
        <m:f>
          <m:fPr>
            <m:ctrlPr>
              <w:rPr>
                <w:rFonts w:ascii="Cambria Math" w:hAnsi="Cambria Math" w:cs="Times New Roman"/>
                <w:i/>
                <w:sz w:val="24"/>
                <w:szCs w:val="32"/>
              </w:rPr>
            </m:ctrlPr>
          </m:fPr>
          <m:num>
            <m:d>
              <m:dPr>
                <m:begChr m:val="|"/>
                <m:endChr m:val="|"/>
                <m:ctrlPr>
                  <w:rPr>
                    <w:rFonts w:ascii="Cambria Math" w:hAnsi="Cambria Math" w:cs="Times New Roman"/>
                    <w:i/>
                    <w:sz w:val="24"/>
                    <w:szCs w:val="32"/>
                  </w:rPr>
                </m:ctrlPr>
              </m:dPr>
              <m:e>
                <m:sSub>
                  <m:sSubPr>
                    <m:ctrlPr>
                      <w:rPr>
                        <w:rFonts w:ascii="Cambria Math" w:hAnsi="Cambria Math" w:cs="Times New Roman"/>
                        <w:i/>
                        <w:sz w:val="24"/>
                        <w:szCs w:val="32"/>
                      </w:rPr>
                    </m:ctrlPr>
                  </m:sSubPr>
                  <m:e>
                    <m:r>
                      <m:rPr/>
                      <w:rPr>
                        <w:rFonts w:ascii="Cambria Math" w:hAnsi="Cambria Math" w:cs="Times New Roman"/>
                        <w:sz w:val="24"/>
                        <w:szCs w:val="32"/>
                      </w:rPr>
                      <m:t>R</m:t>
                    </m:r>
                    <m:ctrlPr>
                      <w:rPr>
                        <w:rFonts w:ascii="Cambria Math" w:hAnsi="Cambria Math" w:cs="Times New Roman"/>
                        <w:i/>
                        <w:sz w:val="24"/>
                        <w:szCs w:val="32"/>
                      </w:rPr>
                    </m:ctrlPr>
                  </m:e>
                  <m:sub>
                    <m:r>
                      <m:rPr/>
                      <w:rPr>
                        <w:rFonts w:ascii="Cambria Math" w:hAnsi="Cambria Math" w:cs="Times New Roman"/>
                        <w:sz w:val="24"/>
                        <w:szCs w:val="32"/>
                      </w:rPr>
                      <m:t>H</m:t>
                    </m:r>
                    <m:ctrlPr>
                      <w:rPr>
                        <w:rFonts w:ascii="Cambria Math" w:hAnsi="Cambria Math" w:cs="Times New Roman"/>
                        <w:i/>
                        <w:sz w:val="24"/>
                        <w:szCs w:val="32"/>
                      </w:rPr>
                    </m:ctrlPr>
                  </m:sub>
                </m:sSub>
                <m:ctrlPr>
                  <w:rPr>
                    <w:rFonts w:ascii="Cambria Math" w:hAnsi="Cambria Math" w:cs="Times New Roman"/>
                    <w:i/>
                    <w:sz w:val="24"/>
                    <w:szCs w:val="32"/>
                  </w:rPr>
                </m:ctrlPr>
              </m:e>
            </m:d>
            <m:ctrlPr>
              <w:rPr>
                <w:rFonts w:ascii="Cambria Math" w:hAnsi="Cambria Math" w:cs="Times New Roman"/>
                <w:i/>
                <w:sz w:val="24"/>
                <w:szCs w:val="32"/>
              </w:rPr>
            </m:ctrlPr>
          </m:num>
          <m:den>
            <m:r>
              <m:rPr/>
              <w:rPr>
                <w:rFonts w:ascii="Cambria Math" w:hAnsi="Cambria Math" w:cs="Times New Roman"/>
                <w:sz w:val="24"/>
                <w:szCs w:val="32"/>
              </w:rPr>
              <m:t>ρ</m:t>
            </m:r>
            <m:ctrlPr>
              <w:rPr>
                <w:rFonts w:ascii="Cambria Math" w:hAnsi="Cambria Math" w:cs="Times New Roman"/>
                <w:i/>
                <w:sz w:val="24"/>
                <w:szCs w:val="32"/>
              </w:rPr>
            </m:ctrlPr>
          </m:den>
        </m:f>
        <m:r>
          <m:rPr/>
          <w:rPr>
            <w:rFonts w:ascii="Cambria Math" w:hAnsi="Cambria Math" w:cs="Times New Roman"/>
            <w:sz w:val="24"/>
            <w:szCs w:val="32"/>
          </w:rPr>
          <m:t xml:space="preserve"> </m:t>
        </m:r>
      </m:oMath>
      <w:r>
        <w:rPr>
          <w:rFonts w:ascii="Times New Roman" w:hAnsi="Times New Roman" w:cs="Times New Roman"/>
          <w:sz w:val="24"/>
          <w:szCs w:val="32"/>
        </w:rPr>
        <w:t xml:space="preserve">                    </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S6</w:t>
      </w:r>
      <w:r>
        <w:rPr>
          <w:rFonts w:ascii="Times New Roman" w:hAnsi="Times New Roman" w:cs="Times New Roman"/>
          <w:sz w:val="24"/>
          <w:szCs w:val="32"/>
        </w:rPr>
        <w:t>)</w:t>
      </w:r>
    </w:p>
    <w:p>
      <w:pPr>
        <w:spacing w:line="360" w:lineRule="auto"/>
        <w:ind w:firstLine="240" w:firstLineChars="100"/>
        <w:rPr>
          <w:rFonts w:ascii="Times New Roman" w:hAnsi="Times New Roman" w:cs="Times New Roman"/>
          <w:sz w:val="24"/>
          <w:szCs w:val="32"/>
        </w:rPr>
      </w:pPr>
      <w:r>
        <w:rPr>
          <w:rFonts w:ascii="Times New Roman" w:hAnsi="Times New Roman" w:cs="Times New Roman"/>
          <w:sz w:val="24"/>
          <w:szCs w:val="32"/>
        </w:rPr>
        <w:t>Via</w:t>
      </w:r>
      <w:r>
        <w:rPr>
          <w:rFonts w:hint="eastAsia" w:ascii="Times New Roman" w:hAnsi="Times New Roman" w:cs="Times New Roman"/>
          <w:sz w:val="24"/>
          <w:szCs w:val="32"/>
        </w:rPr>
        <w:t xml:space="preserve"> the aforementioned calculated methods, we obtain the sheet resistivity of multilayers harvested from the surface of galinstan alloys with different Ga content, just as shown in supplement Fig. 2. We can see </w:t>
      </w:r>
      <w:r>
        <w:rPr>
          <w:rFonts w:ascii="Times New Roman" w:hAnsi="Times New Roman" w:cs="Times New Roman"/>
          <w:sz w:val="24"/>
          <w:szCs w:val="32"/>
        </w:rPr>
        <w:t xml:space="preserve">that </w:t>
      </w:r>
      <w:r>
        <w:rPr>
          <w:rFonts w:hint="eastAsia" w:ascii="Times New Roman" w:hAnsi="Times New Roman" w:cs="Times New Roman"/>
          <w:sz w:val="24"/>
          <w:szCs w:val="32"/>
        </w:rPr>
        <w:t>the sheet resistivity of printed multilayers increase significantly with rising Ga concentration in galinstan alloys, implying the decrease of conductivity for these printed multilayers.</w:t>
      </w:r>
    </w:p>
    <w:p>
      <w:pPr>
        <w:spacing w:line="360" w:lineRule="auto"/>
        <w:jc w:val="center"/>
        <w:rPr>
          <w:rFonts w:ascii="Times New Roman" w:hAnsi="Times New Roman" w:cs="Times New Roman"/>
          <w:sz w:val="24"/>
          <w:szCs w:val="32"/>
        </w:rPr>
      </w:pPr>
      <w:r>
        <w:rPr>
          <w:rFonts w:ascii="Times New Roman" w:hAnsi="Times New Roman" w:cs="Times New Roman"/>
          <w:sz w:val="24"/>
          <w:szCs w:val="32"/>
        </w:rPr>
        <w:drawing>
          <wp:inline distT="0" distB="0" distL="114300" distR="114300">
            <wp:extent cx="5269865" cy="3726815"/>
            <wp:effectExtent l="0" t="0" r="635" b="6985"/>
            <wp:docPr id="1" name="图片 1" descr="sheet resis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heet resistivity"/>
                    <pic:cNvPicPr>
                      <a:picLocks noChangeAspect="1"/>
                    </pic:cNvPicPr>
                  </pic:nvPicPr>
                  <pic:blipFill>
                    <a:blip r:embed="rId6"/>
                    <a:stretch>
                      <a:fillRect/>
                    </a:stretch>
                  </pic:blipFill>
                  <pic:spPr>
                    <a:xfrm>
                      <a:off x="0" y="0"/>
                      <a:ext cx="5269865" cy="3726815"/>
                    </a:xfrm>
                    <a:prstGeom prst="rect">
                      <a:avLst/>
                    </a:prstGeom>
                  </pic:spPr>
                </pic:pic>
              </a:graphicData>
            </a:graphic>
          </wp:inline>
        </w:drawing>
      </w:r>
    </w:p>
    <w:p>
      <w:pPr>
        <w:spacing w:line="360" w:lineRule="auto"/>
        <w:rPr>
          <w:rFonts w:ascii="Times New Roman" w:hAnsi="Times New Roman" w:cs="Times New Roman"/>
          <w:sz w:val="24"/>
          <w:szCs w:val="32"/>
        </w:rPr>
        <w:sectPr>
          <w:pgSz w:w="11906" w:h="16838"/>
          <w:pgMar w:top="1440" w:right="1800" w:bottom="1440" w:left="1800" w:header="851" w:footer="992" w:gutter="0"/>
          <w:lnNumType w:countBy="1"/>
          <w:cols w:space="425" w:num="1"/>
          <w:docGrid w:type="lines" w:linePitch="312" w:charSpace="0"/>
        </w:sectPr>
      </w:pPr>
      <w:r>
        <w:rPr>
          <w:rFonts w:hint="eastAsia" w:ascii="Times New Roman" w:hAnsi="Times New Roman" w:cs="Times New Roman"/>
          <w:b/>
          <w:bCs/>
          <w:sz w:val="24"/>
          <w:szCs w:val="32"/>
        </w:rPr>
        <w:t>Supplementary figure 2.</w:t>
      </w:r>
      <w:r>
        <w:rPr>
          <w:rFonts w:hint="eastAsia" w:ascii="Times New Roman" w:hAnsi="Times New Roman" w:cs="Times New Roman"/>
          <w:sz w:val="24"/>
          <w:szCs w:val="32"/>
        </w:rPr>
        <w:t xml:space="preserve"> The sheet resistivity of multilayers obtained from the surface of galinstan alloys with different Ga content, each point and error bar are the averaged results </w:t>
      </w:r>
      <w:r>
        <w:rPr>
          <w:rFonts w:ascii="Times New Roman" w:hAnsi="Times New Roman" w:cs="Times New Roman"/>
          <w:sz w:val="24"/>
          <w:szCs w:val="32"/>
        </w:rPr>
        <w:t>fro</w:t>
      </w:r>
      <w:r>
        <w:rPr>
          <w:rFonts w:hint="eastAsia" w:ascii="Times New Roman" w:hAnsi="Times New Roman" w:cs="Times New Roman"/>
          <w:sz w:val="24"/>
          <w:szCs w:val="32"/>
        </w:rPr>
        <w:t>m three different measured samples.</w:t>
      </w:r>
    </w:p>
    <w:p>
      <w:pPr>
        <w:spacing w:line="360" w:lineRule="auto"/>
        <w:rPr>
          <w:rFonts w:hint="default" w:ascii="Arial" w:hAnsi="Arial" w:cs="Arial"/>
          <w:b/>
          <w:bCs/>
          <w:sz w:val="24"/>
          <w:szCs w:val="32"/>
        </w:rPr>
      </w:pPr>
      <w:r>
        <w:rPr>
          <w:rFonts w:hint="default" w:ascii="Arial" w:hAnsi="Arial" w:cs="Arial"/>
          <w:b/>
          <w:bCs/>
          <w:sz w:val="24"/>
          <w:szCs w:val="32"/>
        </w:rPr>
        <w:t xml:space="preserve">Supplementary Note 3: SEM observation and EDX analysis of the printed GaInSnO multilayers. </w:t>
      </w:r>
    </w:p>
    <w:p>
      <w:pPr>
        <w:spacing w:line="360" w:lineRule="auto"/>
        <w:rPr>
          <w:rFonts w:ascii="Times New Roman" w:hAnsi="Times New Roman" w:cs="Times New Roman"/>
          <w:sz w:val="24"/>
          <w:szCs w:val="32"/>
        </w:rPr>
      </w:pPr>
      <w:r>
        <w:rPr>
          <w:rFonts w:hint="eastAsia" w:ascii="Times New Roman" w:hAnsi="Times New Roman" w:cs="Times New Roman"/>
          <w:sz w:val="24"/>
          <w:szCs w:val="32"/>
        </w:rPr>
        <w:t>The results of SEM observation and EDX analysis for the GaInSnO multilayers from the surface of galinstan alloys with 30 wt% Ga, were presented in supplementary Fig. 3. The detected elements Ga, In and Sn uniformly distribute in the printed GaInSnO multilayers. In comparison to the printed GaInSnO multilayers obtained from the surface of galinstan alloys with 5 wt% Ga (Fig. 4), the Ga concentration in GaInSnO multilayers shown in supplementary Fig. 3a is higher, while the In and Sn concentrations are lower.</w:t>
      </w:r>
    </w:p>
    <w:p>
      <w:pPr>
        <w:spacing w:line="360" w:lineRule="auto"/>
        <w:rPr>
          <w:rFonts w:ascii="Times New Roman" w:hAnsi="Times New Roman" w:cs="Times New Roman"/>
          <w:sz w:val="24"/>
          <w:szCs w:val="32"/>
        </w:rPr>
      </w:pPr>
    </w:p>
    <w:p>
      <w:pPr>
        <w:spacing w:line="360" w:lineRule="auto"/>
        <w:jc w:val="center"/>
        <w:rPr>
          <w:rFonts w:ascii="Times New Roman" w:hAnsi="Times New Roman" w:cs="Times New Roman"/>
          <w:sz w:val="24"/>
          <w:szCs w:val="32"/>
        </w:rPr>
      </w:pPr>
      <w:r>
        <w:rPr>
          <w:rFonts w:ascii="Times New Roman" w:hAnsi="Times New Roman" w:cs="Times New Roman"/>
          <w:sz w:val="24"/>
          <w:szCs w:val="32"/>
        </w:rPr>
        <w:drawing>
          <wp:inline distT="0" distB="0" distL="114300" distR="114300">
            <wp:extent cx="5265420" cy="3853180"/>
            <wp:effectExtent l="0" t="0" r="5080" b="7620"/>
            <wp:docPr id="3" name="图片 3" descr="supplementary 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3"/>
                    <pic:cNvPicPr>
                      <a:picLocks noChangeAspect="1"/>
                    </pic:cNvPicPr>
                  </pic:nvPicPr>
                  <pic:blipFill>
                    <a:blip r:embed="rId7"/>
                    <a:stretch>
                      <a:fillRect/>
                    </a:stretch>
                  </pic:blipFill>
                  <pic:spPr>
                    <a:xfrm>
                      <a:off x="0" y="0"/>
                      <a:ext cx="5265420" cy="3853180"/>
                    </a:xfrm>
                    <a:prstGeom prst="rect">
                      <a:avLst/>
                    </a:prstGeom>
                  </pic:spPr>
                </pic:pic>
              </a:graphicData>
            </a:graphic>
          </wp:inline>
        </w:drawing>
      </w:r>
    </w:p>
    <w:p>
      <w:pPr>
        <w:spacing w:line="360" w:lineRule="auto"/>
        <w:rPr>
          <w:rFonts w:ascii="Times New Roman" w:hAnsi="Times New Roman" w:cs="Times New Roman"/>
          <w:sz w:val="24"/>
          <w:szCs w:val="32"/>
        </w:rPr>
        <w:sectPr>
          <w:pgSz w:w="11906" w:h="16838"/>
          <w:pgMar w:top="1440" w:right="1800" w:bottom="1440" w:left="1800" w:header="851" w:footer="992" w:gutter="0"/>
          <w:lnNumType w:countBy="1"/>
          <w:cols w:space="425" w:num="1"/>
          <w:docGrid w:type="lines" w:linePitch="312" w:charSpace="0"/>
        </w:sectPr>
      </w:pPr>
      <w:r>
        <w:rPr>
          <w:rFonts w:hint="eastAsia" w:ascii="Times New Roman" w:hAnsi="Times New Roman" w:cs="Times New Roman"/>
          <w:b/>
          <w:bCs/>
          <w:sz w:val="24"/>
          <w:szCs w:val="32"/>
        </w:rPr>
        <w:t>Supplementary figure 3.</w:t>
      </w:r>
      <w:r>
        <w:rPr>
          <w:rFonts w:hint="eastAsia" w:ascii="Times New Roman" w:hAnsi="Times New Roman" w:cs="Times New Roman"/>
          <w:sz w:val="24"/>
          <w:szCs w:val="32"/>
        </w:rPr>
        <w:t xml:space="preserve"> SEM observation and EDS analysis of GaInSnO multilayers </w:t>
      </w:r>
      <w:r>
        <w:rPr>
          <w:rFonts w:ascii="Times New Roman" w:hAnsi="Times New Roman" w:cs="Times New Roman"/>
          <w:sz w:val="24"/>
          <w:szCs w:val="32"/>
        </w:rPr>
        <w:t>fro</w:t>
      </w:r>
      <w:r>
        <w:rPr>
          <w:rFonts w:hint="eastAsia" w:ascii="Times New Roman" w:hAnsi="Times New Roman" w:cs="Times New Roman"/>
          <w:sz w:val="24"/>
          <w:szCs w:val="32"/>
        </w:rPr>
        <w:t>m the surface of galinstan alloys with 30 wt% Ga. (a) Typical SEM image of printed GaInSnO multilayers. (b) EDS mapping images of element Ga, In, Sn, O and Si in GaInSnO multilayers</w:t>
      </w:r>
      <w:r>
        <w:rPr>
          <w:rFonts w:ascii="Times New Roman" w:hAnsi="Times New Roman" w:cs="Times New Roman"/>
          <w:sz w:val="24"/>
          <w:szCs w:val="32"/>
        </w:rPr>
        <w:t>, respectively</w:t>
      </w:r>
      <w:r>
        <w:rPr>
          <w:rFonts w:hint="eastAsia" w:ascii="Times New Roman" w:hAnsi="Times New Roman" w:cs="Times New Roman"/>
          <w:sz w:val="24"/>
          <w:szCs w:val="32"/>
        </w:rPr>
        <w:t xml:space="preserve">. (c) </w:t>
      </w:r>
      <w:r>
        <w:rPr>
          <w:rFonts w:ascii="Times New Roman" w:hAnsi="Times New Roman" w:cs="Times New Roman"/>
          <w:sz w:val="24"/>
          <w:szCs w:val="32"/>
        </w:rPr>
        <w:t>Q</w:t>
      </w:r>
      <w:r>
        <w:rPr>
          <w:rFonts w:hint="eastAsia" w:ascii="Times New Roman" w:hAnsi="Times New Roman" w:cs="Times New Roman"/>
          <w:sz w:val="24"/>
          <w:szCs w:val="32"/>
        </w:rPr>
        <w:t>uantitative EDS analysis of printed GaInSnO multilayers.</w:t>
      </w:r>
    </w:p>
    <w:p>
      <w:pPr>
        <w:spacing w:line="360" w:lineRule="auto"/>
        <w:rPr>
          <w:rFonts w:hint="default" w:ascii="Arial" w:hAnsi="Arial" w:cs="Arial"/>
          <w:b/>
          <w:bCs/>
          <w:sz w:val="24"/>
          <w:szCs w:val="32"/>
        </w:rPr>
      </w:pPr>
      <w:r>
        <w:rPr>
          <w:rFonts w:hint="default" w:ascii="Arial" w:hAnsi="Arial" w:cs="Arial"/>
          <w:b/>
          <w:bCs/>
          <w:sz w:val="24"/>
          <w:szCs w:val="32"/>
        </w:rPr>
        <w:t xml:space="preserve">Supplementary Note 4: characterization of crystal structures and optical property for the printed InSnO multilayers. </w:t>
      </w:r>
    </w:p>
    <w:p>
      <w:pPr>
        <w:spacing w:line="360" w:lineRule="auto"/>
        <w:rPr>
          <w:rFonts w:ascii="Times New Roman" w:hAnsi="Times New Roman" w:cs="Times New Roman"/>
          <w:sz w:val="24"/>
          <w:szCs w:val="32"/>
        </w:rPr>
      </w:pPr>
      <w:r>
        <w:rPr>
          <w:rFonts w:hint="eastAsia" w:ascii="Times New Roman" w:hAnsi="Times New Roman" w:cs="Times New Roman"/>
          <w:sz w:val="24"/>
          <w:szCs w:val="32"/>
        </w:rPr>
        <w:t>In order to character</w:t>
      </w:r>
      <w:r>
        <w:rPr>
          <w:rFonts w:ascii="Times New Roman" w:hAnsi="Times New Roman" w:cs="Times New Roman"/>
          <w:sz w:val="24"/>
          <w:szCs w:val="32"/>
        </w:rPr>
        <w:t>ize</w:t>
      </w:r>
      <w:r>
        <w:rPr>
          <w:rFonts w:hint="eastAsia" w:ascii="Times New Roman" w:hAnsi="Times New Roman" w:cs="Times New Roman"/>
          <w:sz w:val="24"/>
          <w:szCs w:val="32"/>
        </w:rPr>
        <w:t xml:space="preserve"> the crystal structures of printed InSnO multilayers, the TEM analysis was employed. Supplementary Fig. 4 shows the HRTEM and SAED images of </w:t>
      </w:r>
      <w:r>
        <w:rPr>
          <w:rFonts w:ascii="Times New Roman" w:hAnsi="Times New Roman" w:cs="Times New Roman"/>
          <w:sz w:val="24"/>
          <w:szCs w:val="32"/>
        </w:rPr>
        <w:t xml:space="preserve">the </w:t>
      </w:r>
      <w:r>
        <w:rPr>
          <w:rFonts w:hint="eastAsia" w:ascii="Times New Roman" w:hAnsi="Times New Roman" w:cs="Times New Roman"/>
          <w:sz w:val="24"/>
          <w:szCs w:val="32"/>
        </w:rPr>
        <w:t>printed InSnO multilayers. We can see the crystal structures of In</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O</w:t>
      </w:r>
      <w:r>
        <w:rPr>
          <w:rFonts w:hint="eastAsia" w:ascii="Times New Roman" w:hAnsi="Times New Roman" w:cs="Times New Roman"/>
          <w:sz w:val="24"/>
          <w:szCs w:val="32"/>
          <w:vertAlign w:val="subscript"/>
        </w:rPr>
        <w:t>3</w:t>
      </w:r>
      <w:r>
        <w:rPr>
          <w:rFonts w:hint="eastAsia" w:ascii="Times New Roman" w:hAnsi="Times New Roman" w:cs="Times New Roman"/>
          <w:sz w:val="24"/>
          <w:szCs w:val="32"/>
        </w:rPr>
        <w:t xml:space="preserve"> and SnO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 xml:space="preserve"> in the InSnO nanosheets. The SAED patterns also indicate</w:t>
      </w:r>
      <w:r>
        <w:rPr>
          <w:rFonts w:ascii="Times New Roman" w:hAnsi="Times New Roman" w:cs="Times New Roman"/>
          <w:sz w:val="24"/>
          <w:szCs w:val="32"/>
        </w:rPr>
        <w:t xml:space="preserve"> </w:t>
      </w:r>
      <w:r>
        <w:rPr>
          <w:rFonts w:hint="eastAsia" w:ascii="Times New Roman" w:hAnsi="Times New Roman" w:cs="Times New Roman"/>
          <w:sz w:val="24"/>
          <w:szCs w:val="32"/>
        </w:rPr>
        <w:t>that the printed InSnO multilayers are consisted of In</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O</w:t>
      </w:r>
      <w:r>
        <w:rPr>
          <w:rFonts w:hint="eastAsia" w:ascii="Times New Roman" w:hAnsi="Times New Roman" w:cs="Times New Roman"/>
          <w:sz w:val="24"/>
          <w:szCs w:val="32"/>
          <w:vertAlign w:val="subscript"/>
        </w:rPr>
        <w:t>3</w:t>
      </w:r>
      <w:r>
        <w:rPr>
          <w:rFonts w:hint="eastAsia" w:ascii="Times New Roman" w:hAnsi="Times New Roman" w:cs="Times New Roman"/>
          <w:sz w:val="24"/>
          <w:szCs w:val="32"/>
        </w:rPr>
        <w:t xml:space="preserve"> and SnO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 The halo and diffuse ring observed in GaInSnO multilayers</w:t>
      </w:r>
      <w:r>
        <w:rPr>
          <w:rFonts w:ascii="Times New Roman" w:hAnsi="Times New Roman" w:cs="Times New Roman"/>
          <w:sz w:val="24"/>
          <w:szCs w:val="32"/>
        </w:rPr>
        <w:t>’</w:t>
      </w:r>
      <w:r>
        <w:rPr>
          <w:rFonts w:hint="eastAsia" w:ascii="Times New Roman" w:hAnsi="Times New Roman" w:cs="Times New Roman"/>
          <w:sz w:val="24"/>
          <w:szCs w:val="32"/>
        </w:rPr>
        <w:t xml:space="preserve"> SAED patterns, are not seen in the SAED patterns of InSnO multilayers. </w:t>
      </w:r>
      <w:r>
        <w:rPr>
          <w:rFonts w:ascii="Times New Roman" w:hAnsi="Times New Roman" w:cs="Times New Roman"/>
          <w:sz w:val="24"/>
          <w:szCs w:val="32"/>
        </w:rPr>
        <w:t>This</w:t>
      </w:r>
      <w:r>
        <w:rPr>
          <w:rFonts w:hint="eastAsia" w:ascii="Times New Roman" w:hAnsi="Times New Roman" w:cs="Times New Roman"/>
          <w:sz w:val="24"/>
          <w:szCs w:val="32"/>
        </w:rPr>
        <w:t xml:space="preserve"> implies </w:t>
      </w:r>
      <w:r>
        <w:rPr>
          <w:rFonts w:ascii="Times New Roman" w:hAnsi="Times New Roman" w:cs="Times New Roman"/>
          <w:sz w:val="24"/>
          <w:szCs w:val="32"/>
        </w:rPr>
        <w:t xml:space="preserve">that </w:t>
      </w:r>
      <w:r>
        <w:rPr>
          <w:rFonts w:hint="eastAsia" w:ascii="Times New Roman" w:hAnsi="Times New Roman" w:cs="Times New Roman"/>
          <w:sz w:val="24"/>
          <w:szCs w:val="32"/>
        </w:rPr>
        <w:t>there</w:t>
      </w:r>
      <w:r>
        <w:rPr>
          <w:rFonts w:ascii="Times New Roman" w:hAnsi="Times New Roman" w:cs="Times New Roman"/>
          <w:sz w:val="24"/>
          <w:szCs w:val="32"/>
        </w:rPr>
        <w:t xml:space="preserve"> are</w:t>
      </w:r>
      <w:r>
        <w:rPr>
          <w:rFonts w:hint="eastAsia" w:ascii="Times New Roman" w:hAnsi="Times New Roman" w:cs="Times New Roman"/>
          <w:sz w:val="24"/>
          <w:szCs w:val="32"/>
        </w:rPr>
        <w:t xml:space="preserve"> no amorphous structure</w:t>
      </w:r>
      <w:r>
        <w:rPr>
          <w:rFonts w:ascii="Times New Roman" w:hAnsi="Times New Roman" w:cs="Times New Roman"/>
          <w:sz w:val="24"/>
          <w:szCs w:val="32"/>
        </w:rPr>
        <w:t>s</w:t>
      </w:r>
      <w:r>
        <w:rPr>
          <w:rFonts w:hint="eastAsia" w:ascii="Times New Roman" w:hAnsi="Times New Roman" w:cs="Times New Roman"/>
          <w:sz w:val="24"/>
          <w:szCs w:val="32"/>
        </w:rPr>
        <w:t xml:space="preserve"> in the printed InSnO multilayers.</w:t>
      </w:r>
    </w:p>
    <w:p>
      <w:pPr>
        <w:spacing w:line="360" w:lineRule="auto"/>
        <w:ind w:firstLine="240" w:firstLineChars="100"/>
        <w:rPr>
          <w:rFonts w:ascii="Times New Roman" w:hAnsi="Times New Roman" w:cs="Times New Roman"/>
          <w:sz w:val="24"/>
          <w:szCs w:val="32"/>
        </w:rPr>
      </w:pPr>
      <w:r>
        <w:rPr>
          <w:rFonts w:hint="eastAsia" w:ascii="Times New Roman" w:hAnsi="Times New Roman" w:cs="Times New Roman"/>
          <w:sz w:val="24"/>
          <w:szCs w:val="32"/>
        </w:rPr>
        <w:t>Supplementary Fig. 5 presents absorbance and bandgap for printed InSnO multilayers. The printed InSnO multilayers feature minimal absorption across the visible spectrum. Tauc plot analysis (inset in supplementary Fig. 4) show that the bandgap of obtained InSnO layers is about 4.21 eV, which is lower than that of obtained GaInSnO multilayers.</w:t>
      </w:r>
    </w:p>
    <w:p>
      <w:pPr>
        <w:spacing w:line="360" w:lineRule="auto"/>
        <w:ind w:firstLine="240" w:firstLineChars="100"/>
        <w:rPr>
          <w:rFonts w:ascii="Times New Roman" w:hAnsi="Times New Roman" w:cs="Times New Roman"/>
          <w:sz w:val="24"/>
          <w:szCs w:val="32"/>
        </w:rPr>
      </w:pPr>
    </w:p>
    <w:p>
      <w:pPr>
        <w:spacing w:line="360" w:lineRule="auto"/>
        <w:jc w:val="center"/>
        <w:rPr>
          <w:rFonts w:ascii="Times New Roman" w:hAnsi="Times New Roman" w:cs="Times New Roman"/>
          <w:sz w:val="24"/>
          <w:szCs w:val="32"/>
        </w:rPr>
      </w:pPr>
      <w:r>
        <w:rPr>
          <w:rFonts w:ascii="Times New Roman" w:hAnsi="Times New Roman" w:cs="Times New Roman"/>
          <w:sz w:val="24"/>
          <w:szCs w:val="32"/>
        </w:rPr>
        <w:drawing>
          <wp:inline distT="0" distB="0" distL="114300" distR="114300">
            <wp:extent cx="5267960" cy="2374265"/>
            <wp:effectExtent l="0" t="0" r="2540" b="635"/>
            <wp:docPr id="4" name="图片 4" descr="Supple Fig.3-InSnO晶体结构数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 Fig.3-InSnO晶体结构数据"/>
                    <pic:cNvPicPr>
                      <a:picLocks noChangeAspect="1"/>
                    </pic:cNvPicPr>
                  </pic:nvPicPr>
                  <pic:blipFill>
                    <a:blip r:embed="rId8"/>
                    <a:stretch>
                      <a:fillRect/>
                    </a:stretch>
                  </pic:blipFill>
                  <pic:spPr>
                    <a:xfrm>
                      <a:off x="0" y="0"/>
                      <a:ext cx="5267960" cy="2374265"/>
                    </a:xfrm>
                    <a:prstGeom prst="rect">
                      <a:avLst/>
                    </a:prstGeom>
                  </pic:spPr>
                </pic:pic>
              </a:graphicData>
            </a:graphic>
          </wp:inline>
        </w:drawing>
      </w:r>
    </w:p>
    <w:p>
      <w:pPr>
        <w:spacing w:line="360" w:lineRule="auto"/>
        <w:rPr>
          <w:rFonts w:ascii="Times New Roman" w:hAnsi="Times New Roman" w:cs="Times New Roman"/>
          <w:sz w:val="24"/>
          <w:szCs w:val="32"/>
        </w:rPr>
      </w:pPr>
      <w:r>
        <w:rPr>
          <w:rFonts w:hint="eastAsia" w:ascii="Times New Roman" w:hAnsi="Times New Roman" w:cs="Times New Roman"/>
          <w:b/>
          <w:bCs/>
          <w:sz w:val="24"/>
          <w:szCs w:val="32"/>
        </w:rPr>
        <w:t>Supplementary figure 4.</w:t>
      </w:r>
      <w:r>
        <w:rPr>
          <w:rFonts w:hint="eastAsia" w:ascii="Times New Roman" w:hAnsi="Times New Roman" w:cs="Times New Roman"/>
          <w:sz w:val="24"/>
          <w:szCs w:val="32"/>
        </w:rPr>
        <w:t xml:space="preserve"> TEM characterization of printed InSnO multilayers. (a) The HRTEM image of InSnO multilayers. (b) The SAED patterns of InSnO multilayers.</w:t>
      </w:r>
    </w:p>
    <w:p>
      <w:pPr>
        <w:spacing w:line="360" w:lineRule="auto"/>
        <w:rPr>
          <w:rFonts w:ascii="Times New Roman" w:hAnsi="Times New Roman" w:cs="Times New Roman"/>
          <w:sz w:val="24"/>
          <w:szCs w:val="32"/>
        </w:rPr>
        <w:sectPr>
          <w:pgSz w:w="11906" w:h="16838"/>
          <w:pgMar w:top="1440" w:right="1800" w:bottom="1440" w:left="1800" w:header="851" w:footer="992" w:gutter="0"/>
          <w:lnNumType w:countBy="1"/>
          <w:cols w:space="425" w:num="1"/>
          <w:docGrid w:type="lines" w:linePitch="312" w:charSpace="0"/>
        </w:sectPr>
      </w:pPr>
      <w:r>
        <w:rPr>
          <w:rFonts w:hint="eastAsia" w:ascii="Times New Roman" w:hAnsi="Times New Roman" w:cs="Times New Roman"/>
          <w:sz w:val="24"/>
          <w:szCs w:val="32"/>
        </w:rPr>
        <w:t xml:space="preserve"> </w:t>
      </w:r>
    </w:p>
    <w:p>
      <w:pPr>
        <w:spacing w:line="360" w:lineRule="auto"/>
        <w:jc w:val="center"/>
        <w:rPr>
          <w:rFonts w:ascii="Times New Roman" w:hAnsi="Times New Roman" w:cs="Times New Roman"/>
          <w:sz w:val="24"/>
          <w:szCs w:val="32"/>
        </w:rPr>
      </w:pPr>
      <w:r>
        <w:rPr>
          <w:rFonts w:ascii="Times New Roman" w:hAnsi="Times New Roman" w:cs="Times New Roman"/>
          <w:sz w:val="24"/>
          <w:szCs w:val="32"/>
        </w:rPr>
        <w:drawing>
          <wp:inline distT="0" distB="0" distL="114300" distR="114300">
            <wp:extent cx="5092700" cy="3784600"/>
            <wp:effectExtent l="0" t="0" r="0" b="0"/>
            <wp:docPr id="5" name="图片 5" descr="supplementary Fig.4-带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4-带隙"/>
                    <pic:cNvPicPr>
                      <a:picLocks noChangeAspect="1"/>
                    </pic:cNvPicPr>
                  </pic:nvPicPr>
                  <pic:blipFill>
                    <a:blip r:embed="rId9"/>
                    <a:stretch>
                      <a:fillRect/>
                    </a:stretch>
                  </pic:blipFill>
                  <pic:spPr>
                    <a:xfrm>
                      <a:off x="0" y="0"/>
                      <a:ext cx="5092700" cy="3784600"/>
                    </a:xfrm>
                    <a:prstGeom prst="rect">
                      <a:avLst/>
                    </a:prstGeom>
                  </pic:spPr>
                </pic:pic>
              </a:graphicData>
            </a:graphic>
          </wp:inline>
        </w:drawing>
      </w:r>
    </w:p>
    <w:p>
      <w:pPr>
        <w:spacing w:line="360" w:lineRule="auto"/>
        <w:rPr>
          <w:rFonts w:ascii="Times New Roman" w:hAnsi="Times New Roman" w:cs="Times New Roman"/>
          <w:sz w:val="24"/>
          <w:szCs w:val="32"/>
        </w:rPr>
        <w:sectPr>
          <w:pgSz w:w="11906" w:h="16838"/>
          <w:pgMar w:top="1440" w:right="1800" w:bottom="1440" w:left="1800" w:header="851" w:footer="992" w:gutter="0"/>
          <w:lnNumType w:countBy="1"/>
          <w:cols w:space="425" w:num="1"/>
          <w:docGrid w:type="lines" w:linePitch="312" w:charSpace="0"/>
        </w:sectPr>
      </w:pPr>
      <w:r>
        <w:rPr>
          <w:rFonts w:hint="eastAsia" w:ascii="Times New Roman" w:hAnsi="Times New Roman" w:cs="Times New Roman"/>
          <w:b/>
          <w:bCs/>
          <w:sz w:val="24"/>
          <w:szCs w:val="32"/>
        </w:rPr>
        <w:t>Supplementary figure 5.</w:t>
      </w:r>
      <w:r>
        <w:rPr>
          <w:rFonts w:hint="eastAsia" w:ascii="Times New Roman" w:hAnsi="Times New Roman" w:cs="Times New Roman"/>
          <w:sz w:val="24"/>
          <w:szCs w:val="32"/>
        </w:rPr>
        <w:t xml:space="preserve"> UV-vis absorption spectra of InSnO multilayers, the inset is the Tauc plot for the InSnO multilayers.</w:t>
      </w:r>
    </w:p>
    <w:p>
      <w:pPr>
        <w:spacing w:line="360" w:lineRule="auto"/>
        <w:rPr>
          <w:rFonts w:hint="default" w:ascii="Arial" w:hAnsi="Arial" w:cs="Arial"/>
          <w:b/>
          <w:bCs/>
          <w:sz w:val="24"/>
          <w:szCs w:val="32"/>
        </w:rPr>
      </w:pPr>
      <w:r>
        <w:rPr>
          <w:rFonts w:hint="default" w:ascii="Arial" w:hAnsi="Arial" w:cs="Arial"/>
          <w:b/>
          <w:bCs/>
          <w:sz w:val="24"/>
          <w:szCs w:val="32"/>
        </w:rPr>
        <w:t>Supplementary Note 5: characterization of electrical performance for FET device based on printed InSnO multilayers.</w:t>
      </w:r>
    </w:p>
    <w:p>
      <w:pPr>
        <w:spacing w:line="360" w:lineRule="auto"/>
        <w:rPr>
          <w:rFonts w:ascii="Times New Roman" w:hAnsi="Times New Roman" w:cs="Times New Roman"/>
          <w:sz w:val="24"/>
          <w:szCs w:val="32"/>
        </w:rPr>
      </w:pPr>
      <w:r>
        <w:rPr>
          <w:rFonts w:hint="eastAsia" w:ascii="Times New Roman" w:hAnsi="Times New Roman" w:cs="Times New Roman"/>
          <w:sz w:val="24"/>
          <w:szCs w:val="32"/>
        </w:rPr>
        <w:t xml:space="preserve">The FET device based on printed InSnO multilayers was fabricated, the configuration of the FET device is </w:t>
      </w:r>
      <w:r>
        <w:rPr>
          <w:rFonts w:ascii="Times New Roman" w:hAnsi="Times New Roman" w:cs="Times New Roman"/>
          <w:sz w:val="24"/>
          <w:szCs w:val="32"/>
        </w:rPr>
        <w:t xml:space="preserve">the </w:t>
      </w:r>
      <w:r>
        <w:rPr>
          <w:rFonts w:hint="eastAsia" w:ascii="Times New Roman" w:hAnsi="Times New Roman" w:cs="Times New Roman"/>
          <w:sz w:val="24"/>
          <w:szCs w:val="32"/>
        </w:rPr>
        <w:t xml:space="preserve">same to </w:t>
      </w:r>
      <w:r>
        <w:rPr>
          <w:rFonts w:ascii="Times New Roman" w:hAnsi="Times New Roman" w:cs="Times New Roman"/>
          <w:sz w:val="24"/>
          <w:szCs w:val="32"/>
        </w:rPr>
        <w:t xml:space="preserve">the </w:t>
      </w:r>
      <w:r>
        <w:rPr>
          <w:rFonts w:hint="eastAsia" w:ascii="Times New Roman" w:hAnsi="Times New Roman" w:cs="Times New Roman"/>
          <w:sz w:val="24"/>
          <w:szCs w:val="32"/>
        </w:rPr>
        <w:t xml:space="preserve">schematic illustrated in Fig. 6a. Supplementary Fig. 6 shows the </w:t>
      </w:r>
      <w:r>
        <w:rPr>
          <w:rFonts w:hint="eastAsia" w:ascii="Times New Roman" w:hAnsi="Times New Roman" w:cs="Times New Roman"/>
          <w:i/>
          <w:iCs/>
          <w:sz w:val="24"/>
          <w:szCs w:val="32"/>
        </w:rPr>
        <w:t>I</w:t>
      </w:r>
      <w:r>
        <w:rPr>
          <w:rFonts w:hint="eastAsia" w:ascii="Times New Roman" w:hAnsi="Times New Roman" w:cs="Times New Roman"/>
          <w:i/>
          <w:iCs/>
          <w:sz w:val="24"/>
          <w:szCs w:val="32"/>
          <w:vertAlign w:val="subscript"/>
        </w:rPr>
        <w:t>ds</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ds</w:t>
      </w:r>
      <w:r>
        <w:rPr>
          <w:rFonts w:hint="eastAsia" w:ascii="Times New Roman" w:hAnsi="Times New Roman" w:cs="Times New Roman"/>
          <w:sz w:val="24"/>
          <w:szCs w:val="32"/>
        </w:rPr>
        <w:t xml:space="preserve"> curves of the FET devices without loading </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gs</w:t>
      </w:r>
      <w:r>
        <w:rPr>
          <w:rFonts w:hint="eastAsia" w:ascii="Times New Roman" w:hAnsi="Times New Roman" w:cs="Times New Roman"/>
          <w:i/>
          <w:iCs/>
          <w:sz w:val="24"/>
          <w:szCs w:val="32"/>
        </w:rPr>
        <w:t xml:space="preserve">. </w:t>
      </w:r>
      <w:r>
        <w:rPr>
          <w:rFonts w:hint="eastAsia" w:ascii="Times New Roman" w:hAnsi="Times New Roman" w:cs="Times New Roman"/>
          <w:sz w:val="24"/>
          <w:szCs w:val="32"/>
        </w:rPr>
        <w:t>The FET devices feature a</w:t>
      </w:r>
      <w:r>
        <w:rPr>
          <w:rFonts w:ascii="Times New Roman" w:hAnsi="Times New Roman" w:cs="Times New Roman"/>
          <w:sz w:val="24"/>
          <w:szCs w:val="32"/>
        </w:rPr>
        <w:t>n</w:t>
      </w:r>
      <w:r>
        <w:rPr>
          <w:rFonts w:hint="eastAsia" w:ascii="Times New Roman" w:hAnsi="Times New Roman" w:cs="Times New Roman"/>
          <w:sz w:val="24"/>
          <w:szCs w:val="32"/>
        </w:rPr>
        <w:t xml:space="preserve"> obvious liner </w:t>
      </w:r>
      <w:r>
        <w:rPr>
          <w:rFonts w:hint="eastAsia" w:ascii="Times New Roman" w:hAnsi="Times New Roman" w:cs="Times New Roman"/>
          <w:i/>
          <w:iCs/>
          <w:sz w:val="24"/>
          <w:szCs w:val="32"/>
        </w:rPr>
        <w:t>I</w:t>
      </w:r>
      <w:r>
        <w:rPr>
          <w:rFonts w:hint="eastAsia" w:ascii="Times New Roman" w:hAnsi="Times New Roman" w:cs="Times New Roman"/>
          <w:i/>
          <w:iCs/>
          <w:sz w:val="24"/>
          <w:szCs w:val="32"/>
          <w:vertAlign w:val="subscript"/>
        </w:rPr>
        <w:t>ds</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ds</w:t>
      </w:r>
      <w:r>
        <w:rPr>
          <w:rFonts w:hint="eastAsia" w:ascii="Times New Roman" w:hAnsi="Times New Roman" w:cs="Times New Roman"/>
          <w:sz w:val="24"/>
          <w:szCs w:val="32"/>
        </w:rPr>
        <w:t xml:space="preserve"> curve, indicating the contact between Au/Cu electrodes and InSnO multilayers is ohmic. Notably, the </w:t>
      </w:r>
      <w:r>
        <w:rPr>
          <w:rFonts w:hint="eastAsia" w:ascii="Times New Roman" w:hAnsi="Times New Roman" w:cs="Times New Roman"/>
          <w:i/>
          <w:iCs/>
          <w:sz w:val="24"/>
          <w:szCs w:val="32"/>
        </w:rPr>
        <w:t>I</w:t>
      </w:r>
      <w:r>
        <w:rPr>
          <w:rFonts w:hint="eastAsia" w:ascii="Times New Roman" w:hAnsi="Times New Roman" w:cs="Times New Roman"/>
          <w:i/>
          <w:iCs/>
          <w:sz w:val="24"/>
          <w:szCs w:val="32"/>
          <w:vertAlign w:val="subscript"/>
        </w:rPr>
        <w:t xml:space="preserve">ds </w:t>
      </w:r>
      <w:r>
        <w:rPr>
          <w:rFonts w:hint="eastAsia" w:ascii="Times New Roman" w:hAnsi="Times New Roman" w:cs="Times New Roman"/>
          <w:sz w:val="24"/>
          <w:szCs w:val="32"/>
        </w:rPr>
        <w:t xml:space="preserve">at </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ds</w:t>
      </w:r>
      <w:r>
        <w:rPr>
          <w:rFonts w:hint="eastAsia" w:ascii="Times New Roman" w:hAnsi="Times New Roman" w:cs="Times New Roman"/>
          <w:sz w:val="24"/>
          <w:szCs w:val="32"/>
        </w:rPr>
        <w:t xml:space="preserve"> of 10 V for the FET device based on InSnO multilayers reaches </w:t>
      </w:r>
      <w:r>
        <w:rPr>
          <w:rFonts w:ascii="Times New Roman" w:hAnsi="Times New Roman" w:cs="Times New Roman"/>
          <w:sz w:val="24"/>
          <w:szCs w:val="32"/>
        </w:rPr>
        <w:t>~</w:t>
      </w:r>
      <w:r>
        <w:rPr>
          <w:rFonts w:hint="eastAsia" w:ascii="Times New Roman" w:hAnsi="Times New Roman" w:cs="Times New Roman"/>
          <w:sz w:val="24"/>
          <w:szCs w:val="32"/>
        </w:rPr>
        <w:t xml:space="preserve">5.4 mA, which is much higher than the </w:t>
      </w:r>
      <w:r>
        <w:rPr>
          <w:rFonts w:hint="eastAsia" w:ascii="Times New Roman" w:hAnsi="Times New Roman" w:cs="Times New Roman"/>
          <w:i/>
          <w:iCs/>
          <w:sz w:val="24"/>
          <w:szCs w:val="32"/>
        </w:rPr>
        <w:t>I</w:t>
      </w:r>
      <w:r>
        <w:rPr>
          <w:rFonts w:hint="eastAsia" w:ascii="Times New Roman" w:hAnsi="Times New Roman" w:cs="Times New Roman"/>
          <w:i/>
          <w:iCs/>
          <w:sz w:val="24"/>
          <w:szCs w:val="32"/>
          <w:vertAlign w:val="subscript"/>
        </w:rPr>
        <w:t xml:space="preserve">ds </w:t>
      </w:r>
      <w:r>
        <w:rPr>
          <w:rFonts w:hint="eastAsia" w:ascii="Times New Roman" w:hAnsi="Times New Roman" w:cs="Times New Roman"/>
          <w:sz w:val="24"/>
          <w:szCs w:val="32"/>
        </w:rPr>
        <w:t xml:space="preserve">of FET devices constructed by printed GaInSnO multilayers (Fig. 6c).  </w:t>
      </w:r>
    </w:p>
    <w:p>
      <w:pPr>
        <w:spacing w:line="360" w:lineRule="auto"/>
        <w:ind w:firstLine="240" w:firstLineChars="100"/>
        <w:rPr>
          <w:rFonts w:ascii="Times New Roman" w:hAnsi="Times New Roman" w:cs="Times New Roman"/>
          <w:sz w:val="24"/>
          <w:szCs w:val="32"/>
        </w:rPr>
      </w:pPr>
    </w:p>
    <w:p>
      <w:pPr>
        <w:spacing w:line="360" w:lineRule="auto"/>
        <w:jc w:val="center"/>
        <w:rPr>
          <w:rFonts w:ascii="Times New Roman" w:hAnsi="Times New Roman" w:cs="Times New Roman"/>
          <w:sz w:val="24"/>
          <w:szCs w:val="32"/>
        </w:rPr>
      </w:pPr>
      <w:r>
        <w:rPr>
          <w:rFonts w:ascii="Times New Roman" w:hAnsi="Times New Roman" w:cs="Times New Roman"/>
          <w:sz w:val="24"/>
          <w:szCs w:val="32"/>
        </w:rPr>
        <w:drawing>
          <wp:inline distT="0" distB="0" distL="114300" distR="114300">
            <wp:extent cx="5021580" cy="3867785"/>
            <wp:effectExtent l="0" t="0" r="7620" b="5715"/>
            <wp:docPr id="7" name="图片 7" descr="InSnO 电学性能-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nSnO 电学性能-revised"/>
                    <pic:cNvPicPr>
                      <a:picLocks noChangeAspect="1"/>
                    </pic:cNvPicPr>
                  </pic:nvPicPr>
                  <pic:blipFill>
                    <a:blip r:embed="rId10"/>
                    <a:stretch>
                      <a:fillRect/>
                    </a:stretch>
                  </pic:blipFill>
                  <pic:spPr>
                    <a:xfrm>
                      <a:off x="0" y="0"/>
                      <a:ext cx="5021580" cy="3867785"/>
                    </a:xfrm>
                    <a:prstGeom prst="rect">
                      <a:avLst/>
                    </a:prstGeom>
                  </pic:spPr>
                </pic:pic>
              </a:graphicData>
            </a:graphic>
          </wp:inline>
        </w:drawing>
      </w:r>
    </w:p>
    <w:p>
      <w:pPr>
        <w:spacing w:line="360" w:lineRule="auto"/>
        <w:rPr>
          <w:rFonts w:ascii="Times New Roman" w:hAnsi="Times New Roman" w:cs="Times New Roman"/>
          <w:sz w:val="24"/>
          <w:szCs w:val="32"/>
        </w:rPr>
        <w:sectPr>
          <w:pgSz w:w="11906" w:h="16838"/>
          <w:pgMar w:top="1440" w:right="1800" w:bottom="1440" w:left="1800" w:header="851" w:footer="992" w:gutter="0"/>
          <w:lnNumType w:countBy="1"/>
          <w:cols w:space="425" w:num="1"/>
          <w:docGrid w:type="lines" w:linePitch="312" w:charSpace="0"/>
        </w:sectPr>
      </w:pPr>
      <w:r>
        <w:rPr>
          <w:rFonts w:hint="eastAsia" w:ascii="Times New Roman" w:hAnsi="Times New Roman" w:cs="Times New Roman"/>
          <w:b/>
          <w:bCs/>
          <w:sz w:val="24"/>
          <w:szCs w:val="32"/>
        </w:rPr>
        <w:t>Supplementary figure 6.</w:t>
      </w:r>
      <w:r>
        <w:rPr>
          <w:rFonts w:hint="eastAsia" w:ascii="Times New Roman" w:hAnsi="Times New Roman" w:cs="Times New Roman"/>
          <w:sz w:val="24"/>
          <w:szCs w:val="32"/>
        </w:rPr>
        <w:t xml:space="preserve"> The linear </w:t>
      </w:r>
      <w:r>
        <w:rPr>
          <w:rFonts w:hint="eastAsia" w:ascii="Times New Roman" w:hAnsi="Times New Roman" w:cs="Times New Roman"/>
          <w:i/>
          <w:iCs/>
          <w:sz w:val="24"/>
          <w:szCs w:val="32"/>
        </w:rPr>
        <w:t>I</w:t>
      </w:r>
      <w:r>
        <w:rPr>
          <w:rFonts w:hint="eastAsia" w:ascii="Times New Roman" w:hAnsi="Times New Roman" w:cs="Times New Roman"/>
          <w:i/>
          <w:iCs/>
          <w:sz w:val="24"/>
          <w:szCs w:val="32"/>
          <w:vertAlign w:val="subscript"/>
        </w:rPr>
        <w:t>ds</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ds</w:t>
      </w:r>
      <w:r>
        <w:rPr>
          <w:rFonts w:hint="eastAsia" w:ascii="Times New Roman" w:hAnsi="Times New Roman" w:cs="Times New Roman"/>
          <w:sz w:val="24"/>
          <w:szCs w:val="32"/>
        </w:rPr>
        <w:t xml:space="preserve"> curves of FET devices based on the printed InSnO multilayers.</w:t>
      </w:r>
    </w:p>
    <w:p>
      <w:pPr>
        <w:spacing w:line="360" w:lineRule="auto"/>
        <w:rPr>
          <w:rFonts w:hint="default" w:ascii="Arial" w:hAnsi="Arial" w:cs="Arial"/>
          <w:b/>
          <w:bCs/>
          <w:sz w:val="24"/>
          <w:szCs w:val="32"/>
        </w:rPr>
      </w:pPr>
      <w:r>
        <w:rPr>
          <w:rFonts w:hint="default" w:ascii="Arial" w:hAnsi="Arial" w:cs="Arial"/>
          <w:b/>
          <w:bCs/>
          <w:sz w:val="24"/>
          <w:szCs w:val="32"/>
        </w:rPr>
        <w:t>Supplementary Note 6: calculation methods for the field-effect mobility (μ</w:t>
      </w:r>
      <w:r>
        <w:rPr>
          <w:rFonts w:hint="default" w:ascii="Arial" w:hAnsi="Arial" w:cs="Arial"/>
          <w:b/>
          <w:bCs/>
          <w:sz w:val="24"/>
          <w:szCs w:val="32"/>
          <w:vertAlign w:val="subscript"/>
        </w:rPr>
        <w:t>eff</w:t>
      </w:r>
      <w:r>
        <w:rPr>
          <w:rFonts w:hint="default" w:ascii="Arial" w:hAnsi="Arial" w:cs="Arial"/>
          <w:b/>
          <w:bCs/>
          <w:sz w:val="24"/>
          <w:szCs w:val="32"/>
        </w:rPr>
        <w:t>) and sub-threshold swing (SS) of FET devices.</w:t>
      </w:r>
    </w:p>
    <w:p>
      <w:pPr>
        <w:spacing w:line="360" w:lineRule="auto"/>
        <w:rPr>
          <w:rFonts w:ascii="Times New Roman" w:hAnsi="Times New Roman" w:cs="Times New Roman"/>
          <w:sz w:val="24"/>
          <w:szCs w:val="32"/>
        </w:rPr>
      </w:pPr>
      <w:r>
        <w:rPr>
          <w:rFonts w:ascii="Times New Roman" w:hAnsi="Times New Roman" w:cs="Times New Roman"/>
          <w:sz w:val="24"/>
          <w:szCs w:val="32"/>
        </w:rPr>
        <w:t>In this work, the μ</w:t>
      </w:r>
      <w:r>
        <w:rPr>
          <w:rFonts w:ascii="Times New Roman" w:hAnsi="Times New Roman" w:cs="Times New Roman"/>
          <w:sz w:val="24"/>
          <w:szCs w:val="32"/>
          <w:vertAlign w:val="subscript"/>
        </w:rPr>
        <w:t>eff</w:t>
      </w:r>
      <w:r>
        <w:rPr>
          <w:rFonts w:ascii="Times New Roman" w:hAnsi="Times New Roman" w:cs="Times New Roman"/>
          <w:sz w:val="24"/>
          <w:szCs w:val="32"/>
        </w:rPr>
        <w:t xml:space="preserve"> of the FET devices was calculated using the following formula:</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sSub>
          <m:sSubPr>
            <m:ctrlPr>
              <w:rPr>
                <w:rFonts w:ascii="Cambria Math" w:hAnsi="Cambria Math" w:cs="Times New Roman"/>
                <w:i/>
                <w:sz w:val="24"/>
                <w:szCs w:val="32"/>
              </w:rPr>
            </m:ctrlPr>
          </m:sSubPr>
          <m:e>
            <m:r>
              <m:rPr/>
              <w:rPr>
                <w:rFonts w:ascii="Cambria Math" w:hAnsi="Cambria Math" w:cs="Times New Roman"/>
                <w:sz w:val="24"/>
                <w:szCs w:val="32"/>
              </w:rPr>
              <m:t>μ</m:t>
            </m:r>
            <m:ctrlPr>
              <w:rPr>
                <w:rFonts w:ascii="Cambria Math" w:hAnsi="Cambria Math" w:cs="Times New Roman"/>
                <w:i/>
                <w:sz w:val="24"/>
                <w:szCs w:val="32"/>
              </w:rPr>
            </m:ctrlPr>
          </m:e>
          <m:sub>
            <m:r>
              <m:rPr/>
              <w:rPr>
                <w:rFonts w:ascii="Cambria Math" w:hAnsi="Cambria Math" w:cs="Times New Roman"/>
                <w:sz w:val="24"/>
                <w:szCs w:val="32"/>
              </w:rPr>
              <m:t>eff</m:t>
            </m:r>
            <m:ctrlPr>
              <w:rPr>
                <w:rFonts w:ascii="Cambria Math" w:hAnsi="Cambria Math" w:cs="Times New Roman"/>
                <w:i/>
                <w:sz w:val="24"/>
                <w:szCs w:val="32"/>
              </w:rPr>
            </m:ctrlPr>
          </m:sub>
        </m:sSub>
        <m:r>
          <m:rPr/>
          <w:rPr>
            <w:rFonts w:ascii="Cambria Math" w:hAnsi="Cambria Math" w:cs="Times New Roman"/>
            <w:sz w:val="24"/>
            <w:szCs w:val="32"/>
          </w:rPr>
          <m:t>=</m:t>
        </m:r>
        <m:f>
          <m:fPr>
            <m:ctrlPr>
              <w:rPr>
                <w:rFonts w:ascii="Cambria Math" w:hAnsi="Cambria Math" w:cs="Times New Roman"/>
                <w:i/>
                <w:sz w:val="24"/>
                <w:szCs w:val="32"/>
              </w:rPr>
            </m:ctrlPr>
          </m:fPr>
          <m:num>
            <m:r>
              <m:rPr/>
              <w:rPr>
                <w:rFonts w:ascii="Cambria Math" w:hAnsi="Cambria Math" w:cs="Times New Roman"/>
                <w:sz w:val="24"/>
                <w:szCs w:val="32"/>
              </w:rPr>
              <m:t>d</m:t>
            </m:r>
            <m:sSub>
              <m:sSubPr>
                <m:ctrlPr>
                  <w:rPr>
                    <w:rFonts w:ascii="Cambria Math" w:hAnsi="Cambria Math" w:cs="Times New Roman"/>
                    <w:i/>
                    <w:sz w:val="24"/>
                    <w:szCs w:val="32"/>
                  </w:rPr>
                </m:ctrlPr>
              </m:sSubPr>
              <m:e>
                <m:r>
                  <m:rPr/>
                  <w:rPr>
                    <w:rFonts w:ascii="Cambria Math" w:hAnsi="Cambria Math" w:cs="Times New Roman"/>
                    <w:sz w:val="24"/>
                    <w:szCs w:val="32"/>
                  </w:rPr>
                  <m:t>I</m:t>
                </m:r>
                <m:ctrlPr>
                  <w:rPr>
                    <w:rFonts w:ascii="Cambria Math" w:hAnsi="Cambria Math" w:cs="Times New Roman"/>
                    <w:i/>
                    <w:sz w:val="24"/>
                    <w:szCs w:val="32"/>
                  </w:rPr>
                </m:ctrlPr>
              </m:e>
              <m:sub>
                <m:r>
                  <m:rPr/>
                  <w:rPr>
                    <w:rFonts w:ascii="Cambria Math" w:hAnsi="Cambria Math" w:cs="Times New Roman"/>
                    <w:sz w:val="24"/>
                    <w:szCs w:val="32"/>
                  </w:rPr>
                  <m:t>ds</m:t>
                </m:r>
                <m:ctrlPr>
                  <w:rPr>
                    <w:rFonts w:ascii="Cambria Math" w:hAnsi="Cambria Math" w:cs="Times New Roman"/>
                    <w:i/>
                    <w:sz w:val="24"/>
                    <w:szCs w:val="32"/>
                  </w:rPr>
                </m:ctrlPr>
              </m:sub>
            </m:sSub>
            <m:ctrlPr>
              <w:rPr>
                <w:rFonts w:ascii="Cambria Math" w:hAnsi="Cambria Math" w:cs="Times New Roman"/>
                <w:i/>
                <w:sz w:val="24"/>
                <w:szCs w:val="32"/>
              </w:rPr>
            </m:ctrlPr>
          </m:num>
          <m:den>
            <m:r>
              <m:rPr/>
              <w:rPr>
                <w:rFonts w:ascii="Cambria Math" w:hAnsi="Cambria Math" w:cs="Times New Roman"/>
                <w:sz w:val="24"/>
                <w:szCs w:val="32"/>
              </w:rPr>
              <m:t>d</m:t>
            </m:r>
            <m:sSub>
              <m:sSubPr>
                <m:ctrlPr>
                  <w:rPr>
                    <w:rFonts w:ascii="Cambria Math" w:hAnsi="Cambria Math" w:cs="Times New Roman"/>
                    <w:i/>
                    <w:sz w:val="24"/>
                    <w:szCs w:val="32"/>
                  </w:rPr>
                </m:ctrlPr>
              </m:sSubPr>
              <m:e>
                <m:r>
                  <m:rPr/>
                  <w:rPr>
                    <w:rFonts w:ascii="Cambria Math" w:hAnsi="Cambria Math" w:cs="Times New Roman"/>
                    <w:sz w:val="24"/>
                    <w:szCs w:val="32"/>
                  </w:rPr>
                  <m:t>V</m:t>
                </m:r>
                <m:ctrlPr>
                  <w:rPr>
                    <w:rFonts w:ascii="Cambria Math" w:hAnsi="Cambria Math" w:cs="Times New Roman"/>
                    <w:i/>
                    <w:sz w:val="24"/>
                    <w:szCs w:val="32"/>
                  </w:rPr>
                </m:ctrlPr>
              </m:e>
              <m:sub>
                <m:r>
                  <m:rPr/>
                  <w:rPr>
                    <w:rFonts w:ascii="Cambria Math" w:hAnsi="Cambria Math" w:cs="Times New Roman"/>
                    <w:sz w:val="24"/>
                    <w:szCs w:val="32"/>
                  </w:rPr>
                  <m:t>gs</m:t>
                </m:r>
                <m:ctrlPr>
                  <w:rPr>
                    <w:rFonts w:ascii="Cambria Math" w:hAnsi="Cambria Math" w:cs="Times New Roman"/>
                    <w:i/>
                    <w:sz w:val="24"/>
                    <w:szCs w:val="32"/>
                  </w:rPr>
                </m:ctrlPr>
              </m:sub>
            </m:sSub>
            <m:ctrlPr>
              <w:rPr>
                <w:rFonts w:ascii="Cambria Math" w:hAnsi="Cambria Math" w:cs="Times New Roman"/>
                <w:i/>
                <w:sz w:val="24"/>
                <w:szCs w:val="32"/>
              </w:rPr>
            </m:ctrlPr>
          </m:den>
        </m:f>
        <m:f>
          <m:fPr>
            <m:ctrlPr>
              <w:rPr>
                <w:rFonts w:ascii="Cambria Math" w:hAnsi="Cambria Math" w:cs="Times New Roman"/>
                <w:i/>
                <w:sz w:val="24"/>
                <w:szCs w:val="32"/>
              </w:rPr>
            </m:ctrlPr>
          </m:fPr>
          <m:num>
            <m:r>
              <m:rPr/>
              <w:rPr>
                <w:rFonts w:ascii="Cambria Math" w:hAnsi="Cambria Math" w:cs="Times New Roman"/>
                <w:sz w:val="24"/>
                <w:szCs w:val="32"/>
              </w:rPr>
              <m:t>L</m:t>
            </m:r>
            <m:ctrlPr>
              <w:rPr>
                <w:rFonts w:ascii="Cambria Math" w:hAnsi="Cambria Math" w:cs="Times New Roman"/>
                <w:i/>
                <w:sz w:val="24"/>
                <w:szCs w:val="32"/>
              </w:rPr>
            </m:ctrlPr>
          </m:num>
          <m:den>
            <m:r>
              <m:rPr/>
              <w:rPr>
                <w:rFonts w:ascii="Cambria Math" w:hAnsi="Cambria Math" w:cs="Times New Roman"/>
                <w:sz w:val="24"/>
                <w:szCs w:val="32"/>
              </w:rPr>
              <m:t>W</m:t>
            </m:r>
            <m:sSub>
              <m:sSubPr>
                <m:ctrlPr>
                  <w:rPr>
                    <w:rFonts w:ascii="Cambria Math" w:hAnsi="Cambria Math" w:cs="Times New Roman"/>
                    <w:i/>
                    <w:sz w:val="24"/>
                    <w:szCs w:val="32"/>
                  </w:rPr>
                </m:ctrlPr>
              </m:sSubPr>
              <m:e>
                <m:r>
                  <m:rPr/>
                  <w:rPr>
                    <w:rFonts w:ascii="Cambria Math" w:hAnsi="Cambria Math" w:cs="Times New Roman"/>
                    <w:sz w:val="24"/>
                    <w:szCs w:val="32"/>
                  </w:rPr>
                  <m:t>V</m:t>
                </m:r>
                <m:ctrlPr>
                  <w:rPr>
                    <w:rFonts w:ascii="Cambria Math" w:hAnsi="Cambria Math" w:cs="Times New Roman"/>
                    <w:i/>
                    <w:sz w:val="24"/>
                    <w:szCs w:val="32"/>
                  </w:rPr>
                </m:ctrlPr>
              </m:e>
              <m:sub>
                <m:r>
                  <m:rPr/>
                  <w:rPr>
                    <w:rFonts w:ascii="Cambria Math" w:hAnsi="Cambria Math" w:cs="Times New Roman"/>
                    <w:sz w:val="24"/>
                    <w:szCs w:val="32"/>
                  </w:rPr>
                  <m:t>ds</m:t>
                </m:r>
                <m:ctrlPr>
                  <w:rPr>
                    <w:rFonts w:ascii="Cambria Math" w:hAnsi="Cambria Math" w:cs="Times New Roman"/>
                    <w:i/>
                    <w:sz w:val="24"/>
                    <w:szCs w:val="32"/>
                  </w:rPr>
                </m:ctrlPr>
              </m:sub>
            </m:sSub>
            <m:sSub>
              <m:sSubPr>
                <m:ctrlPr>
                  <w:rPr>
                    <w:rFonts w:ascii="Cambria Math" w:hAnsi="Cambria Math" w:cs="Times New Roman"/>
                    <w:i/>
                    <w:sz w:val="24"/>
                    <w:szCs w:val="32"/>
                  </w:rPr>
                </m:ctrlPr>
              </m:sSubPr>
              <m:e>
                <m:r>
                  <m:rPr/>
                  <w:rPr>
                    <w:rFonts w:ascii="Cambria Math" w:hAnsi="Cambria Math" w:cs="Times New Roman"/>
                    <w:sz w:val="24"/>
                    <w:szCs w:val="32"/>
                  </w:rPr>
                  <m:t>C</m:t>
                </m:r>
                <m:ctrlPr>
                  <w:rPr>
                    <w:rFonts w:ascii="Cambria Math" w:hAnsi="Cambria Math" w:cs="Times New Roman"/>
                    <w:i/>
                    <w:sz w:val="24"/>
                    <w:szCs w:val="32"/>
                  </w:rPr>
                </m:ctrlPr>
              </m:e>
              <m:sub>
                <m:r>
                  <m:rPr/>
                  <w:rPr>
                    <w:rFonts w:ascii="Cambria Math" w:hAnsi="Cambria Math" w:cs="Times New Roman"/>
                    <w:sz w:val="24"/>
                    <w:szCs w:val="32"/>
                  </w:rPr>
                  <m:t>ox</m:t>
                </m:r>
                <m:ctrlPr>
                  <w:rPr>
                    <w:rFonts w:ascii="Cambria Math" w:hAnsi="Cambria Math" w:cs="Times New Roman"/>
                    <w:i/>
                    <w:sz w:val="24"/>
                    <w:szCs w:val="32"/>
                  </w:rPr>
                </m:ctrlPr>
              </m:sub>
            </m:sSub>
            <m:ctrlPr>
              <w:rPr>
                <w:rFonts w:ascii="Cambria Math" w:hAnsi="Cambria Math" w:cs="Times New Roman"/>
                <w:i/>
                <w:sz w:val="24"/>
                <w:szCs w:val="32"/>
              </w:rPr>
            </m:ctrlPr>
          </m:den>
        </m:f>
      </m:oMath>
      <w:r>
        <w:rPr>
          <w:rFonts w:ascii="Times New Roman" w:hAnsi="Times New Roman" w:cs="Times New Roman"/>
          <w:sz w:val="24"/>
          <w:szCs w:val="32"/>
        </w:rPr>
        <w:t xml:space="preserve">                       (</w:t>
      </w:r>
      <w:r>
        <w:rPr>
          <w:rFonts w:hint="eastAsia" w:ascii="Times New Roman" w:hAnsi="Times New Roman" w:cs="Times New Roman"/>
          <w:sz w:val="24"/>
          <w:szCs w:val="32"/>
        </w:rPr>
        <w:t>S7</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rPr>
        <w:t xml:space="preserve">where, the </w:t>
      </w:r>
      <w:r>
        <w:rPr>
          <w:rFonts w:hint="eastAsia" w:ascii="Times New Roman" w:hAnsi="Times New Roman" w:cs="Times New Roman"/>
          <w:i/>
          <w:iCs/>
          <w:sz w:val="24"/>
          <w:szCs w:val="32"/>
        </w:rPr>
        <w:t>I</w:t>
      </w:r>
      <w:r>
        <w:rPr>
          <w:rFonts w:hint="eastAsia" w:ascii="Times New Roman" w:hAnsi="Times New Roman" w:cs="Times New Roman"/>
          <w:i/>
          <w:iCs/>
          <w:sz w:val="24"/>
          <w:szCs w:val="32"/>
          <w:vertAlign w:val="subscript"/>
        </w:rPr>
        <w:t>ds</w:t>
      </w:r>
      <w:r>
        <w:rPr>
          <w:rFonts w:hint="eastAsia" w:ascii="Times New Roman" w:hAnsi="Times New Roman" w:cs="Times New Roman"/>
          <w:sz w:val="24"/>
          <w:szCs w:val="32"/>
        </w:rPr>
        <w:t xml:space="preserve"> and </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ds</w:t>
      </w:r>
      <w:r>
        <w:rPr>
          <w:rFonts w:hint="eastAsia" w:ascii="Times New Roman" w:hAnsi="Times New Roman" w:cs="Times New Roman"/>
          <w:sz w:val="24"/>
          <w:szCs w:val="32"/>
        </w:rPr>
        <w:t xml:space="preserve"> refer to the drain-source current and voltage, respectively. </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gs</w:t>
      </w:r>
      <w:r>
        <w:rPr>
          <w:rFonts w:hint="eastAsia" w:ascii="Times New Roman" w:hAnsi="Times New Roman" w:cs="Times New Roman"/>
          <w:sz w:val="24"/>
          <w:szCs w:val="32"/>
        </w:rPr>
        <w:t xml:space="preserve"> is the gate voltage. </w:t>
      </w:r>
      <w:r>
        <w:rPr>
          <w:rFonts w:hint="eastAsia" w:ascii="Times New Roman" w:hAnsi="Times New Roman" w:cs="Times New Roman"/>
          <w:i/>
          <w:iCs/>
          <w:sz w:val="24"/>
          <w:szCs w:val="32"/>
        </w:rPr>
        <w:t>L</w:t>
      </w:r>
      <w:r>
        <w:rPr>
          <w:rFonts w:hint="eastAsia" w:ascii="Times New Roman" w:hAnsi="Times New Roman" w:cs="Times New Roman"/>
          <w:sz w:val="24"/>
          <w:szCs w:val="32"/>
        </w:rPr>
        <w:t xml:space="preserve"> and </w:t>
      </w:r>
      <w:r>
        <w:rPr>
          <w:rFonts w:hint="eastAsia" w:ascii="Times New Roman" w:hAnsi="Times New Roman" w:cs="Times New Roman"/>
          <w:i/>
          <w:iCs/>
          <w:sz w:val="24"/>
          <w:szCs w:val="32"/>
        </w:rPr>
        <w:t>W</w:t>
      </w:r>
      <w:r>
        <w:rPr>
          <w:rFonts w:hint="eastAsia" w:ascii="Times New Roman" w:hAnsi="Times New Roman" w:cs="Times New Roman"/>
          <w:sz w:val="24"/>
          <w:szCs w:val="32"/>
        </w:rPr>
        <w:t xml:space="preserve"> are the length and width of the channel, respectively. The </w:t>
      </w:r>
      <w:r>
        <w:rPr>
          <w:rFonts w:hint="eastAsia" w:ascii="Times New Roman" w:hAnsi="Times New Roman" w:cs="Times New Roman"/>
          <w:i/>
          <w:iCs/>
          <w:sz w:val="24"/>
          <w:szCs w:val="32"/>
        </w:rPr>
        <w:t>C</w:t>
      </w:r>
      <w:r>
        <w:rPr>
          <w:rFonts w:hint="eastAsia" w:ascii="Times New Roman" w:hAnsi="Times New Roman" w:cs="Times New Roman"/>
          <w:i/>
          <w:iCs/>
          <w:sz w:val="24"/>
          <w:szCs w:val="32"/>
          <w:vertAlign w:val="subscript"/>
        </w:rPr>
        <w:t>ox</w:t>
      </w:r>
      <w:r>
        <w:rPr>
          <w:rFonts w:hint="eastAsia" w:ascii="Times New Roman" w:hAnsi="Times New Roman" w:cs="Times New Roman"/>
          <w:sz w:val="24"/>
          <w:szCs w:val="32"/>
        </w:rPr>
        <w:t xml:space="preserve"> is the gate insulator capacitance (6.90×10</w:t>
      </w:r>
      <w:r>
        <w:rPr>
          <w:rFonts w:hint="eastAsia" w:ascii="Times New Roman" w:hAnsi="Times New Roman" w:cs="Times New Roman"/>
          <w:sz w:val="24"/>
          <w:szCs w:val="32"/>
          <w:vertAlign w:val="superscript"/>
        </w:rPr>
        <w:t>-9</w:t>
      </w:r>
      <w:r>
        <w:rPr>
          <w:rFonts w:hint="eastAsia" w:ascii="Times New Roman" w:hAnsi="Times New Roman" w:cs="Times New Roman"/>
          <w:sz w:val="24"/>
          <w:szCs w:val="32"/>
        </w:rPr>
        <w:t xml:space="preserve"> F cm</w:t>
      </w:r>
      <w:r>
        <w:rPr>
          <w:rFonts w:hint="eastAsia" w:ascii="Times New Roman" w:hAnsi="Times New Roman" w:cs="Times New Roman"/>
          <w:sz w:val="24"/>
          <w:szCs w:val="32"/>
          <w:vertAlign w:val="superscript"/>
        </w:rPr>
        <w:t>-2</w:t>
      </w:r>
      <w:r>
        <w:rPr>
          <w:rFonts w:hint="eastAsia" w:ascii="Times New Roman" w:hAnsi="Times New Roman" w:cs="Times New Roman"/>
          <w:sz w:val="24"/>
          <w:szCs w:val="32"/>
        </w:rPr>
        <w:t xml:space="preserve"> for the thermally grown 500 nm thick SiO</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 xml:space="preserve"> on Si substrate).</w:t>
      </w:r>
    </w:p>
    <w:p>
      <w:pPr>
        <w:spacing w:line="360" w:lineRule="auto"/>
        <w:ind w:firstLine="240" w:firstLineChars="100"/>
        <w:rPr>
          <w:rFonts w:ascii="Times New Roman" w:hAnsi="Times New Roman" w:cs="Times New Roman"/>
          <w:sz w:val="24"/>
          <w:szCs w:val="32"/>
        </w:rPr>
      </w:pPr>
      <w:r>
        <w:rPr>
          <w:rFonts w:hint="eastAsia" w:ascii="Times New Roman" w:hAnsi="Times New Roman" w:cs="Times New Roman"/>
          <w:sz w:val="24"/>
          <w:szCs w:val="32"/>
        </w:rPr>
        <w:t xml:space="preserve">The SS is the slopes of tangent for the curves of the </w:t>
      </w:r>
      <w:r>
        <w:rPr>
          <w:rFonts w:hint="eastAsia" w:ascii="Times New Roman" w:hAnsi="Times New Roman" w:cs="Times New Roman"/>
          <w:i/>
          <w:iCs/>
          <w:sz w:val="24"/>
          <w:szCs w:val="32"/>
        </w:rPr>
        <w:t>V</w:t>
      </w:r>
      <w:r>
        <w:rPr>
          <w:rFonts w:hint="eastAsia" w:ascii="Times New Roman" w:hAnsi="Times New Roman" w:cs="Times New Roman"/>
          <w:i/>
          <w:iCs/>
          <w:sz w:val="24"/>
          <w:szCs w:val="32"/>
          <w:vertAlign w:val="subscript"/>
        </w:rPr>
        <w:t>gs</w:t>
      </w:r>
      <w:r>
        <w:rPr>
          <w:rFonts w:hint="eastAsia" w:ascii="Times New Roman" w:hAnsi="Times New Roman" w:cs="Times New Roman"/>
          <w:sz w:val="24"/>
          <w:szCs w:val="32"/>
        </w:rPr>
        <w:t xml:space="preserve"> to </w:t>
      </w:r>
      <w:r>
        <w:rPr>
          <w:rFonts w:ascii="Times New Roman" w:hAnsi="Times New Roman" w:cs="Times New Roman"/>
          <w:sz w:val="24"/>
          <w:szCs w:val="24"/>
        </w:rPr>
        <w:t>logarithmic</w:t>
      </w:r>
      <w:r>
        <w:rPr>
          <w:rFonts w:hint="eastAsia" w:ascii="Times New Roman" w:hAnsi="Times New Roman" w:cs="Times New Roman"/>
          <w:sz w:val="24"/>
          <w:szCs w:val="24"/>
        </w:rPr>
        <w:t xml:space="preserve"> </w:t>
      </w:r>
      <w:r>
        <w:rPr>
          <w:rFonts w:hint="eastAsia" w:ascii="Times New Roman" w:hAnsi="Times New Roman" w:cs="Times New Roman"/>
          <w:i/>
          <w:iCs/>
          <w:sz w:val="24"/>
          <w:szCs w:val="32"/>
        </w:rPr>
        <w:t>I</w:t>
      </w:r>
      <w:r>
        <w:rPr>
          <w:rFonts w:hint="eastAsia" w:ascii="Times New Roman" w:hAnsi="Times New Roman" w:cs="Times New Roman"/>
          <w:i/>
          <w:iCs/>
          <w:sz w:val="24"/>
          <w:szCs w:val="32"/>
          <w:vertAlign w:val="subscript"/>
        </w:rPr>
        <w:t>ds</w:t>
      </w:r>
      <w:r>
        <w:rPr>
          <w:rFonts w:hint="eastAsia" w:ascii="Times New Roman" w:hAnsi="Times New Roman" w:cs="Times New Roman"/>
          <w:sz w:val="24"/>
          <w:szCs w:val="32"/>
        </w:rPr>
        <w:t>, it can be calculated by using formula:</w:t>
      </w:r>
    </w:p>
    <w:p>
      <w:pPr>
        <w:spacing w:line="360" w:lineRule="auto"/>
        <w:jc w:val="center"/>
        <w:rPr>
          <w:rFonts w:ascii="Times New Roman" w:hAnsi="Times New Roman" w:cs="Times New Roman"/>
          <w:sz w:val="24"/>
          <w:szCs w:val="32"/>
        </w:rPr>
      </w:pPr>
      <w:r>
        <w:rPr>
          <w:rFonts w:hint="eastAsia" w:hAnsi="Cambria Math" w:cs="Times New Roman"/>
          <w:sz w:val="24"/>
          <w:szCs w:val="32"/>
        </w:rPr>
        <w:t xml:space="preserve">                           </w:t>
      </w:r>
      <m:oMath>
        <m:r>
          <m:rPr/>
          <w:rPr>
            <w:rFonts w:ascii="Cambria Math" w:hAnsi="Cambria Math" w:cs="Times New Roman"/>
            <w:sz w:val="24"/>
            <w:szCs w:val="32"/>
          </w:rPr>
          <m:t>SS=</m:t>
        </m:r>
        <m:f>
          <m:fPr>
            <m:ctrlPr>
              <w:rPr>
                <w:rFonts w:ascii="Cambria Math" w:hAnsi="Cambria Math" w:cs="Times New Roman"/>
                <w:i/>
                <w:sz w:val="24"/>
                <w:szCs w:val="32"/>
              </w:rPr>
            </m:ctrlPr>
          </m:fPr>
          <m:num>
            <m:r>
              <m:rPr/>
              <w:rPr>
                <w:rFonts w:ascii="Cambria Math" w:hAnsi="Cambria Math" w:cs="Times New Roman"/>
                <w:sz w:val="24"/>
                <w:szCs w:val="32"/>
              </w:rPr>
              <m:t>d</m:t>
            </m:r>
            <m:sSub>
              <m:sSubPr>
                <m:ctrlPr>
                  <w:rPr>
                    <w:rFonts w:ascii="Cambria Math" w:hAnsi="Cambria Math" w:cs="Times New Roman"/>
                    <w:i/>
                    <w:sz w:val="24"/>
                    <w:szCs w:val="32"/>
                  </w:rPr>
                </m:ctrlPr>
              </m:sSubPr>
              <m:e>
                <m:r>
                  <m:rPr/>
                  <w:rPr>
                    <w:rFonts w:ascii="Cambria Math" w:hAnsi="Cambria Math" w:cs="Times New Roman"/>
                    <w:sz w:val="24"/>
                    <w:szCs w:val="32"/>
                  </w:rPr>
                  <m:t>V</m:t>
                </m:r>
                <m:ctrlPr>
                  <w:rPr>
                    <w:rFonts w:ascii="Cambria Math" w:hAnsi="Cambria Math" w:cs="Times New Roman"/>
                    <w:i/>
                    <w:sz w:val="24"/>
                    <w:szCs w:val="32"/>
                  </w:rPr>
                </m:ctrlPr>
              </m:e>
              <m:sub>
                <m:r>
                  <m:rPr/>
                  <w:rPr>
                    <w:rFonts w:ascii="Cambria Math" w:hAnsi="Cambria Math" w:cs="Times New Roman"/>
                    <w:sz w:val="24"/>
                    <w:szCs w:val="32"/>
                  </w:rPr>
                  <m:t>gs</m:t>
                </m:r>
                <m:ctrlPr>
                  <w:rPr>
                    <w:rFonts w:ascii="Cambria Math" w:hAnsi="Cambria Math" w:cs="Times New Roman"/>
                    <w:i/>
                    <w:sz w:val="24"/>
                    <w:szCs w:val="32"/>
                  </w:rPr>
                </m:ctrlPr>
              </m:sub>
            </m:sSub>
            <m:ctrlPr>
              <w:rPr>
                <w:rFonts w:ascii="Cambria Math" w:hAnsi="Cambria Math" w:cs="Times New Roman"/>
                <w:i/>
                <w:sz w:val="24"/>
                <w:szCs w:val="32"/>
              </w:rPr>
            </m:ctrlPr>
          </m:num>
          <m:den>
            <m:r>
              <m:rPr/>
              <w:rPr>
                <w:rFonts w:ascii="Cambria Math" w:hAnsi="Cambria Math" w:cs="Times New Roman"/>
                <w:sz w:val="24"/>
                <w:szCs w:val="32"/>
              </w:rPr>
              <m:t>d(log</m:t>
            </m:r>
            <m:sSub>
              <m:sSubPr>
                <m:ctrlPr>
                  <w:rPr>
                    <w:rFonts w:ascii="Cambria Math" w:hAnsi="Cambria Math" w:cs="Times New Roman"/>
                    <w:i/>
                    <w:sz w:val="24"/>
                    <w:szCs w:val="32"/>
                  </w:rPr>
                </m:ctrlPr>
              </m:sSubPr>
              <m:e>
                <m:r>
                  <m:rPr/>
                  <w:rPr>
                    <w:rFonts w:ascii="Cambria Math" w:hAnsi="Cambria Math" w:cs="Times New Roman"/>
                    <w:sz w:val="24"/>
                    <w:szCs w:val="32"/>
                  </w:rPr>
                  <m:t>I</m:t>
                </m:r>
                <m:ctrlPr>
                  <w:rPr>
                    <w:rFonts w:ascii="Cambria Math" w:hAnsi="Cambria Math" w:cs="Times New Roman"/>
                    <w:i/>
                    <w:sz w:val="24"/>
                    <w:szCs w:val="32"/>
                  </w:rPr>
                </m:ctrlPr>
              </m:e>
              <m:sub>
                <m:r>
                  <m:rPr/>
                  <w:rPr>
                    <w:rFonts w:ascii="Cambria Math" w:hAnsi="Cambria Math" w:cs="Times New Roman"/>
                    <w:sz w:val="24"/>
                    <w:szCs w:val="32"/>
                  </w:rPr>
                  <m:t>ds</m:t>
                </m:r>
                <m:ctrlPr>
                  <w:rPr>
                    <w:rFonts w:ascii="Cambria Math" w:hAnsi="Cambria Math" w:cs="Times New Roman"/>
                    <w:i/>
                    <w:sz w:val="24"/>
                    <w:szCs w:val="32"/>
                  </w:rPr>
                </m:ctrlPr>
              </m:sub>
            </m:sSub>
            <m:r>
              <m:rPr/>
              <w:rPr>
                <w:rFonts w:ascii="Cambria Math" w:hAnsi="Cambria Math" w:cs="Times New Roman"/>
                <w:sz w:val="24"/>
                <w:szCs w:val="32"/>
              </w:rPr>
              <m:t>)</m:t>
            </m:r>
            <m:ctrlPr>
              <w:rPr>
                <w:rFonts w:ascii="Cambria Math" w:hAnsi="Cambria Math" w:cs="Times New Roman"/>
                <w:i/>
                <w:sz w:val="24"/>
                <w:szCs w:val="32"/>
              </w:rPr>
            </m:ctrlPr>
          </m:den>
        </m:f>
      </m:oMath>
      <w:r>
        <w:rPr>
          <w:rFonts w:ascii="Times New Roman" w:hAnsi="Times New Roman" w:cs="Times New Roman"/>
          <w:sz w:val="24"/>
          <w:szCs w:val="32"/>
        </w:rPr>
        <w:t xml:space="preserve">                      </w:t>
      </w:r>
      <w:r>
        <w:rPr>
          <w:rFonts w:hint="eastAsia" w:ascii="Times New Roman" w:hAnsi="Times New Roman" w:cs="Times New Roman"/>
          <w:sz w:val="24"/>
          <w:szCs w:val="32"/>
        </w:rPr>
        <w:t xml:space="preserve">  </w:t>
      </w:r>
      <w:r>
        <w:rPr>
          <w:rFonts w:ascii="Times New Roman" w:hAnsi="Times New Roman" w:cs="Times New Roman"/>
          <w:sz w:val="24"/>
          <w:szCs w:val="32"/>
        </w:rPr>
        <w:t xml:space="preserve">  (</w:t>
      </w:r>
      <w:r>
        <w:rPr>
          <w:rFonts w:hint="eastAsia" w:ascii="Times New Roman" w:hAnsi="Times New Roman" w:cs="Times New Roman"/>
          <w:sz w:val="24"/>
          <w:szCs w:val="32"/>
        </w:rPr>
        <w:t>S8</w:t>
      </w:r>
      <w:r>
        <w:rPr>
          <w:rFonts w:ascii="Times New Roman" w:hAnsi="Times New Roman" w:cs="Times New Roman"/>
          <w:sz w:val="24"/>
          <w:szCs w:val="32"/>
        </w:rPr>
        <w:t>)</w:t>
      </w:r>
    </w:p>
    <w:p>
      <w:pPr>
        <w:spacing w:line="360" w:lineRule="auto"/>
        <w:jc w:val="center"/>
        <w:rPr>
          <w:rFonts w:ascii="Times New Roman" w:hAnsi="Times New Roman" w:cs="Times New Roman"/>
          <w:sz w:val="24"/>
          <w:szCs w:val="32"/>
        </w:rPr>
        <w:sectPr>
          <w:pgSz w:w="11906" w:h="16838"/>
          <w:pgMar w:top="1440" w:right="1800" w:bottom="1440" w:left="1800" w:header="851" w:footer="992" w:gutter="0"/>
          <w:lnNumType w:countBy="1"/>
          <w:cols w:space="425" w:num="1"/>
          <w:docGrid w:type="lines" w:linePitch="312" w:charSpace="0"/>
        </w:sectPr>
      </w:pPr>
    </w:p>
    <w:p>
      <w:pPr>
        <w:spacing w:line="360" w:lineRule="auto"/>
        <w:rPr>
          <w:rFonts w:hint="default" w:ascii="Arial" w:hAnsi="Arial" w:cs="Arial"/>
          <w:b/>
          <w:bCs/>
          <w:sz w:val="24"/>
          <w:szCs w:val="32"/>
        </w:rPr>
      </w:pPr>
      <w:r>
        <w:rPr>
          <w:rFonts w:hint="default" w:ascii="Arial" w:hAnsi="Arial" w:cs="Arial"/>
          <w:b/>
          <w:bCs/>
          <w:sz w:val="24"/>
          <w:szCs w:val="32"/>
        </w:rPr>
        <w:t>Supplementary Note 7: Comparison of printed GaInSnO multilayers with some reported Ga</w:t>
      </w:r>
      <w:r>
        <w:rPr>
          <w:rFonts w:hint="default" w:ascii="Arial" w:hAnsi="Arial" w:cs="Arial"/>
          <w:b/>
          <w:bCs/>
          <w:sz w:val="24"/>
          <w:szCs w:val="32"/>
          <w:vertAlign w:val="subscript"/>
        </w:rPr>
        <w:t>2</w:t>
      </w:r>
      <w:r>
        <w:rPr>
          <w:rFonts w:hint="default" w:ascii="Arial" w:hAnsi="Arial" w:cs="Arial"/>
          <w:b/>
          <w:bCs/>
          <w:sz w:val="24"/>
          <w:szCs w:val="32"/>
        </w:rPr>
        <w:t>O</w:t>
      </w:r>
      <w:r>
        <w:rPr>
          <w:rFonts w:hint="default" w:ascii="Arial" w:hAnsi="Arial" w:cs="Arial"/>
          <w:b/>
          <w:bCs/>
          <w:sz w:val="24"/>
          <w:szCs w:val="32"/>
          <w:vertAlign w:val="subscript"/>
        </w:rPr>
        <w:t>3</w:t>
      </w:r>
      <w:r>
        <w:rPr>
          <w:rFonts w:hint="default" w:ascii="Arial" w:hAnsi="Arial" w:cs="Arial"/>
          <w:b/>
          <w:bCs/>
          <w:sz w:val="24"/>
          <w:szCs w:val="32"/>
        </w:rPr>
        <w:t xml:space="preserve"> films.</w:t>
      </w:r>
    </w:p>
    <w:p>
      <w:pPr>
        <w:spacing w:line="360" w:lineRule="auto"/>
        <w:rPr>
          <w:rFonts w:ascii="Times New Roman" w:hAnsi="Times New Roman" w:cs="Times New Roman"/>
          <w:sz w:val="24"/>
          <w:szCs w:val="32"/>
        </w:rPr>
      </w:pPr>
      <w:r>
        <w:rPr>
          <w:rFonts w:hint="eastAsia" w:ascii="Times New Roman" w:hAnsi="Times New Roman" w:cs="Times New Roman"/>
          <w:sz w:val="24"/>
          <w:szCs w:val="32"/>
        </w:rPr>
        <w:t>The comparison of performance for the FET devices based on the printed GaInSnO multilayers and some reported Ga</w:t>
      </w:r>
      <w:r>
        <w:rPr>
          <w:rFonts w:hint="eastAsia" w:ascii="Times New Roman" w:hAnsi="Times New Roman" w:cs="Times New Roman"/>
          <w:sz w:val="24"/>
          <w:szCs w:val="32"/>
          <w:vertAlign w:val="subscript"/>
        </w:rPr>
        <w:t>2</w:t>
      </w:r>
      <w:r>
        <w:rPr>
          <w:rFonts w:hint="eastAsia" w:ascii="Times New Roman" w:hAnsi="Times New Roman" w:cs="Times New Roman"/>
          <w:sz w:val="24"/>
          <w:szCs w:val="32"/>
        </w:rPr>
        <w:t>O</w:t>
      </w:r>
      <w:r>
        <w:rPr>
          <w:rFonts w:hint="eastAsia" w:ascii="Times New Roman" w:hAnsi="Times New Roman" w:cs="Times New Roman"/>
          <w:sz w:val="24"/>
          <w:szCs w:val="32"/>
          <w:vertAlign w:val="subscript"/>
        </w:rPr>
        <w:t>3</w:t>
      </w:r>
      <w:r>
        <w:rPr>
          <w:rFonts w:hint="eastAsia" w:ascii="Times New Roman" w:hAnsi="Times New Roman" w:cs="Times New Roman"/>
          <w:sz w:val="24"/>
          <w:szCs w:val="32"/>
        </w:rPr>
        <w:t xml:space="preserve"> films, is illustrated in supplementary Table 1.</w:t>
      </w: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r>
        <w:rPr>
          <w:rFonts w:hint="eastAsia" w:ascii="Times New Roman" w:hAnsi="Times New Roman" w:cs="Times New Roman"/>
          <w:b/>
          <w:bCs/>
          <w:sz w:val="24"/>
          <w:szCs w:val="32"/>
        </w:rPr>
        <w:t>Table 1</w:t>
      </w:r>
      <w:r>
        <w:rPr>
          <w:rFonts w:ascii="Times New Roman" w:hAnsi="Times New Roman" w:cs="Times New Roman"/>
          <w:sz w:val="24"/>
          <w:szCs w:val="32"/>
        </w:rPr>
        <w:t xml:space="preserve"> Comparison of printed GaInSnO multilayers with reported 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films.</w:t>
      </w:r>
    </w:p>
    <w:tbl>
      <w:tblPr>
        <w:tblStyle w:val="5"/>
        <w:tblpPr w:leftFromText="180" w:rightFromText="180" w:vertAnchor="text" w:horzAnchor="page" w:tblpX="407" w:tblpY="410"/>
        <w:tblOverlap w:val="never"/>
        <w:tblW w:w="1139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1"/>
        <w:gridCol w:w="1387"/>
        <w:gridCol w:w="2550"/>
        <w:gridCol w:w="1788"/>
        <w:gridCol w:w="1612"/>
        <w:gridCol w:w="983"/>
        <w:gridCol w:w="125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1821" w:type="dxa"/>
            <w:tcBorders>
              <w:top w:val="single" w:color="auto" w:sz="12" w:space="0"/>
              <w:bottom w:val="single" w:color="auto" w:sz="6" w:space="0"/>
            </w:tcBorders>
            <w:vAlign w:val="center"/>
          </w:tcPr>
          <w:p>
            <w:pPr>
              <w:spacing w:line="360" w:lineRule="auto"/>
              <w:jc w:val="center"/>
              <w:rPr>
                <w:rFonts w:ascii="Times New Roman" w:hAnsi="Times New Roman" w:cs="Times New Roman"/>
                <w:b/>
                <w:bCs/>
                <w:szCs w:val="21"/>
              </w:rPr>
            </w:pPr>
            <w:r>
              <w:rPr>
                <w:rFonts w:hint="eastAsia" w:ascii="Times New Roman" w:hAnsi="Times New Roman" w:cs="Times New Roman"/>
                <w:b/>
                <w:bCs/>
                <w:szCs w:val="21"/>
              </w:rPr>
              <w:t>Films type</w:t>
            </w:r>
          </w:p>
        </w:tc>
        <w:tc>
          <w:tcPr>
            <w:tcW w:w="1387" w:type="dxa"/>
            <w:tcBorders>
              <w:top w:val="single" w:color="auto" w:sz="12" w:space="0"/>
              <w:bottom w:val="single" w:color="auto" w:sz="6" w:space="0"/>
            </w:tcBorders>
            <w:vAlign w:val="center"/>
          </w:tcPr>
          <w:p>
            <w:pPr>
              <w:spacing w:line="360" w:lineRule="auto"/>
              <w:jc w:val="center"/>
              <w:rPr>
                <w:rFonts w:hint="default" w:ascii="Times New Roman" w:hAnsi="Times New Roman" w:cs="Times New Roman" w:eastAsiaTheme="minorEastAsia"/>
                <w:b/>
                <w:bCs/>
                <w:szCs w:val="21"/>
                <w:lang w:val="en-US" w:eastAsia="zh-CN"/>
              </w:rPr>
            </w:pPr>
            <w:r>
              <w:rPr>
                <w:rFonts w:hint="eastAsia" w:ascii="Times New Roman" w:hAnsi="Times New Roman" w:cs="Times New Roman"/>
                <w:b/>
                <w:bCs/>
                <w:szCs w:val="21"/>
              </w:rPr>
              <w:t>Thickness</w:t>
            </w:r>
            <w:r>
              <w:rPr>
                <w:rFonts w:hint="eastAsia" w:ascii="Times New Roman" w:hAnsi="Times New Roman" w:cs="Times New Roman"/>
                <w:b/>
                <w:bCs/>
                <w:szCs w:val="21"/>
                <w:lang w:val="en-US" w:eastAsia="zh-CN"/>
              </w:rPr>
              <w:t xml:space="preserve"> </w:t>
            </w:r>
          </w:p>
        </w:tc>
        <w:tc>
          <w:tcPr>
            <w:tcW w:w="2550" w:type="dxa"/>
            <w:tcBorders>
              <w:top w:val="single" w:color="auto" w:sz="12" w:space="0"/>
              <w:bottom w:val="single" w:color="auto" w:sz="6" w:space="0"/>
            </w:tcBorders>
            <w:vAlign w:val="center"/>
          </w:tcPr>
          <w:p>
            <w:pPr>
              <w:spacing w:line="360" w:lineRule="auto"/>
              <w:jc w:val="center"/>
              <w:rPr>
                <w:rFonts w:ascii="Times New Roman" w:hAnsi="Times New Roman" w:cs="Times New Roman"/>
                <w:b/>
                <w:bCs/>
                <w:szCs w:val="21"/>
              </w:rPr>
            </w:pPr>
            <w:r>
              <w:rPr>
                <w:rFonts w:hint="eastAsia" w:ascii="Times New Roman" w:hAnsi="Times New Roman" w:cs="Times New Roman"/>
                <w:b/>
                <w:bCs/>
                <w:szCs w:val="21"/>
              </w:rPr>
              <w:t>Method</w:t>
            </w:r>
          </w:p>
        </w:tc>
        <w:tc>
          <w:tcPr>
            <w:tcW w:w="1788" w:type="dxa"/>
            <w:tcBorders>
              <w:top w:val="single" w:color="auto" w:sz="12" w:space="0"/>
              <w:bottom w:val="single" w:color="auto" w:sz="6" w:space="0"/>
            </w:tcBorders>
            <w:vAlign w:val="center"/>
          </w:tcPr>
          <w:p>
            <w:pPr>
              <w:spacing w:line="360" w:lineRule="auto"/>
              <w:jc w:val="center"/>
              <w:rPr>
                <w:rFonts w:ascii="Times New Roman" w:hAnsi="Times New Roman" w:cs="Times New Roman"/>
                <w:b/>
                <w:bCs/>
                <w:szCs w:val="21"/>
              </w:rPr>
            </w:pPr>
            <w:r>
              <w:rPr>
                <w:rFonts w:ascii="Times New Roman" w:hAnsi="Times New Roman" w:cs="Times New Roman"/>
                <w:b/>
                <w:bCs/>
                <w:szCs w:val="21"/>
              </w:rPr>
              <w:t>μ</w:t>
            </w:r>
            <w:r>
              <w:rPr>
                <w:rFonts w:ascii="Times New Roman" w:hAnsi="Times New Roman" w:cs="Times New Roman"/>
                <w:b/>
                <w:bCs/>
                <w:szCs w:val="21"/>
                <w:vertAlign w:val="subscript"/>
              </w:rPr>
              <w:t>eff</w:t>
            </w:r>
            <w:r>
              <w:rPr>
                <w:rFonts w:hint="eastAsia" w:ascii="Times New Roman" w:hAnsi="Times New Roman" w:cs="Times New Roman"/>
                <w:b/>
                <w:bCs/>
                <w:szCs w:val="21"/>
                <w:vertAlign w:val="subscript"/>
              </w:rPr>
              <w:t xml:space="preserve"> </w:t>
            </w:r>
            <w:r>
              <w:rPr>
                <w:rFonts w:hint="eastAsia" w:ascii="Times New Roman" w:hAnsi="Times New Roman" w:cs="Times New Roman"/>
                <w:b/>
                <w:bCs/>
                <w:szCs w:val="21"/>
              </w:rPr>
              <w:t>(cm</w:t>
            </w:r>
            <w:r>
              <w:rPr>
                <w:rFonts w:hint="eastAsia" w:ascii="Times New Roman" w:hAnsi="Times New Roman" w:cs="Times New Roman"/>
                <w:b/>
                <w:bCs/>
                <w:szCs w:val="21"/>
                <w:vertAlign w:val="superscript"/>
              </w:rPr>
              <w:t>2</w:t>
            </w:r>
            <w:r>
              <w:rPr>
                <w:rFonts w:hint="eastAsia" w:ascii="Times New Roman" w:hAnsi="Times New Roman" w:cs="Times New Roman"/>
                <w:b/>
                <w:bCs/>
                <w:szCs w:val="21"/>
              </w:rPr>
              <w:t xml:space="preserve"> V</w:t>
            </w:r>
            <w:r>
              <w:rPr>
                <w:rFonts w:hint="eastAsia" w:ascii="Times New Roman" w:hAnsi="Times New Roman" w:cs="Times New Roman"/>
                <w:b/>
                <w:bCs/>
                <w:szCs w:val="21"/>
                <w:vertAlign w:val="superscript"/>
              </w:rPr>
              <w:t>-1</w:t>
            </w:r>
            <w:r>
              <w:rPr>
                <w:rFonts w:hint="eastAsia" w:ascii="Times New Roman" w:hAnsi="Times New Roman" w:cs="Times New Roman"/>
                <w:b/>
                <w:bCs/>
                <w:szCs w:val="21"/>
              </w:rPr>
              <w:t xml:space="preserve"> s</w:t>
            </w:r>
            <w:r>
              <w:rPr>
                <w:rFonts w:hint="eastAsia" w:ascii="Times New Roman" w:hAnsi="Times New Roman" w:cs="Times New Roman"/>
                <w:b/>
                <w:bCs/>
                <w:szCs w:val="21"/>
                <w:vertAlign w:val="superscript"/>
              </w:rPr>
              <w:t>-1</w:t>
            </w:r>
            <w:r>
              <w:rPr>
                <w:rFonts w:hint="eastAsia" w:ascii="Times New Roman" w:hAnsi="Times New Roman" w:cs="Times New Roman"/>
                <w:b/>
                <w:bCs/>
                <w:szCs w:val="21"/>
              </w:rPr>
              <w:t>)</w:t>
            </w:r>
          </w:p>
        </w:tc>
        <w:tc>
          <w:tcPr>
            <w:tcW w:w="1612" w:type="dxa"/>
            <w:tcBorders>
              <w:top w:val="single" w:color="auto" w:sz="12" w:space="0"/>
              <w:bottom w:val="single" w:color="auto" w:sz="6" w:space="0"/>
            </w:tcBorders>
            <w:vAlign w:val="center"/>
          </w:tcPr>
          <w:p>
            <w:pPr>
              <w:spacing w:line="360" w:lineRule="auto"/>
              <w:jc w:val="center"/>
              <w:rPr>
                <w:rFonts w:ascii="Times New Roman" w:hAnsi="Times New Roman" w:cs="Times New Roman"/>
                <w:b/>
                <w:bCs/>
                <w:szCs w:val="21"/>
              </w:rPr>
            </w:pPr>
            <w:r>
              <w:rPr>
                <w:rFonts w:hint="eastAsia" w:ascii="Times New Roman" w:hAnsi="Times New Roman" w:cs="Times New Roman"/>
                <w:b/>
                <w:bCs/>
                <w:szCs w:val="21"/>
              </w:rPr>
              <w:t>SS (mV dec</w:t>
            </w:r>
            <w:r>
              <w:rPr>
                <w:rFonts w:hint="eastAsia" w:ascii="Times New Roman" w:hAnsi="Times New Roman" w:cs="Times New Roman"/>
                <w:b/>
                <w:bCs/>
                <w:szCs w:val="21"/>
                <w:vertAlign w:val="superscript"/>
              </w:rPr>
              <w:t>-1</w:t>
            </w:r>
            <w:r>
              <w:rPr>
                <w:rFonts w:hint="eastAsia" w:ascii="Times New Roman" w:hAnsi="Times New Roman" w:cs="Times New Roman"/>
                <w:b/>
                <w:bCs/>
                <w:szCs w:val="21"/>
              </w:rPr>
              <w:t>)</w:t>
            </w:r>
          </w:p>
        </w:tc>
        <w:tc>
          <w:tcPr>
            <w:tcW w:w="983" w:type="dxa"/>
            <w:tcBorders>
              <w:top w:val="single" w:color="auto" w:sz="12" w:space="0"/>
              <w:bottom w:val="single" w:color="auto" w:sz="6" w:space="0"/>
            </w:tcBorders>
            <w:vAlign w:val="center"/>
          </w:tcPr>
          <w:p>
            <w:pPr>
              <w:spacing w:line="360" w:lineRule="auto"/>
              <w:jc w:val="center"/>
              <w:rPr>
                <w:rFonts w:ascii="Times New Roman" w:hAnsi="Times New Roman" w:cs="Times New Roman"/>
                <w:b/>
                <w:bCs/>
                <w:szCs w:val="21"/>
              </w:rPr>
            </w:pPr>
            <w:r>
              <w:rPr>
                <w:rFonts w:hint="eastAsia" w:ascii="Times New Roman" w:hAnsi="Times New Roman" w:cs="Times New Roman"/>
                <w:b/>
                <w:bCs/>
                <w:i/>
                <w:iCs/>
                <w:szCs w:val="21"/>
              </w:rPr>
              <w:t>I</w:t>
            </w:r>
            <w:r>
              <w:rPr>
                <w:rFonts w:hint="eastAsia" w:ascii="Times New Roman" w:hAnsi="Times New Roman" w:cs="Times New Roman"/>
                <w:b/>
                <w:bCs/>
                <w:i/>
                <w:iCs/>
                <w:szCs w:val="21"/>
                <w:vertAlign w:val="subscript"/>
              </w:rPr>
              <w:t>on</w:t>
            </w:r>
            <w:r>
              <w:rPr>
                <w:rFonts w:hint="eastAsia" w:ascii="Times New Roman" w:hAnsi="Times New Roman" w:cs="Times New Roman"/>
                <w:b/>
                <w:bCs/>
                <w:i/>
                <w:iCs/>
                <w:szCs w:val="21"/>
              </w:rPr>
              <w:t>/I</w:t>
            </w:r>
            <w:r>
              <w:rPr>
                <w:rFonts w:hint="eastAsia" w:ascii="Times New Roman" w:hAnsi="Times New Roman" w:cs="Times New Roman"/>
                <w:b/>
                <w:bCs/>
                <w:i/>
                <w:iCs/>
                <w:szCs w:val="21"/>
                <w:vertAlign w:val="subscript"/>
              </w:rPr>
              <w:t>off</w:t>
            </w:r>
          </w:p>
        </w:tc>
        <w:tc>
          <w:tcPr>
            <w:tcW w:w="1250" w:type="dxa"/>
            <w:tcBorders>
              <w:top w:val="single" w:color="auto" w:sz="12" w:space="0"/>
              <w:bottom w:val="single" w:color="auto" w:sz="6" w:space="0"/>
            </w:tcBorders>
            <w:vAlign w:val="center"/>
          </w:tcPr>
          <w:p>
            <w:pPr>
              <w:spacing w:line="360" w:lineRule="auto"/>
              <w:jc w:val="center"/>
              <w:rPr>
                <w:rFonts w:ascii="Times New Roman" w:hAnsi="Times New Roman" w:cs="Times New Roman"/>
                <w:b/>
                <w:bCs/>
                <w:szCs w:val="21"/>
              </w:rPr>
            </w:pPr>
            <w:r>
              <w:rPr>
                <w:rFonts w:hint="eastAsia" w:ascii="Times New Roman" w:hAnsi="Times New Roman" w:cs="Times New Roman"/>
                <w:b/>
                <w:bCs/>
                <w:szCs w:val="21"/>
              </w:rPr>
              <w:t>Ref.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op w:val="single" w:color="auto" w:sz="6" w:space="0"/>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 GaInSnO</w:t>
            </w:r>
          </w:p>
        </w:tc>
        <w:tc>
          <w:tcPr>
            <w:tcW w:w="1387" w:type="dxa"/>
            <w:tcBorders>
              <w:top w:val="single" w:color="auto" w:sz="6" w:space="0"/>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20 nm</w:t>
            </w:r>
          </w:p>
        </w:tc>
        <w:tc>
          <w:tcPr>
            <w:tcW w:w="2550" w:type="dxa"/>
            <w:tcBorders>
              <w:top w:val="single" w:color="auto" w:sz="6" w:space="0"/>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Printing liquid galinstan </w:t>
            </w:r>
          </w:p>
        </w:tc>
        <w:tc>
          <w:tcPr>
            <w:tcW w:w="1788" w:type="dxa"/>
            <w:tcBorders>
              <w:top w:val="single" w:color="auto" w:sz="6" w:space="0"/>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50.62 </w:t>
            </w:r>
            <w:r>
              <w:rPr>
                <w:rFonts w:ascii="Times New Roman" w:hAnsi="Times New Roman" w:cs="Times New Roman"/>
                <w:szCs w:val="21"/>
              </w:rPr>
              <w:t>±</w:t>
            </w:r>
            <w:r>
              <w:rPr>
                <w:rFonts w:hint="eastAsia" w:ascii="Times New Roman" w:hAnsi="Times New Roman" w:cs="Times New Roman"/>
                <w:szCs w:val="21"/>
              </w:rPr>
              <w:t xml:space="preserve"> 6.73 </w:t>
            </w:r>
          </w:p>
        </w:tc>
        <w:tc>
          <w:tcPr>
            <w:tcW w:w="1612" w:type="dxa"/>
            <w:tcBorders>
              <w:top w:val="single" w:color="auto" w:sz="6" w:space="0"/>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111.21 </w:t>
            </w:r>
            <w:r>
              <w:rPr>
                <w:rFonts w:ascii="Times New Roman" w:hAnsi="Times New Roman" w:cs="Times New Roman"/>
                <w:szCs w:val="21"/>
              </w:rPr>
              <w:t>±</w:t>
            </w:r>
            <w:r>
              <w:rPr>
                <w:rFonts w:hint="eastAsia" w:ascii="Times New Roman" w:hAnsi="Times New Roman" w:cs="Times New Roman"/>
                <w:szCs w:val="21"/>
              </w:rPr>
              <w:t xml:space="preserve"> 8.23</w:t>
            </w:r>
          </w:p>
        </w:tc>
        <w:tc>
          <w:tcPr>
            <w:tcW w:w="983" w:type="dxa"/>
            <w:tcBorders>
              <w:top w:val="single" w:color="auto" w:sz="6" w:space="0"/>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5</w:t>
            </w:r>
          </w:p>
        </w:tc>
        <w:tc>
          <w:tcPr>
            <w:tcW w:w="1250" w:type="dxa"/>
            <w:tcBorders>
              <w:top w:val="single" w:color="auto" w:sz="6" w:space="0"/>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This work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 GaInSnO</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Printing liquid galinstan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33.21 </w:t>
            </w:r>
            <w:r>
              <w:rPr>
                <w:rFonts w:ascii="Times New Roman" w:hAnsi="Times New Roman" w:cs="Times New Roman"/>
                <w:szCs w:val="21"/>
              </w:rPr>
              <w:t>±</w:t>
            </w:r>
            <w:r>
              <w:rPr>
                <w:rFonts w:hint="eastAsia" w:ascii="Times New Roman" w:hAnsi="Times New Roman" w:cs="Times New Roman"/>
                <w:szCs w:val="21"/>
              </w:rPr>
              <w:t xml:space="preserve"> 4.36</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194.72 </w:t>
            </w:r>
            <w:r>
              <w:rPr>
                <w:rFonts w:ascii="Times New Roman" w:hAnsi="Times New Roman" w:cs="Times New Roman"/>
                <w:szCs w:val="21"/>
              </w:rPr>
              <w:t>±</w:t>
            </w:r>
            <w:r>
              <w:rPr>
                <w:rFonts w:hint="eastAsia" w:ascii="Times New Roman" w:hAnsi="Times New Roman" w:cs="Times New Roman"/>
                <w:szCs w:val="21"/>
              </w:rPr>
              <w:t xml:space="preserve"> 8.41</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5</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This work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3# GaInSnO</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Printing liquid galinstan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14.46 </w:t>
            </w:r>
            <w:r>
              <w:rPr>
                <w:rFonts w:ascii="Times New Roman" w:hAnsi="Times New Roman" w:cs="Times New Roman"/>
                <w:szCs w:val="21"/>
              </w:rPr>
              <w:t>±</w:t>
            </w:r>
            <w:r>
              <w:rPr>
                <w:rFonts w:hint="eastAsia" w:ascii="Times New Roman" w:hAnsi="Times New Roman" w:cs="Times New Roman"/>
                <w:szCs w:val="21"/>
              </w:rPr>
              <w:t xml:space="preserve"> 3.24</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243.49 </w:t>
            </w:r>
            <w:r>
              <w:rPr>
                <w:rFonts w:ascii="Times New Roman" w:hAnsi="Times New Roman" w:cs="Times New Roman"/>
                <w:szCs w:val="21"/>
              </w:rPr>
              <w:t>±</w:t>
            </w:r>
            <w:r>
              <w:rPr>
                <w:rFonts w:hint="eastAsia" w:ascii="Times New Roman" w:hAnsi="Times New Roman" w:cs="Times New Roman"/>
                <w:szCs w:val="21"/>
              </w:rPr>
              <w:t xml:space="preserve"> 7.25</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7</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This work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4# GaInSnO</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Printing liquid galinstan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2.02 </w:t>
            </w:r>
            <w:r>
              <w:rPr>
                <w:rFonts w:ascii="Times New Roman" w:hAnsi="Times New Roman" w:cs="Times New Roman"/>
                <w:szCs w:val="21"/>
              </w:rPr>
              <w:t>±</w:t>
            </w:r>
            <w:r>
              <w:rPr>
                <w:rFonts w:hint="eastAsia" w:ascii="Times New Roman" w:hAnsi="Times New Roman" w:cs="Times New Roman"/>
                <w:szCs w:val="21"/>
              </w:rPr>
              <w:t xml:space="preserve"> 0.67</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 xml:space="preserve">321.29 </w:t>
            </w:r>
            <w:r>
              <w:rPr>
                <w:rFonts w:ascii="Times New Roman" w:hAnsi="Times New Roman" w:cs="Times New Roman"/>
                <w:szCs w:val="21"/>
              </w:rPr>
              <w:t>±</w:t>
            </w:r>
            <w:r>
              <w:rPr>
                <w:rFonts w:hint="eastAsia" w:ascii="Times New Roman" w:hAnsi="Times New Roman" w:cs="Times New Roman"/>
                <w:szCs w:val="21"/>
              </w:rPr>
              <w:t>6.24</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6</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This work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β</w:t>
            </w:r>
            <w:r>
              <w:rPr>
                <w:rFonts w:hint="eastAsia" w:ascii="Times New Roman" w:hAnsi="Times New Roman" w:cs="Times New Roman"/>
                <w:szCs w:val="21"/>
              </w:rPr>
              <w:t>-Ga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2.7</w:t>
            </w:r>
            <w:r>
              <w:rPr>
                <w:rFonts w:ascii="Times New Roman" w:hAnsi="Times New Roman" w:cs="Times New Roman"/>
                <w:szCs w:val="21"/>
              </w:rPr>
              <w:t>~</w:t>
            </w:r>
            <w:r>
              <w:rPr>
                <w:rFonts w:hint="eastAsia" w:ascii="Times New Roman" w:hAnsi="Times New Roman" w:cs="Times New Roman"/>
                <w:szCs w:val="21"/>
              </w:rPr>
              <w:t>5.9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Printing liquid EGaIn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5</w:t>
            </w:r>
            <w:r>
              <w:rPr>
                <w:rFonts w:ascii="Times New Roman" w:hAnsi="Times New Roman" w:cs="Times New Roman"/>
                <w:szCs w:val="21"/>
              </w:rPr>
              <w:t>~</w:t>
            </w:r>
            <w:r>
              <w:rPr>
                <w:rFonts w:hint="eastAsia" w:ascii="Times New Roman" w:hAnsi="Times New Roman" w:cs="Times New Roman"/>
                <w:szCs w:val="21"/>
              </w:rPr>
              <w:t>10</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3</w:t>
            </w:r>
            <w:r>
              <w:rPr>
                <w:rFonts w:ascii="Times New Roman" w:hAnsi="Times New Roman" w:cs="Times New Roman"/>
                <w:szCs w:val="21"/>
              </w:rPr>
              <w:t>~</w:t>
            </w:r>
            <w:r>
              <w:rPr>
                <w:rFonts w:hint="eastAsia" w:ascii="Times New Roman" w:hAnsi="Times New Roman" w:cs="Times New Roman"/>
                <w:szCs w:val="21"/>
              </w:rPr>
              <w:t>10</w:t>
            </w:r>
            <w:r>
              <w:rPr>
                <w:rFonts w:hint="eastAsia" w:ascii="Times New Roman" w:hAnsi="Times New Roman" w:cs="Times New Roman"/>
                <w:szCs w:val="21"/>
                <w:vertAlign w:val="superscript"/>
              </w:rPr>
              <w:t>4</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Si doped 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Molecular beam epitaxy</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55</w:t>
            </w:r>
            <w:r>
              <w:rPr>
                <w:rFonts w:ascii="Times New Roman" w:hAnsi="Times New Roman" w:cs="Times New Roman"/>
                <w:szCs w:val="21"/>
              </w:rPr>
              <w:t>~</w:t>
            </w:r>
            <w:r>
              <w:rPr>
                <w:rFonts w:hint="eastAsia" w:ascii="Times New Roman" w:hAnsi="Times New Roman" w:cs="Times New Roman"/>
                <w:szCs w:val="21"/>
              </w:rPr>
              <w:t>95</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300</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5</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Sn doped 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50</w:t>
            </w:r>
            <w:r>
              <w:rPr>
                <w:rFonts w:ascii="Times New Roman" w:hAnsi="Times New Roman" w:cs="Times New Roman"/>
                <w:szCs w:val="21"/>
              </w:rPr>
              <w:t>~</w:t>
            </w:r>
            <w:r>
              <w:rPr>
                <w:rFonts w:hint="eastAsia" w:ascii="Times New Roman" w:hAnsi="Times New Roman" w:cs="Times New Roman"/>
                <w:szCs w:val="21"/>
              </w:rPr>
              <w:t>70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150</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10</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Cr doped 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45</w:t>
            </w:r>
            <w:r>
              <w:rPr>
                <w:rFonts w:ascii="Times New Roman" w:hAnsi="Times New Roman" w:cs="Times New Roman"/>
                <w:szCs w:val="21"/>
              </w:rPr>
              <w:t>~</w:t>
            </w:r>
            <w:r>
              <w:rPr>
                <w:rFonts w:hint="eastAsia" w:ascii="Times New Roman" w:hAnsi="Times New Roman" w:cs="Times New Roman"/>
                <w:szCs w:val="21"/>
              </w:rPr>
              <w:t>70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4</w:t>
            </w:r>
            <w:r>
              <w:rPr>
                <w:rFonts w:ascii="Times New Roman" w:hAnsi="Times New Roman" w:cs="Times New Roman"/>
                <w:szCs w:val="21"/>
              </w:rPr>
              <w:t>~</w:t>
            </w:r>
            <w:r>
              <w:rPr>
                <w:rFonts w:hint="eastAsia" w:ascii="Times New Roman" w:hAnsi="Times New Roman" w:cs="Times New Roman"/>
                <w:szCs w:val="21"/>
              </w:rPr>
              <w:t>10</w:t>
            </w:r>
            <w:r>
              <w:rPr>
                <w:rFonts w:hint="eastAsia" w:ascii="Times New Roman" w:hAnsi="Times New Roman" w:cs="Times New Roman"/>
                <w:szCs w:val="21"/>
                <w:vertAlign w:val="superscript"/>
              </w:rPr>
              <w:t>5</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β</w:t>
            </w:r>
            <w:r>
              <w:rPr>
                <w:rFonts w:hint="eastAsia" w:ascii="Times New Roman" w:hAnsi="Times New Roman" w:cs="Times New Roman"/>
                <w:szCs w:val="21"/>
              </w:rPr>
              <w:t>-Ga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146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4</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Sn doped 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5</w:t>
            </w:r>
            <w:r>
              <w:rPr>
                <w:rFonts w:hint="eastAsia" w:ascii="Times New Roman" w:hAnsi="Times New Roman" w:cs="Times New Roman"/>
                <w:szCs w:val="21"/>
              </w:rPr>
              <w:t xml:space="preserve"> </w:t>
            </w:r>
            <w:r>
              <w:rPr>
                <w:rFonts w:ascii="Times New Roman" w:hAnsi="Times New Roman" w:cs="Times New Roman"/>
                <w:szCs w:val="21"/>
              </w:rPr>
              <w:t>μm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Vapor phase epitaxy</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3</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Sn doped 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w:t>
            </w:r>
            <w:r>
              <w:rPr>
                <w:rFonts w:hint="eastAsia" w:ascii="Times New Roman" w:hAnsi="Times New Roman" w:cs="Times New Roman"/>
                <w:szCs w:val="21"/>
              </w:rPr>
              <w:t>100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21.7</w:t>
            </w:r>
            <w:r>
              <w:rPr>
                <w:rFonts w:ascii="Times New Roman" w:hAnsi="Times New Roman" w:cs="Times New Roman"/>
                <w:szCs w:val="21"/>
              </w:rPr>
              <w:t>~</w:t>
            </w:r>
            <w:r>
              <w:rPr>
                <w:rFonts w:hint="eastAsia" w:ascii="Times New Roman" w:hAnsi="Times New Roman" w:cs="Times New Roman"/>
                <w:szCs w:val="21"/>
              </w:rPr>
              <w:t>30.2</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65</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9</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β</w:t>
            </w:r>
            <w:r>
              <w:rPr>
                <w:rFonts w:hint="eastAsia" w:ascii="Times New Roman" w:hAnsi="Times New Roman" w:cs="Times New Roman"/>
                <w:szCs w:val="21"/>
              </w:rPr>
              <w:t>-Ga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w w:val="90"/>
                <w:szCs w:val="21"/>
              </w:rPr>
              <w:t>304</w:t>
            </w:r>
            <w:r>
              <w:rPr>
                <w:rFonts w:ascii="Times New Roman" w:hAnsi="Times New Roman" w:cs="Times New Roman"/>
                <w:w w:val="90"/>
                <w:szCs w:val="21"/>
              </w:rPr>
              <w:t>~</w:t>
            </w:r>
            <w:r>
              <w:rPr>
                <w:rFonts w:hint="eastAsia" w:ascii="Times New Roman" w:hAnsi="Times New Roman" w:cs="Times New Roman"/>
                <w:w w:val="90"/>
                <w:szCs w:val="21"/>
              </w:rPr>
              <w:t>359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45</w:t>
            </w:r>
            <w:r>
              <w:rPr>
                <w:rFonts w:ascii="Times New Roman" w:hAnsi="Times New Roman" w:cs="Times New Roman"/>
                <w:szCs w:val="21"/>
              </w:rPr>
              <w:t>~</w:t>
            </w:r>
            <w:r>
              <w:rPr>
                <w:rFonts w:hint="eastAsia" w:ascii="Times New Roman" w:hAnsi="Times New Roman" w:cs="Times New Roman"/>
                <w:szCs w:val="21"/>
              </w:rPr>
              <w:t>52</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116</w:t>
            </w:r>
            <w:r>
              <w:rPr>
                <w:rFonts w:ascii="Times New Roman" w:hAnsi="Times New Roman" w:cs="Times New Roman"/>
                <w:szCs w:val="21"/>
              </w:rPr>
              <w:t>~</w:t>
            </w:r>
            <w:r>
              <w:rPr>
                <w:rFonts w:hint="eastAsia" w:ascii="Times New Roman" w:hAnsi="Times New Roman" w:cs="Times New Roman"/>
                <w:szCs w:val="21"/>
              </w:rPr>
              <w:t>141</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8</w:t>
            </w:r>
            <w:r>
              <w:rPr>
                <w:rFonts w:ascii="Times New Roman" w:hAnsi="Times New Roman" w:cs="Times New Roman"/>
                <w:szCs w:val="21"/>
              </w:rPr>
              <w:t>~</w:t>
            </w:r>
            <w:r>
              <w:rPr>
                <w:rFonts w:hint="eastAsia" w:ascii="Times New Roman" w:hAnsi="Times New Roman" w:cs="Times New Roman"/>
                <w:szCs w:val="21"/>
              </w:rPr>
              <w:t>10</w:t>
            </w:r>
            <w:r>
              <w:rPr>
                <w:rFonts w:hint="eastAsia" w:ascii="Times New Roman" w:hAnsi="Times New Roman" w:cs="Times New Roman"/>
                <w:szCs w:val="21"/>
                <w:vertAlign w:val="superscript"/>
              </w:rPr>
              <w:t>9</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β</w:t>
            </w:r>
            <w:r>
              <w:rPr>
                <w:rFonts w:hint="eastAsia" w:ascii="Times New Roman" w:hAnsi="Times New Roman" w:cs="Times New Roman"/>
                <w:szCs w:val="21"/>
              </w:rPr>
              <w:t>-Ga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400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1.77</w:t>
            </w:r>
            <w:r>
              <w:rPr>
                <w:rFonts w:ascii="Times New Roman" w:hAnsi="Times New Roman" w:cs="Times New Roman"/>
                <w:szCs w:val="21"/>
              </w:rPr>
              <w:t>~</w:t>
            </w:r>
            <w:r>
              <w:rPr>
                <w:rFonts w:hint="eastAsia" w:ascii="Times New Roman" w:hAnsi="Times New Roman" w:cs="Times New Roman"/>
                <w:szCs w:val="21"/>
              </w:rPr>
              <w:t>4.87</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348</w:t>
            </w:r>
            <w:r>
              <w:rPr>
                <w:rFonts w:ascii="Times New Roman" w:hAnsi="Times New Roman" w:cs="Times New Roman"/>
                <w:szCs w:val="21"/>
              </w:rPr>
              <w:t>~</w:t>
            </w:r>
            <w:r>
              <w:rPr>
                <w:rFonts w:hint="eastAsia" w:ascii="Times New Roman" w:hAnsi="Times New Roman" w:cs="Times New Roman"/>
                <w:szCs w:val="21"/>
              </w:rPr>
              <w:t>502</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6</w:t>
            </w:r>
            <w:r>
              <w:rPr>
                <w:rFonts w:ascii="Times New Roman" w:hAnsi="Times New Roman" w:cs="Times New Roman"/>
                <w:szCs w:val="21"/>
              </w:rPr>
              <w:t>~</w:t>
            </w:r>
            <w:r>
              <w:rPr>
                <w:rFonts w:hint="eastAsia" w:ascii="Times New Roman" w:hAnsi="Times New Roman" w:cs="Times New Roman"/>
                <w:szCs w:val="21"/>
              </w:rPr>
              <w:t>10</w:t>
            </w:r>
            <w:r>
              <w:rPr>
                <w:rFonts w:hint="eastAsia" w:ascii="Times New Roman" w:hAnsi="Times New Roman" w:cs="Times New Roman"/>
                <w:szCs w:val="21"/>
                <w:vertAlign w:val="superscript"/>
              </w:rPr>
              <w:t>7</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Sn doped 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68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r>
              <w:rPr>
                <w:rFonts w:hint="eastAsia" w:ascii="Times New Roman" w:hAnsi="Times New Roman" w:cs="Times New Roman"/>
                <w:szCs w:val="21"/>
              </w:rPr>
              <w:t xml:space="preserve"> </w:t>
            </w:r>
            <w:r>
              <w:rPr>
                <w:rFonts w:ascii="Times New Roman" w:hAnsi="Times New Roman" w:cs="Times New Roman"/>
                <w:szCs w:val="21"/>
              </w:rPr>
              <w:t>3.77</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8</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w w:val="90"/>
                <w:szCs w:val="21"/>
              </w:rPr>
              <w:t>Nb doped Ga</w:t>
            </w:r>
            <w:r>
              <w:rPr>
                <w:rFonts w:hint="eastAsia" w:ascii="Times New Roman" w:hAnsi="Times New Roman" w:cs="Times New Roman"/>
                <w:w w:val="90"/>
                <w:szCs w:val="21"/>
                <w:vertAlign w:val="subscript"/>
              </w:rPr>
              <w:t>2</w:t>
            </w:r>
            <w:r>
              <w:rPr>
                <w:rFonts w:hint="eastAsia" w:ascii="Times New Roman" w:hAnsi="Times New Roman" w:cs="Times New Roman"/>
                <w:w w:val="90"/>
                <w:szCs w:val="21"/>
              </w:rPr>
              <w:t>O</w:t>
            </w:r>
            <w:r>
              <w:rPr>
                <w:rFonts w:hint="eastAsia" w:ascii="Times New Roman" w:hAnsi="Times New Roman" w:cs="Times New Roman"/>
                <w:w w:val="90"/>
                <w:szCs w:val="21"/>
                <w:vertAlign w:val="subscript"/>
              </w:rPr>
              <w:t>3</w:t>
            </w:r>
          </w:p>
        </w:tc>
        <w:tc>
          <w:tcPr>
            <w:tcW w:w="1387"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160 nm</w:t>
            </w:r>
          </w:p>
        </w:tc>
        <w:tc>
          <w:tcPr>
            <w:tcW w:w="25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tl2br w:val="nil"/>
              <w:tr2bl w:val="nil"/>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32.11~71.54</w:t>
            </w:r>
          </w:p>
        </w:tc>
        <w:tc>
          <w:tcPr>
            <w:tcW w:w="1612"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120</w:t>
            </w:r>
          </w:p>
        </w:tc>
        <w:tc>
          <w:tcPr>
            <w:tcW w:w="983"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8</w:t>
            </w:r>
          </w:p>
        </w:tc>
        <w:tc>
          <w:tcPr>
            <w:tcW w:w="1250" w:type="dxa"/>
            <w:tcBorders>
              <w:tl2br w:val="nil"/>
              <w:tr2bl w:val="nil"/>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821" w:type="dxa"/>
            <w:tcBorders>
              <w:bottom w:val="single" w:color="auto" w:sz="12" w:space="0"/>
            </w:tcBorders>
            <w:vAlign w:val="center"/>
          </w:tcPr>
          <w:p>
            <w:pPr>
              <w:spacing w:line="360" w:lineRule="auto"/>
              <w:jc w:val="center"/>
              <w:rPr>
                <w:rFonts w:ascii="Times New Roman" w:hAnsi="Times New Roman" w:cs="Times New Roman"/>
                <w:w w:val="90"/>
                <w:szCs w:val="21"/>
              </w:rPr>
            </w:pPr>
            <w:r>
              <w:rPr>
                <w:rFonts w:ascii="Times New Roman" w:hAnsi="Times New Roman" w:cs="Times New Roman"/>
                <w:szCs w:val="21"/>
              </w:rPr>
              <w:t>β</w:t>
            </w:r>
            <w:r>
              <w:rPr>
                <w:rFonts w:hint="eastAsia" w:ascii="Times New Roman" w:hAnsi="Times New Roman" w:cs="Times New Roman"/>
                <w:szCs w:val="21"/>
              </w:rPr>
              <w:t>-Ga</w:t>
            </w:r>
            <w:r>
              <w:rPr>
                <w:rFonts w:hint="eastAsia" w:ascii="Times New Roman" w:hAnsi="Times New Roman" w:cs="Times New Roman"/>
                <w:szCs w:val="21"/>
                <w:vertAlign w:val="subscript"/>
              </w:rPr>
              <w:t>2</w:t>
            </w:r>
            <w:r>
              <w:rPr>
                <w:rFonts w:hint="eastAsia" w:ascii="Times New Roman" w:hAnsi="Times New Roman" w:cs="Times New Roman"/>
                <w:szCs w:val="21"/>
              </w:rPr>
              <w:t>O</w:t>
            </w:r>
            <w:r>
              <w:rPr>
                <w:rFonts w:hint="eastAsia" w:ascii="Times New Roman" w:hAnsi="Times New Roman" w:cs="Times New Roman"/>
                <w:szCs w:val="21"/>
                <w:vertAlign w:val="subscript"/>
              </w:rPr>
              <w:t>3</w:t>
            </w:r>
          </w:p>
        </w:tc>
        <w:tc>
          <w:tcPr>
            <w:tcW w:w="1387" w:type="dxa"/>
            <w:tcBorders>
              <w:bottom w:val="single" w:color="auto" w:sz="12" w:space="0"/>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153 nm</w:t>
            </w:r>
          </w:p>
        </w:tc>
        <w:tc>
          <w:tcPr>
            <w:tcW w:w="2550" w:type="dxa"/>
            <w:tcBorders>
              <w:bottom w:val="single" w:color="auto" w:sz="12" w:space="0"/>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Mechanical exfoliation</w:t>
            </w:r>
          </w:p>
        </w:tc>
        <w:tc>
          <w:tcPr>
            <w:tcW w:w="1788" w:type="dxa"/>
            <w:tcBorders>
              <w:bottom w:val="single" w:color="auto" w:sz="12" w:space="0"/>
            </w:tcBorders>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r>
              <w:rPr>
                <w:rFonts w:hint="eastAsia" w:ascii="Times New Roman" w:hAnsi="Times New Roman" w:cs="Times New Roman"/>
                <w:szCs w:val="21"/>
              </w:rPr>
              <w:t xml:space="preserve"> 43.15</w:t>
            </w:r>
          </w:p>
        </w:tc>
        <w:tc>
          <w:tcPr>
            <w:tcW w:w="1612" w:type="dxa"/>
            <w:tcBorders>
              <w:bottom w:val="single" w:color="auto" w:sz="12" w:space="0"/>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250</w:t>
            </w:r>
          </w:p>
        </w:tc>
        <w:tc>
          <w:tcPr>
            <w:tcW w:w="983" w:type="dxa"/>
            <w:tcBorders>
              <w:bottom w:val="single" w:color="auto" w:sz="12" w:space="0"/>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10</w:t>
            </w:r>
            <w:r>
              <w:rPr>
                <w:rFonts w:hint="eastAsia" w:ascii="Times New Roman" w:hAnsi="Times New Roman" w:cs="Times New Roman"/>
                <w:szCs w:val="21"/>
                <w:vertAlign w:val="superscript"/>
              </w:rPr>
              <w:t>6</w:t>
            </w:r>
          </w:p>
        </w:tc>
        <w:tc>
          <w:tcPr>
            <w:tcW w:w="1250" w:type="dxa"/>
            <w:tcBorders>
              <w:bottom w:val="single" w:color="auto" w:sz="12" w:space="0"/>
            </w:tcBorders>
            <w:vAlign w:val="center"/>
          </w:tcPr>
          <w:p>
            <w:pPr>
              <w:spacing w:line="360" w:lineRule="auto"/>
              <w:jc w:val="center"/>
              <w:rPr>
                <w:rFonts w:ascii="Times New Roman" w:hAnsi="Times New Roman" w:cs="Times New Roman"/>
                <w:szCs w:val="21"/>
              </w:rPr>
            </w:pPr>
            <w:r>
              <w:rPr>
                <w:rFonts w:hint="eastAsia" w:ascii="Times New Roman" w:hAnsi="Times New Roman" w:cs="Times New Roman"/>
                <w:szCs w:val="21"/>
              </w:rPr>
              <w:t>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11391" w:type="dxa"/>
            <w:gridSpan w:val="7"/>
            <w:tcBorders>
              <w:top w:val="single" w:color="auto" w:sz="12" w:space="0"/>
              <w:tl2br w:val="nil"/>
              <w:tr2bl w:val="nil"/>
            </w:tcBorders>
          </w:tcPr>
          <w:p>
            <w:pPr>
              <w:spacing w:line="360" w:lineRule="auto"/>
              <w:rPr>
                <w:rFonts w:ascii="Times New Roman" w:hAnsi="Times New Roman" w:cs="Times New Roman"/>
                <w:szCs w:val="21"/>
              </w:rPr>
            </w:pPr>
            <w:r>
              <w:rPr>
                <w:rFonts w:hint="eastAsia" w:ascii="Times New Roman" w:hAnsi="Times New Roman" w:cs="Times New Roman"/>
                <w:b/>
                <w:bCs/>
                <w:szCs w:val="21"/>
              </w:rPr>
              <w:t>Note:</w:t>
            </w:r>
            <w:r>
              <w:rPr>
                <w:rFonts w:hint="eastAsia" w:ascii="Times New Roman" w:hAnsi="Times New Roman" w:cs="Times New Roman"/>
                <w:szCs w:val="21"/>
              </w:rPr>
              <w:t xml:space="preserve"> 1# GaInSnO to 4# GaInSnO are obtained from the surface of liquid galinstan alloys with 5 wt% to 30 wt% Ga, respectively. EGaIn refers to Ga</w:t>
            </w:r>
            <w:r>
              <w:rPr>
                <w:rFonts w:hint="eastAsia" w:ascii="Times New Roman" w:hAnsi="Times New Roman" w:cs="Times New Roman"/>
                <w:szCs w:val="21"/>
                <w:vertAlign w:val="subscript"/>
              </w:rPr>
              <w:t>75.5</w:t>
            </w:r>
            <w:r>
              <w:rPr>
                <w:rFonts w:hint="eastAsia" w:ascii="Times New Roman" w:hAnsi="Times New Roman" w:cs="Times New Roman"/>
                <w:szCs w:val="21"/>
              </w:rPr>
              <w:t>In</w:t>
            </w:r>
            <w:r>
              <w:rPr>
                <w:rFonts w:hint="eastAsia" w:ascii="Times New Roman" w:hAnsi="Times New Roman" w:cs="Times New Roman"/>
                <w:szCs w:val="21"/>
                <w:vertAlign w:val="subscript"/>
              </w:rPr>
              <w:t>24.5</w:t>
            </w:r>
            <w:r>
              <w:rPr>
                <w:rFonts w:hint="eastAsia" w:ascii="Times New Roman" w:hAnsi="Times New Roman" w:cs="Times New Roman"/>
                <w:szCs w:val="21"/>
              </w:rPr>
              <w:t xml:space="preserve"> (wt%) alloys.</w:t>
            </w:r>
          </w:p>
        </w:tc>
      </w:tr>
    </w:tbl>
    <w:p>
      <w:pPr>
        <w:spacing w:line="360" w:lineRule="auto"/>
        <w:rPr>
          <w:rFonts w:hint="eastAsia" w:ascii="Times New Roman" w:hAnsi="Times New Roman" w:cs="Times New Roman"/>
          <w:b/>
          <w:bCs/>
          <w:sz w:val="24"/>
          <w:szCs w:val="32"/>
        </w:rPr>
        <w:sectPr>
          <w:pgSz w:w="11906" w:h="16838"/>
          <w:pgMar w:top="1440" w:right="1800" w:bottom="1440" w:left="1800" w:header="851" w:footer="992" w:gutter="0"/>
          <w:lnNumType w:countBy="1"/>
          <w:cols w:space="425" w:num="1"/>
          <w:docGrid w:type="lines" w:linePitch="312" w:charSpace="0"/>
        </w:sectPr>
      </w:pPr>
      <w:bookmarkStart w:id="0" w:name="_GoBack"/>
      <w:bookmarkEnd w:id="0"/>
    </w:p>
    <w:p>
      <w:pPr>
        <w:spacing w:line="360" w:lineRule="auto"/>
        <w:rPr>
          <w:rFonts w:hint="default" w:ascii="Arial" w:hAnsi="Arial" w:cs="Arial"/>
          <w:b/>
          <w:bCs/>
          <w:sz w:val="24"/>
          <w:szCs w:val="32"/>
        </w:rPr>
      </w:pPr>
      <w:r>
        <w:rPr>
          <w:rFonts w:hint="default" w:ascii="Arial" w:hAnsi="Arial" w:cs="Arial"/>
          <w:b/>
          <w:bCs/>
          <w:sz w:val="24"/>
          <w:szCs w:val="32"/>
        </w:rPr>
        <w:t>Reference:</w:t>
      </w:r>
    </w:p>
    <w:p>
      <w:pPr>
        <w:spacing w:line="360" w:lineRule="auto"/>
        <w:rPr>
          <w:rFonts w:hint="eastAsia" w:ascii="Times New Roman" w:hAnsi="Times New Roman" w:eastAsia="宋体" w:cs="Times New Roman"/>
          <w:kern w:val="0"/>
          <w:sz w:val="24"/>
          <w:lang w:bidi="ar"/>
        </w:rPr>
      </w:pPr>
      <w:r>
        <w:rPr>
          <w:rFonts w:hint="eastAsia" w:ascii="Times New Roman" w:hAnsi="Times New Roman" w:cs="Times New Roman"/>
          <w:sz w:val="24"/>
          <w:szCs w:val="32"/>
          <w:lang w:val="en-US" w:eastAsia="zh-CN"/>
        </w:rPr>
        <w:t xml:space="preserve">[1] </w:t>
      </w:r>
      <w:r>
        <w:rPr>
          <w:rFonts w:ascii="Times New Roman" w:hAnsi="Times New Roman" w:cs="Times New Roman"/>
          <w:sz w:val="24"/>
          <w:szCs w:val="32"/>
        </w:rPr>
        <w:t>Lin</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et al. Printing of quasi‐2D semiconducting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in constructing electronic devices via room‐temperature liquid metal oxide skin.</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i/>
          <w:iCs/>
          <w:kern w:val="0"/>
          <w:sz w:val="24"/>
          <w:lang w:val="en-US" w:eastAsia="zh-CN" w:bidi="ar"/>
        </w:rPr>
        <w:t>Phys. Status. Solidi-R</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b/>
          <w:bCs/>
          <w:kern w:val="0"/>
          <w:sz w:val="24"/>
          <w:lang w:val="en-US" w:eastAsia="zh-CN" w:bidi="ar"/>
        </w:rPr>
        <w:t>13,</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kern w:val="0"/>
          <w:sz w:val="24"/>
          <w:lang w:bidi="ar"/>
        </w:rPr>
        <w:t>1900271</w:t>
      </w:r>
      <w:r>
        <w:rPr>
          <w:rFonts w:hint="eastAsia" w:ascii="Times New Roman" w:hAnsi="Times New Roman" w:eastAsia="宋体" w:cs="Times New Roman"/>
          <w:kern w:val="0"/>
          <w:sz w:val="24"/>
          <w:lang w:val="en-US" w:eastAsia="zh-CN" w:bidi="ar"/>
        </w:rPr>
        <w:t xml:space="preserve"> (2019)</w:t>
      </w:r>
      <w:r>
        <w:rPr>
          <w:rFonts w:hint="eastAsia" w:ascii="Times New Roman" w:hAnsi="Times New Roman" w:eastAsia="宋体" w:cs="Times New Roman"/>
          <w:kern w:val="0"/>
          <w:sz w:val="24"/>
          <w:lang w:bidi="ar"/>
        </w:rPr>
        <w:t>.</w:t>
      </w:r>
    </w:p>
    <w:p>
      <w:pPr>
        <w:spacing w:line="360" w:lineRule="auto"/>
        <w:rPr>
          <w:rFonts w:ascii="Times New Roman" w:hAnsi="Times New Roman" w:cs="Times New Roman"/>
          <w:sz w:val="24"/>
          <w:szCs w:val="32"/>
        </w:rPr>
      </w:pPr>
      <w:r>
        <w:rPr>
          <w:rFonts w:hint="eastAsia" w:ascii="Times New Roman" w:hAnsi="Times New Roman" w:eastAsia="宋体" w:cs="Times New Roman"/>
          <w:kern w:val="0"/>
          <w:sz w:val="24"/>
          <w:lang w:val="en-US" w:eastAsia="zh-CN" w:bidi="ar"/>
        </w:rPr>
        <w:t xml:space="preserve">[2] </w:t>
      </w:r>
      <w:r>
        <w:rPr>
          <w:rFonts w:ascii="Times New Roman" w:hAnsi="Times New Roman" w:cs="Times New Roman"/>
          <w:sz w:val="24"/>
          <w:szCs w:val="32"/>
        </w:rPr>
        <w:t>Xia</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Z</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et al. Delta Doped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Field Effect Transistors With Regrown Ohmic Contacts</w:t>
      </w:r>
      <w:r>
        <w:rPr>
          <w:rFonts w:hint="eastAsia" w:ascii="Times New Roman" w:hAnsi="Times New Roman" w:cs="Times New Roman"/>
          <w:sz w:val="24"/>
          <w:szCs w:val="32"/>
          <w:lang w:val="en-US" w:eastAsia="zh-CN"/>
        </w:rPr>
        <w:t>.</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i/>
          <w:iCs/>
          <w:kern w:val="0"/>
          <w:sz w:val="24"/>
          <w:lang w:val="en-US" w:eastAsia="zh-CN" w:bidi="ar"/>
        </w:rPr>
        <w:t>IEEE. Electr. Device. L.</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b/>
          <w:bCs/>
          <w:kern w:val="0"/>
          <w:sz w:val="24"/>
          <w:lang w:val="en-US" w:eastAsia="zh-CN" w:bidi="ar"/>
        </w:rPr>
        <w:t>39,</w:t>
      </w:r>
      <w:r>
        <w:rPr>
          <w:rFonts w:hint="eastAsia" w:ascii="Times New Roman" w:hAnsi="Times New Roman" w:eastAsia="宋体" w:cs="Times New Roman"/>
          <w:kern w:val="0"/>
          <w:sz w:val="24"/>
          <w:lang w:val="en-US" w:eastAsia="zh-CN" w:bidi="ar"/>
        </w:rPr>
        <w:t xml:space="preserve"> </w:t>
      </w:r>
      <w:r>
        <w:rPr>
          <w:rFonts w:ascii="Times New Roman" w:hAnsi="Times New Roman" w:cs="Times New Roman"/>
          <w:sz w:val="24"/>
          <w:szCs w:val="32"/>
        </w:rPr>
        <w:t>568-571</w:t>
      </w:r>
      <w:r>
        <w:rPr>
          <w:rFonts w:hint="eastAsia" w:ascii="Times New Roman" w:hAnsi="Times New Roman" w:eastAsia="宋体" w:cs="Times New Roman"/>
          <w:kern w:val="0"/>
          <w:sz w:val="24"/>
          <w:lang w:val="en-US" w:eastAsia="zh-CN" w:bidi="ar"/>
        </w:rPr>
        <w:t xml:space="preserve"> (2018)</w:t>
      </w:r>
      <w:r>
        <w:rPr>
          <w:rFonts w:ascii="Times New Roman" w:hAnsi="Times New Roman" w:cs="Times New Roman"/>
          <w:sz w:val="24"/>
          <w:szCs w:val="32"/>
        </w:rPr>
        <w:t>.</w:t>
      </w:r>
    </w:p>
    <w:p>
      <w:pPr>
        <w:spacing w:line="360" w:lineRule="auto"/>
        <w:rPr>
          <w:rFonts w:hint="eastAsia" w:ascii="Times New Roman" w:hAnsi="Times New Roman" w:eastAsia="宋体" w:cs="Times New Roman"/>
          <w:kern w:val="0"/>
          <w:sz w:val="24"/>
          <w:lang w:val="en-US" w:eastAsia="zh-CN" w:bidi="ar"/>
        </w:rPr>
      </w:pPr>
      <w:r>
        <w:rPr>
          <w:rFonts w:hint="eastAsia" w:ascii="Times New Roman" w:hAnsi="Times New Roman" w:eastAsia="宋体" w:cs="Times New Roman"/>
          <w:sz w:val="24"/>
          <w:szCs w:val="32"/>
          <w:lang w:val="en-US" w:eastAsia="zh-CN"/>
        </w:rPr>
        <w:t xml:space="preserve">[3] </w:t>
      </w:r>
      <w:r>
        <w:rPr>
          <w:rFonts w:ascii="Times New Roman" w:hAnsi="Times New Roman" w:cs="Times New Roman"/>
          <w:sz w:val="24"/>
          <w:szCs w:val="32"/>
        </w:rPr>
        <w:t>Zhou</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H</w:t>
      </w:r>
      <w:r>
        <w:rPr>
          <w:rFonts w:hint="eastAsia" w:ascii="Times New Roman" w:hAnsi="Times New Roman" w:cs="Times New Roman"/>
          <w:sz w:val="24"/>
          <w:szCs w:val="32"/>
          <w:lang w:val="en-US" w:eastAsia="zh-CN"/>
        </w:rPr>
        <w:t>.</w:t>
      </w:r>
      <w:r>
        <w:rPr>
          <w:rFonts w:ascii="Times New Roman" w:hAnsi="Times New Roman" w:cs="Times New Roman"/>
          <w:sz w:val="24"/>
          <w:szCs w:val="32"/>
        </w:rPr>
        <w:t>, Maize</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K</w:t>
      </w:r>
      <w:r>
        <w:rPr>
          <w:rFonts w:hint="eastAsia" w:ascii="Times New Roman" w:hAnsi="Times New Roman" w:cs="Times New Roman"/>
          <w:sz w:val="24"/>
          <w:szCs w:val="32"/>
          <w:lang w:val="en-US" w:eastAsia="zh-CN"/>
        </w:rPr>
        <w:t>.</w:t>
      </w:r>
      <w:r>
        <w:rPr>
          <w:rFonts w:ascii="Times New Roman" w:hAnsi="Times New Roman" w:cs="Times New Roman"/>
          <w:sz w:val="24"/>
          <w:szCs w:val="32"/>
        </w:rPr>
        <w:t>, Qiu</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G</w:t>
      </w:r>
      <w:r>
        <w:rPr>
          <w:rFonts w:hint="eastAsia"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"https://aip.scitation.org/author/Shakouri,+Ali"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Shakouri</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xml:space="preserve">, A. &amp;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"https://aip.scitation.org/author/Ye,+Peide+D"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Ye</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P. D</w:t>
      </w:r>
      <w:r>
        <w:rPr>
          <w:rFonts w:ascii="Times New Roman" w:hAnsi="Times New Roman" w:cs="Times New Roman"/>
          <w:sz w:val="24"/>
          <w:szCs w:val="32"/>
        </w:rPr>
        <w:t>.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on insulator field-effect transistors with drain currents exceeding 1.5 A/mm and their self-heating effect</w:t>
      </w:r>
      <w:r>
        <w:rPr>
          <w:rFonts w:hint="eastAsia" w:ascii="Times New Roman" w:hAnsi="Times New Roman" w:cs="Times New Roman"/>
          <w:sz w:val="24"/>
          <w:szCs w:val="32"/>
          <w:lang w:val="en-US" w:eastAsia="zh-CN"/>
        </w:rPr>
        <w:t xml:space="preserve">. </w:t>
      </w:r>
      <w:r>
        <w:rPr>
          <w:rFonts w:hint="eastAsia" w:ascii="Times New Roman" w:hAnsi="Times New Roman" w:eastAsia="宋体" w:cs="Times New Roman"/>
          <w:i/>
          <w:iCs/>
          <w:sz w:val="24"/>
          <w:szCs w:val="32"/>
          <w:lang w:val="en-US" w:eastAsia="zh-CN"/>
        </w:rPr>
        <w:t>Appl. Phys. Lett.</w:t>
      </w:r>
      <w:r>
        <w:rPr>
          <w:rFonts w:hint="eastAsia" w:ascii="Times New Roman" w:hAnsi="Times New Roman" w:eastAsia="宋体" w:cs="Times New Roman"/>
          <w:sz w:val="24"/>
          <w:szCs w:val="32"/>
          <w:lang w:val="en-US" w:eastAsia="zh-CN"/>
        </w:rPr>
        <w:t xml:space="preserve"> </w:t>
      </w:r>
      <w:r>
        <w:rPr>
          <w:rFonts w:hint="eastAsia" w:ascii="Times New Roman" w:hAnsi="Times New Roman" w:eastAsia="宋体" w:cs="Times New Roman"/>
          <w:b/>
          <w:bCs/>
          <w:sz w:val="24"/>
          <w:szCs w:val="32"/>
          <w:lang w:val="en-US" w:eastAsia="zh-CN"/>
        </w:rPr>
        <w:t>111,</w:t>
      </w:r>
      <w:r>
        <w:rPr>
          <w:rFonts w:hint="eastAsia" w:ascii="Times New Roman" w:hAnsi="Times New Roman" w:eastAsia="宋体" w:cs="Times New Roman"/>
          <w:sz w:val="24"/>
          <w:szCs w:val="32"/>
          <w:lang w:val="en-US" w:eastAsia="zh-CN"/>
        </w:rPr>
        <w:t xml:space="preserve"> </w:t>
      </w:r>
      <w:r>
        <w:rPr>
          <w:rFonts w:ascii="Times New Roman" w:hAnsi="Times New Roman" w:cs="Times New Roman"/>
          <w:sz w:val="24"/>
          <w:szCs w:val="32"/>
        </w:rPr>
        <w:t>092102</w:t>
      </w:r>
      <w:r>
        <w:rPr>
          <w:rFonts w:hint="eastAsia" w:ascii="Times New Roman" w:hAnsi="Times New Roman" w:eastAsia="宋体" w:cs="Times New Roman"/>
          <w:b/>
          <w:bCs/>
          <w:sz w:val="24"/>
          <w:szCs w:val="32"/>
          <w:lang w:val="en-US" w:eastAsia="zh-CN"/>
        </w:rPr>
        <w:t xml:space="preserve"> </w:t>
      </w:r>
      <w:r>
        <w:rPr>
          <w:rFonts w:hint="eastAsia" w:ascii="Times New Roman" w:hAnsi="Times New Roman" w:eastAsia="宋体" w:cs="Times New Roman"/>
          <w:sz w:val="24"/>
          <w:szCs w:val="32"/>
          <w:lang w:val="en-US" w:eastAsia="zh-CN"/>
        </w:rPr>
        <w:t>(2017)</w:t>
      </w:r>
      <w:r>
        <w:rPr>
          <w:rFonts w:ascii="Times New Roman" w:hAnsi="Times New Roman" w:cs="Times New Roman"/>
          <w:sz w:val="24"/>
          <w:szCs w:val="32"/>
        </w:rPr>
        <w:t>.</w:t>
      </w:r>
      <w:r>
        <w:rPr>
          <w:rFonts w:hint="eastAsia" w:ascii="Times New Roman" w:hAnsi="Times New Roman" w:eastAsia="宋体" w:cs="Times New Roman"/>
          <w:sz w:val="24"/>
          <w:szCs w:val="32"/>
          <w:lang w:val="en-US" w:eastAsia="zh-CN"/>
        </w:rPr>
        <w:t xml:space="preserve">  </w:t>
      </w:r>
      <w:r>
        <w:rPr>
          <w:rFonts w:hint="eastAsia" w:ascii="Times New Roman" w:hAnsi="Times New Roman" w:eastAsia="宋体" w:cs="Times New Roman"/>
          <w:kern w:val="0"/>
          <w:sz w:val="24"/>
          <w:lang w:val="en-US" w:eastAsia="zh-CN" w:bidi="ar"/>
        </w:rPr>
        <w:t xml:space="preserve"> </w:t>
      </w:r>
    </w:p>
    <w:p>
      <w:pPr>
        <w:spacing w:line="360" w:lineRule="auto"/>
        <w:rPr>
          <w:rFonts w:hint="eastAsia" w:ascii="Times New Roman" w:hAnsi="Times New Roman" w:cs="Times New Roman"/>
          <w:sz w:val="24"/>
          <w:szCs w:val="32"/>
          <w:lang w:val="en-US" w:eastAsia="zh-CN"/>
        </w:rPr>
      </w:pPr>
      <w:r>
        <w:rPr>
          <w:rFonts w:hint="eastAsia" w:ascii="Times New Roman" w:hAnsi="Times New Roman" w:eastAsia="宋体" w:cs="Times New Roman"/>
          <w:kern w:val="0"/>
          <w:sz w:val="24"/>
          <w:lang w:val="en-US" w:eastAsia="zh-CN" w:bidi="ar"/>
        </w:rPr>
        <w:t xml:space="preserve">[4] </w:t>
      </w:r>
      <w:r>
        <w:rPr>
          <w:rFonts w:ascii="Times New Roman" w:hAnsi="Times New Roman" w:cs="Times New Roman"/>
          <w:sz w:val="24"/>
          <w:szCs w:val="32"/>
        </w:rPr>
        <w:t>Ge</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L</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et al. Enhancement </w:t>
      </w:r>
      <w:r>
        <w:rPr>
          <w:rFonts w:hint="eastAsia" w:ascii="Times New Roman" w:hAnsi="Times New Roman" w:cs="Times New Roman"/>
          <w:sz w:val="24"/>
          <w:szCs w:val="32"/>
        </w:rPr>
        <w:t>m</w:t>
      </w:r>
      <w:r>
        <w:rPr>
          <w:rFonts w:ascii="Times New Roman" w:hAnsi="Times New Roman" w:cs="Times New Roman"/>
          <w:sz w:val="24"/>
          <w:szCs w:val="32"/>
        </w:rPr>
        <w:t>ode 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w:t>
      </w:r>
      <w:r>
        <w:rPr>
          <w:rFonts w:hint="eastAsia" w:ascii="Times New Roman" w:hAnsi="Times New Roman" w:cs="Times New Roman"/>
          <w:sz w:val="24"/>
          <w:szCs w:val="32"/>
        </w:rPr>
        <w:t>f</w:t>
      </w:r>
      <w:r>
        <w:rPr>
          <w:rFonts w:ascii="Times New Roman" w:hAnsi="Times New Roman" w:cs="Times New Roman"/>
          <w:sz w:val="24"/>
          <w:szCs w:val="32"/>
        </w:rPr>
        <w:t xml:space="preserve">ield </w:t>
      </w:r>
      <w:r>
        <w:rPr>
          <w:rFonts w:hint="eastAsia" w:ascii="Times New Roman" w:hAnsi="Times New Roman" w:cs="Times New Roman"/>
          <w:sz w:val="24"/>
          <w:szCs w:val="32"/>
        </w:rPr>
        <w:t>e</w:t>
      </w:r>
      <w:r>
        <w:rPr>
          <w:rFonts w:ascii="Times New Roman" w:hAnsi="Times New Roman" w:cs="Times New Roman"/>
          <w:sz w:val="24"/>
          <w:szCs w:val="32"/>
        </w:rPr>
        <w:t xml:space="preserve">ffect </w:t>
      </w:r>
      <w:r>
        <w:rPr>
          <w:rFonts w:hint="eastAsia" w:ascii="Times New Roman" w:hAnsi="Times New Roman" w:cs="Times New Roman"/>
          <w:sz w:val="24"/>
          <w:szCs w:val="32"/>
        </w:rPr>
        <w:t>t</w:t>
      </w:r>
      <w:r>
        <w:rPr>
          <w:rFonts w:ascii="Times New Roman" w:hAnsi="Times New Roman" w:cs="Times New Roman"/>
          <w:sz w:val="24"/>
          <w:szCs w:val="32"/>
        </w:rPr>
        <w:t xml:space="preserve">ransistor with </w:t>
      </w:r>
      <w:r>
        <w:rPr>
          <w:rFonts w:hint="eastAsia" w:ascii="Times New Roman" w:hAnsi="Times New Roman" w:cs="Times New Roman"/>
          <w:sz w:val="24"/>
          <w:szCs w:val="32"/>
        </w:rPr>
        <w:t>l</w:t>
      </w:r>
      <w:r>
        <w:rPr>
          <w:rFonts w:ascii="Times New Roman" w:hAnsi="Times New Roman" w:cs="Times New Roman"/>
          <w:sz w:val="24"/>
          <w:szCs w:val="32"/>
        </w:rPr>
        <w:t xml:space="preserve">ocal </w:t>
      </w:r>
      <w:r>
        <w:rPr>
          <w:rFonts w:hint="eastAsia" w:ascii="Times New Roman" w:hAnsi="Times New Roman" w:cs="Times New Roman"/>
          <w:sz w:val="24"/>
          <w:szCs w:val="32"/>
        </w:rPr>
        <w:t>t</w:t>
      </w:r>
      <w:r>
        <w:rPr>
          <w:rFonts w:ascii="Times New Roman" w:hAnsi="Times New Roman" w:cs="Times New Roman"/>
          <w:sz w:val="24"/>
          <w:szCs w:val="32"/>
        </w:rPr>
        <w:t xml:space="preserve">hinning </w:t>
      </w:r>
      <w:r>
        <w:rPr>
          <w:rFonts w:hint="eastAsia" w:ascii="Times New Roman" w:hAnsi="Times New Roman" w:cs="Times New Roman"/>
          <w:sz w:val="24"/>
          <w:szCs w:val="32"/>
        </w:rPr>
        <w:t>c</w:t>
      </w:r>
      <w:r>
        <w:rPr>
          <w:rFonts w:ascii="Times New Roman" w:hAnsi="Times New Roman" w:cs="Times New Roman"/>
          <w:sz w:val="24"/>
          <w:szCs w:val="32"/>
        </w:rPr>
        <w:t xml:space="preserve">hannel </w:t>
      </w:r>
      <w:r>
        <w:rPr>
          <w:rFonts w:hint="eastAsia" w:ascii="Times New Roman" w:hAnsi="Times New Roman" w:cs="Times New Roman"/>
          <w:sz w:val="24"/>
          <w:szCs w:val="32"/>
        </w:rPr>
        <w:t>l</w:t>
      </w:r>
      <w:r>
        <w:rPr>
          <w:rFonts w:ascii="Times New Roman" w:hAnsi="Times New Roman" w:cs="Times New Roman"/>
          <w:sz w:val="24"/>
          <w:szCs w:val="32"/>
        </w:rPr>
        <w:t>ayer</w:t>
      </w:r>
      <w:r>
        <w:rPr>
          <w:rFonts w:hint="eastAsia" w:ascii="Times New Roman" w:hAnsi="Times New Roman" w:cs="Times New Roman"/>
          <w:sz w:val="24"/>
          <w:szCs w:val="32"/>
          <w:lang w:val="en-US" w:eastAsia="zh-CN"/>
        </w:rPr>
        <w:t>.</w:t>
      </w:r>
      <w:r>
        <w:rPr>
          <w:rFonts w:hint="eastAsia" w:ascii="Times New Roman" w:hAnsi="Times New Roman" w:eastAsia="宋体" w:cs="Times New Roman"/>
          <w:kern w:val="0"/>
          <w:sz w:val="24"/>
          <w:lang w:val="en-US" w:eastAsia="zh-CN" w:bidi="ar"/>
        </w:rPr>
        <w:t xml:space="preserve"> </w:t>
      </w:r>
      <w:r>
        <w:rPr>
          <w:rFonts w:ascii="Times New Roman" w:hAnsi="Times New Roman" w:cs="Times New Roman"/>
          <w:i/>
          <w:iCs/>
          <w:sz w:val="24"/>
          <w:szCs w:val="32"/>
        </w:rPr>
        <w:t>Crystals</w:t>
      </w:r>
      <w:r>
        <w:rPr>
          <w:rFonts w:hint="eastAsia" w:ascii="Times New Roman" w:hAnsi="Times New Roman" w:cs="Times New Roman"/>
          <w:i/>
          <w:iCs/>
          <w:sz w:val="24"/>
          <w:szCs w:val="32"/>
          <w:lang w:val="en-US" w:eastAsia="zh-CN"/>
        </w:rPr>
        <w:t>.</w:t>
      </w:r>
      <w:r>
        <w:rPr>
          <w:rFonts w:hint="eastAsia" w:ascii="Times New Roman" w:hAnsi="Times New Roman" w:cs="Times New Roman"/>
          <w:sz w:val="24"/>
          <w:szCs w:val="32"/>
          <w:lang w:val="en-US" w:eastAsia="zh-CN"/>
        </w:rPr>
        <w:t xml:space="preserve"> </w:t>
      </w:r>
      <w:r>
        <w:rPr>
          <w:rFonts w:hint="eastAsia" w:ascii="Times New Roman" w:hAnsi="Times New Roman" w:cs="Times New Roman"/>
          <w:b/>
          <w:bCs/>
          <w:sz w:val="24"/>
          <w:szCs w:val="32"/>
          <w:lang w:val="en-US" w:eastAsia="zh-CN"/>
        </w:rPr>
        <w:t>12,</w:t>
      </w:r>
      <w:r>
        <w:rPr>
          <w:rFonts w:hint="eastAsia" w:ascii="Times New Roman" w:hAnsi="Times New Roman" w:cs="Times New Roman"/>
          <w:sz w:val="24"/>
          <w:szCs w:val="32"/>
          <w:lang w:val="en-US" w:eastAsia="zh-CN"/>
        </w:rPr>
        <w:t xml:space="preserve"> 897 (2022).</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[5] </w:t>
      </w:r>
      <w:r>
        <w:rPr>
          <w:rFonts w:ascii="Times New Roman" w:hAnsi="Times New Roman" w:cs="Times New Roman"/>
          <w:sz w:val="24"/>
          <w:szCs w:val="32"/>
        </w:rPr>
        <w:t>Yan</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X</w:t>
      </w:r>
      <w:r>
        <w:rPr>
          <w:rFonts w:hint="eastAsia" w:ascii="Times New Roman" w:hAnsi="Times New Roman" w:cs="Times New Roman"/>
          <w:sz w:val="24"/>
          <w:szCs w:val="32"/>
          <w:lang w:val="en-US" w:eastAsia="zh-CN"/>
        </w:rPr>
        <w:t>. D.</w:t>
      </w:r>
      <w:r>
        <w:rPr>
          <w:rFonts w:ascii="Times New Roman" w:hAnsi="Times New Roman" w:cs="Times New Roman"/>
          <w:sz w:val="24"/>
          <w:szCs w:val="32"/>
        </w:rPr>
        <w:t>, Esqueda</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I</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S</w:t>
      </w:r>
      <w:r>
        <w:rPr>
          <w:rFonts w:hint="eastAsia" w:ascii="Times New Roman" w:hAnsi="Times New Roman" w:cs="Times New Roman"/>
          <w:sz w:val="24"/>
          <w:szCs w:val="32"/>
          <w:lang w:val="en-US" w:eastAsia="zh-CN"/>
        </w:rPr>
        <w:t>.</w:t>
      </w:r>
      <w:r>
        <w:rPr>
          <w:rFonts w:ascii="Times New Roman" w:hAnsi="Times New Roman" w:cs="Times New Roman"/>
          <w:sz w:val="24"/>
          <w:szCs w:val="32"/>
        </w:rPr>
        <w:t>, Ma</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w:t>
      </w:r>
      <w:r>
        <w:rPr>
          <w:rFonts w:ascii="Times New Roman" w:hAnsi="Times New Roman" w:cs="Times New Roman"/>
          <w:sz w:val="24"/>
          <w:szCs w:val="32"/>
        </w:rPr>
        <w:t>,</w:t>
      </w:r>
      <w:r>
        <w:rPr>
          <w:rFonts w:hint="eastAsia"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"https://xs.lsqwl.org/citations?user=werQkPsAAAAJ&amp;hl=zh-CN&amp;oi=sra"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Tice</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J. &amp;</w:t>
      </w:r>
      <w:r>
        <w:rPr>
          <w:rFonts w:ascii="Times New Roman" w:hAnsi="Times New Roman" w:cs="Times New Roman"/>
          <w:sz w:val="24"/>
          <w:szCs w:val="32"/>
        </w:rPr>
        <w:t xml:space="preserve"> </w:t>
      </w:r>
      <w:r>
        <w:rPr>
          <w:rFonts w:hint="eastAsia" w:ascii="Times New Roman" w:hAnsi="Times New Roman" w:cs="Times New Roman"/>
          <w:sz w:val="24"/>
          <w:szCs w:val="32"/>
          <w:lang w:val="en-US" w:eastAsia="zh-CN"/>
        </w:rPr>
        <w:t>Wang, H</w:t>
      </w:r>
      <w:r>
        <w:rPr>
          <w:rFonts w:ascii="Times New Roman" w:hAnsi="Times New Roman" w:cs="Times New Roman"/>
          <w:sz w:val="24"/>
          <w:szCs w:val="32"/>
        </w:rPr>
        <w:t>. High breakdown electric field in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/graphene vertical barristor heterostructure</w:t>
      </w:r>
      <w:r>
        <w:rPr>
          <w:rFonts w:hint="eastAsia" w:ascii="Times New Roman" w:hAnsi="Times New Roman" w:cs="Times New Roman"/>
          <w:sz w:val="24"/>
          <w:szCs w:val="32"/>
          <w:lang w:val="en-US" w:eastAsia="zh-CN"/>
        </w:rPr>
        <w:t xml:space="preserve">. </w:t>
      </w:r>
      <w:r>
        <w:rPr>
          <w:rFonts w:hint="eastAsia" w:ascii="Times New Roman" w:hAnsi="Times New Roman" w:eastAsia="宋体" w:cs="Times New Roman"/>
          <w:i/>
          <w:iCs/>
          <w:sz w:val="24"/>
          <w:szCs w:val="32"/>
          <w:lang w:val="en-US" w:eastAsia="zh-CN"/>
        </w:rPr>
        <w:t>Appl. Phys. Lett.</w:t>
      </w:r>
      <w:r>
        <w:rPr>
          <w:rFonts w:hint="eastAsia" w:ascii="Times New Roman" w:hAnsi="Times New Roman" w:eastAsia="宋体" w:cs="Times New Roman"/>
          <w:sz w:val="24"/>
          <w:szCs w:val="32"/>
          <w:lang w:val="en-US" w:eastAsia="zh-CN"/>
        </w:rPr>
        <w:t xml:space="preserve"> </w:t>
      </w:r>
      <w:r>
        <w:rPr>
          <w:rFonts w:hint="eastAsia" w:ascii="Times New Roman" w:hAnsi="Times New Roman" w:eastAsia="宋体" w:cs="Times New Roman"/>
          <w:b/>
          <w:bCs/>
          <w:sz w:val="24"/>
          <w:szCs w:val="32"/>
          <w:lang w:val="en-US" w:eastAsia="zh-CN"/>
        </w:rPr>
        <w:t>112,</w:t>
      </w:r>
      <w:r>
        <w:rPr>
          <w:rFonts w:hint="eastAsia" w:ascii="Times New Roman" w:hAnsi="Times New Roman" w:eastAsia="宋体" w:cs="Times New Roman"/>
          <w:sz w:val="24"/>
          <w:szCs w:val="32"/>
          <w:lang w:val="en-US" w:eastAsia="zh-CN"/>
        </w:rPr>
        <w:t xml:space="preserve">  </w:t>
      </w:r>
      <w:r>
        <w:rPr>
          <w:rFonts w:ascii="Times New Roman" w:hAnsi="Times New Roman" w:cs="Times New Roman"/>
          <w:sz w:val="24"/>
          <w:szCs w:val="32"/>
        </w:rPr>
        <w:t>032101</w:t>
      </w:r>
      <w:r>
        <w:rPr>
          <w:rFonts w:hint="eastAsia" w:ascii="Times New Roman" w:hAnsi="Times New Roman" w:cs="Times New Roman"/>
          <w:sz w:val="24"/>
          <w:szCs w:val="32"/>
          <w:lang w:val="en-US" w:eastAsia="zh-CN"/>
        </w:rPr>
        <w:t xml:space="preserve"> </w:t>
      </w:r>
      <w:r>
        <w:rPr>
          <w:rFonts w:hint="eastAsia" w:ascii="Times New Roman" w:hAnsi="Times New Roman" w:eastAsia="宋体" w:cs="Times New Roman"/>
          <w:sz w:val="24"/>
          <w:szCs w:val="32"/>
          <w:lang w:val="en-US" w:eastAsia="zh-CN"/>
        </w:rPr>
        <w:t>(2018)</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[6] </w:t>
      </w:r>
      <w:r>
        <w:rPr>
          <w:rFonts w:ascii="Times New Roman" w:hAnsi="Times New Roman" w:cs="Times New Roman"/>
          <w:sz w:val="24"/>
          <w:szCs w:val="32"/>
        </w:rPr>
        <w:t>Sasaki</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K</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et al. Depletion-mode vertical 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trench MOSFETs fabricated using 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homoepitaxial films grown by halide vapor phase epitaxy</w:t>
      </w:r>
      <w:r>
        <w:rPr>
          <w:rFonts w:hint="eastAsia" w:ascii="Times New Roman" w:hAnsi="Times New Roman" w:cs="Times New Roman"/>
          <w:sz w:val="24"/>
          <w:szCs w:val="32"/>
          <w:lang w:val="en-US" w:eastAsia="zh-CN"/>
        </w:rPr>
        <w:t xml:space="preserve">. </w:t>
      </w:r>
      <w:r>
        <w:rPr>
          <w:rFonts w:hint="eastAsia" w:ascii="Times New Roman" w:hAnsi="Times New Roman" w:cs="Times New Roman"/>
          <w:i/>
          <w:iCs/>
          <w:sz w:val="24"/>
          <w:szCs w:val="32"/>
          <w:lang w:val="en-US" w:eastAsia="zh-CN"/>
        </w:rPr>
        <w:t xml:space="preserve">Appl. Phys. Express. </w:t>
      </w:r>
      <w:r>
        <w:rPr>
          <w:rFonts w:hint="eastAsia" w:ascii="Times New Roman" w:hAnsi="Times New Roman" w:cs="Times New Roman"/>
          <w:b/>
          <w:bCs/>
          <w:sz w:val="24"/>
          <w:szCs w:val="32"/>
          <w:lang w:val="en-US" w:eastAsia="zh-CN"/>
        </w:rPr>
        <w:t>10,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124201</w:t>
      </w:r>
      <w:r>
        <w:rPr>
          <w:rFonts w:hint="eastAsia" w:ascii="Times New Roman" w:hAnsi="Times New Roman" w:cs="Times New Roman"/>
          <w:sz w:val="24"/>
          <w:szCs w:val="32"/>
          <w:lang w:val="en-US" w:eastAsia="zh-CN"/>
        </w:rPr>
        <w:t xml:space="preserve"> (2017)</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[7] </w:t>
      </w:r>
      <w:r>
        <w:rPr>
          <w:rFonts w:ascii="Times New Roman" w:hAnsi="Times New Roman" w:cs="Times New Roman"/>
          <w:sz w:val="24"/>
          <w:szCs w:val="32"/>
        </w:rPr>
        <w:t>Zhou</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H</w:t>
      </w:r>
      <w:r>
        <w:rPr>
          <w:rFonts w:hint="eastAsia" w:ascii="Times New Roman" w:hAnsi="Times New Roman" w:cs="Times New Roman"/>
          <w:sz w:val="24"/>
          <w:szCs w:val="32"/>
          <w:lang w:val="en-US" w:eastAsia="zh-CN"/>
        </w:rPr>
        <w:t>.</w:t>
      </w:r>
      <w:r>
        <w:rPr>
          <w:rFonts w:ascii="Times New Roman" w:hAnsi="Times New Roman" w:cs="Times New Roman"/>
          <w:sz w:val="24"/>
          <w:szCs w:val="32"/>
        </w:rPr>
        <w:t>, Maize</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K</w:t>
      </w:r>
      <w:r>
        <w:rPr>
          <w:rFonts w:hint="eastAsia" w:ascii="Times New Roman" w:hAnsi="Times New Roman" w:cs="Times New Roman"/>
          <w:sz w:val="24"/>
          <w:szCs w:val="32"/>
          <w:lang w:val="en-US" w:eastAsia="zh-CN"/>
        </w:rPr>
        <w:t>.</w:t>
      </w:r>
      <w:r>
        <w:rPr>
          <w:rFonts w:ascii="Times New Roman" w:hAnsi="Times New Roman" w:cs="Times New Roman"/>
          <w:sz w:val="24"/>
          <w:szCs w:val="32"/>
        </w:rPr>
        <w:t>, Noh</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w:t>
      </w:r>
      <w:r>
        <w:rPr>
          <w:rFonts w:ascii="Times New Roman" w:hAnsi="Times New Roman" w:cs="Times New Roman"/>
          <w:sz w:val="24"/>
          <w:szCs w:val="32"/>
        </w:rPr>
        <w:t>,</w:t>
      </w:r>
      <w:r>
        <w:rPr>
          <w:rFonts w:hint="eastAsia" w:ascii="Times New Roman" w:hAnsi="Times New Roman" w:cs="Times New Roman"/>
          <w:sz w:val="24"/>
          <w:szCs w:val="32"/>
          <w:lang w:val="en-US" w:eastAsia="zh-CN"/>
        </w:rPr>
        <w:t xml:space="preserve">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"https://aip.scitation.org/author/Shakouri,+Ali"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Shakouri</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xml:space="preserve">, A. &amp;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"https://aip.scitation.org/author/Ye,+Peide+D"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Ye</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P. D</w:t>
      </w:r>
      <w:r>
        <w:rPr>
          <w:rFonts w:ascii="Times New Roman" w:hAnsi="Times New Roman" w:cs="Times New Roman"/>
          <w:sz w:val="24"/>
          <w:szCs w:val="32"/>
        </w:rPr>
        <w:t>. Thermodynamic studies of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nanomembrane field-effect transistors on a sapphire substrate</w:t>
      </w:r>
      <w:r>
        <w:rPr>
          <w:rFonts w:hint="eastAsia" w:ascii="Times New Roman" w:hAnsi="Times New Roman" w:cs="Times New Roman"/>
          <w:sz w:val="24"/>
          <w:szCs w:val="32"/>
          <w:lang w:val="en-US" w:eastAsia="zh-CN"/>
        </w:rPr>
        <w:t xml:space="preserve">. </w:t>
      </w:r>
      <w:r>
        <w:rPr>
          <w:rFonts w:hint="eastAsia" w:ascii="Times New Roman" w:hAnsi="Times New Roman" w:cs="Times New Roman"/>
          <w:i/>
          <w:iCs/>
          <w:sz w:val="24"/>
          <w:szCs w:val="32"/>
          <w:lang w:val="en-US" w:eastAsia="zh-CN"/>
        </w:rPr>
        <w:t>ACS Omega.</w:t>
      </w:r>
      <w:r>
        <w:rPr>
          <w:rFonts w:hint="eastAsia" w:ascii="Times New Roman" w:hAnsi="Times New Roman" w:cs="Times New Roman"/>
          <w:sz w:val="24"/>
          <w:szCs w:val="32"/>
          <w:lang w:val="en-US" w:eastAsia="zh-CN"/>
        </w:rPr>
        <w:t xml:space="preserve"> </w:t>
      </w:r>
      <w:r>
        <w:rPr>
          <w:rFonts w:hint="eastAsia" w:ascii="Times New Roman" w:hAnsi="Times New Roman" w:cs="Times New Roman"/>
          <w:b/>
          <w:bCs/>
          <w:sz w:val="24"/>
          <w:szCs w:val="32"/>
          <w:lang w:val="en-US" w:eastAsia="zh-CN"/>
        </w:rPr>
        <w:t>2,</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7723-7729</w:t>
      </w:r>
      <w:r>
        <w:rPr>
          <w:rFonts w:hint="eastAsia" w:ascii="Times New Roman" w:hAnsi="Times New Roman" w:cs="Times New Roman"/>
          <w:sz w:val="24"/>
          <w:szCs w:val="32"/>
          <w:lang w:val="en-US" w:eastAsia="zh-CN"/>
        </w:rPr>
        <w:t xml:space="preserve"> (2017)</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[8] </w:t>
      </w:r>
      <w:r>
        <w:rPr>
          <w:rFonts w:ascii="Times New Roman" w:hAnsi="Times New Roman" w:cs="Times New Roman"/>
          <w:sz w:val="24"/>
          <w:szCs w:val="32"/>
        </w:rPr>
        <w:t>Son</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w:t>
      </w:r>
      <w:r>
        <w:rPr>
          <w:rFonts w:ascii="Times New Roman" w:hAnsi="Times New Roman" w:cs="Times New Roman"/>
          <w:sz w:val="24"/>
          <w:szCs w:val="32"/>
        </w:rPr>
        <w:t>, Kwon</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Y</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Kim</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 xml:space="preserve">. &amp; </w:t>
      </w:r>
      <w:r>
        <w:rPr>
          <w:rFonts w:ascii="Times New Roman" w:hAnsi="Times New Roman" w:cs="Times New Roman"/>
          <w:sz w:val="24"/>
          <w:szCs w:val="32"/>
        </w:rPr>
        <w:t>Kim</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 Tuning the threshold voltage of exfoliated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flake-based field-effect transistors by photo-enhanced H</w:t>
      </w:r>
      <w:r>
        <w:rPr>
          <w:rFonts w:ascii="Times New Roman" w:hAnsi="Times New Roman" w:cs="Times New Roman"/>
          <w:sz w:val="24"/>
          <w:szCs w:val="32"/>
          <w:vertAlign w:val="subscript"/>
        </w:rPr>
        <w:t>3</w:t>
      </w:r>
      <w:r>
        <w:rPr>
          <w:rFonts w:ascii="Times New Roman" w:hAnsi="Times New Roman" w:cs="Times New Roman"/>
          <w:sz w:val="24"/>
          <w:szCs w:val="32"/>
        </w:rPr>
        <w:t>PO</w:t>
      </w:r>
      <w:r>
        <w:rPr>
          <w:rFonts w:ascii="Times New Roman" w:hAnsi="Times New Roman" w:cs="Times New Roman"/>
          <w:sz w:val="24"/>
          <w:szCs w:val="32"/>
          <w:vertAlign w:val="subscript"/>
        </w:rPr>
        <w:t>4</w:t>
      </w:r>
      <w:r>
        <w:rPr>
          <w:rFonts w:ascii="Times New Roman" w:hAnsi="Times New Roman" w:cs="Times New Roman"/>
          <w:sz w:val="24"/>
          <w:szCs w:val="32"/>
        </w:rPr>
        <w:t xml:space="preserve"> wet etching</w:t>
      </w:r>
      <w:r>
        <w:rPr>
          <w:rFonts w:hint="eastAsia" w:ascii="Times New Roman" w:hAnsi="Times New Roman" w:cs="Times New Roman"/>
          <w:sz w:val="24"/>
          <w:szCs w:val="32"/>
          <w:lang w:val="en-US" w:eastAsia="zh-CN"/>
        </w:rPr>
        <w:t xml:space="preserve">. </w:t>
      </w:r>
      <w:r>
        <w:rPr>
          <w:rFonts w:hint="eastAsia" w:ascii="Times New Roman" w:hAnsi="Times New Roman" w:cs="Times New Roman"/>
          <w:i/>
          <w:iCs/>
          <w:sz w:val="24"/>
          <w:szCs w:val="32"/>
          <w:lang w:val="en-US" w:eastAsia="zh-CN"/>
        </w:rPr>
        <w:t>ECS J. Solid. State. Sc.</w:t>
      </w:r>
      <w:r>
        <w:rPr>
          <w:rFonts w:hint="eastAsia" w:ascii="Times New Roman" w:hAnsi="Times New Roman" w:cs="Times New Roman"/>
          <w:sz w:val="24"/>
          <w:szCs w:val="32"/>
          <w:lang w:val="en-US" w:eastAsia="zh-CN"/>
        </w:rPr>
        <w:t xml:space="preserve"> </w:t>
      </w:r>
      <w:r>
        <w:rPr>
          <w:rFonts w:hint="eastAsia" w:ascii="Times New Roman" w:hAnsi="Times New Roman" w:cs="Times New Roman"/>
          <w:b/>
          <w:bCs/>
          <w:sz w:val="24"/>
          <w:szCs w:val="32"/>
          <w:lang w:val="en-US" w:eastAsia="zh-CN"/>
        </w:rPr>
        <w:t>7,</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Q148</w:t>
      </w:r>
      <w:r>
        <w:rPr>
          <w:rFonts w:hint="eastAsia" w:ascii="Times New Roman" w:hAnsi="Times New Roman" w:cs="Times New Roman"/>
          <w:sz w:val="24"/>
          <w:szCs w:val="32"/>
          <w:lang w:val="en-US" w:eastAsia="zh-CN"/>
        </w:rPr>
        <w:t xml:space="preserve"> (2018)</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[9] </w:t>
      </w:r>
      <w:r>
        <w:rPr>
          <w:rFonts w:ascii="Times New Roman" w:hAnsi="Times New Roman" w:cs="Times New Roman"/>
          <w:sz w:val="24"/>
          <w:szCs w:val="32"/>
        </w:rPr>
        <w:t>Kim</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w:t>
      </w:r>
      <w:r>
        <w:rPr>
          <w:rFonts w:ascii="Times New Roman" w:hAnsi="Times New Roman" w:cs="Times New Roman"/>
          <w:sz w:val="24"/>
          <w:szCs w:val="32"/>
        </w:rPr>
        <w:t>, Mastro</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M</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A</w:t>
      </w:r>
      <w:r>
        <w:rPr>
          <w:rFonts w:hint="eastAsia" w:ascii="Times New Roman" w:hAnsi="Times New Roman" w:cs="Times New Roman"/>
          <w:sz w:val="24"/>
          <w:szCs w:val="32"/>
          <w:lang w:val="en-US" w:eastAsia="zh-CN"/>
        </w:rPr>
        <w:t>.</w:t>
      </w:r>
      <w:r>
        <w:rPr>
          <w:rFonts w:ascii="Times New Roman" w:hAnsi="Times New Roman" w:cs="Times New Roman"/>
          <w:sz w:val="24"/>
          <w:szCs w:val="32"/>
        </w:rPr>
        <w:t>, Tadjer</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M</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 xml:space="preserve">. &amp;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"https://xs.lsqwl.org/citations?user=RE2p0LIAAAAJ&amp;hl=zh-CN&amp;oi=sra"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Kim</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J.</w:t>
      </w:r>
      <w:r>
        <w:rPr>
          <w:rFonts w:ascii="Times New Roman" w:hAnsi="Times New Roman" w:cs="Times New Roman"/>
          <w:sz w:val="24"/>
          <w:szCs w:val="32"/>
        </w:rPr>
        <w:t xml:space="preserve"> Quasi-two-dimensional h-BN/β‐Ga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heterostructure metal</w:t>
      </w:r>
      <w:r>
        <w:rPr>
          <w:rFonts w:hint="eastAsia" w:ascii="Times New Roman" w:hAnsi="Times New Roman" w:cs="Times New Roman"/>
          <w:sz w:val="24"/>
          <w:szCs w:val="32"/>
          <w:lang w:val="en-US" w:eastAsia="zh-CN"/>
        </w:rPr>
        <w:t>-</w:t>
      </w:r>
      <w:r>
        <w:rPr>
          <w:rFonts w:ascii="Times New Roman" w:hAnsi="Times New Roman" w:cs="Times New Roman"/>
          <w:sz w:val="24"/>
          <w:szCs w:val="32"/>
        </w:rPr>
        <w:t>insulator</w:t>
      </w:r>
      <w:r>
        <w:rPr>
          <w:rFonts w:hint="eastAsia" w:ascii="Times New Roman" w:hAnsi="Times New Roman" w:cs="Times New Roman"/>
          <w:sz w:val="24"/>
          <w:szCs w:val="32"/>
          <w:lang w:val="en-US" w:eastAsia="zh-CN"/>
        </w:rPr>
        <w:t>-</w:t>
      </w:r>
      <w:r>
        <w:rPr>
          <w:rFonts w:ascii="Times New Roman" w:hAnsi="Times New Roman" w:cs="Times New Roman"/>
          <w:sz w:val="24"/>
          <w:szCs w:val="32"/>
        </w:rPr>
        <w:t>semiconductor field-effect transistor</w:t>
      </w:r>
      <w:r>
        <w:rPr>
          <w:rFonts w:hint="eastAsia" w:ascii="Times New Roman" w:hAnsi="Times New Roman" w:cs="Times New Roman"/>
          <w:sz w:val="24"/>
          <w:szCs w:val="32"/>
          <w:lang w:val="en-US" w:eastAsia="zh-CN"/>
        </w:rPr>
        <w:t xml:space="preserve">. </w:t>
      </w:r>
      <w:r>
        <w:rPr>
          <w:rFonts w:hint="eastAsia" w:ascii="Times New Roman" w:hAnsi="Times New Roman" w:eastAsia="宋体" w:cs="Times New Roman"/>
          <w:i/>
          <w:iCs/>
          <w:kern w:val="0"/>
          <w:sz w:val="24"/>
          <w:lang w:val="en-US" w:eastAsia="zh-CN" w:bidi="ar"/>
        </w:rPr>
        <w:t>ACS Appl. Mater. Interfaces.</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b/>
          <w:bCs/>
          <w:kern w:val="0"/>
          <w:sz w:val="24"/>
          <w:lang w:val="en-US" w:eastAsia="zh-CN" w:bidi="ar"/>
        </w:rPr>
        <w:t>9,</w:t>
      </w:r>
      <w:r>
        <w:rPr>
          <w:rFonts w:hint="eastAsia" w:ascii="Times New Roman" w:hAnsi="Times New Roman" w:eastAsia="宋体" w:cs="Times New Roman"/>
          <w:kern w:val="0"/>
          <w:sz w:val="24"/>
          <w:lang w:val="en-US" w:eastAsia="zh-CN" w:bidi="ar"/>
        </w:rPr>
        <w:t xml:space="preserve"> </w:t>
      </w:r>
      <w:r>
        <w:rPr>
          <w:rFonts w:ascii="Times New Roman" w:hAnsi="Times New Roman" w:cs="Times New Roman"/>
          <w:sz w:val="24"/>
          <w:szCs w:val="32"/>
        </w:rPr>
        <w:t>21322-21327</w:t>
      </w:r>
      <w:r>
        <w:rPr>
          <w:rFonts w:hint="eastAsia" w:ascii="Times New Roman" w:hAnsi="Times New Roman" w:eastAsia="宋体" w:cs="Times New Roman"/>
          <w:kern w:val="0"/>
          <w:sz w:val="24"/>
          <w:lang w:val="en-US" w:eastAsia="zh-CN" w:bidi="ar"/>
        </w:rPr>
        <w:t xml:space="preserve"> (2017)</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[10] </w:t>
      </w:r>
      <w:r>
        <w:rPr>
          <w:rFonts w:ascii="Times New Roman" w:hAnsi="Times New Roman" w:cs="Times New Roman"/>
          <w:sz w:val="24"/>
          <w:szCs w:val="32"/>
        </w:rPr>
        <w:t>Kim</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M</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K</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et al. (100) Plane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Flake Based Field Effect Transistor and Its Hydrogen Response</w:t>
      </w:r>
      <w:r>
        <w:rPr>
          <w:rFonts w:hint="eastAsia" w:ascii="Times New Roman" w:hAnsi="Times New Roman" w:cs="Times New Roman"/>
          <w:sz w:val="24"/>
          <w:szCs w:val="32"/>
          <w:lang w:val="en-US" w:eastAsia="zh-CN"/>
        </w:rPr>
        <w:t xml:space="preserve">. </w:t>
      </w:r>
      <w:r>
        <w:rPr>
          <w:rFonts w:hint="eastAsia" w:ascii="Times New Roman" w:hAnsi="Times New Roman" w:cs="Times New Roman"/>
          <w:i/>
          <w:iCs/>
          <w:sz w:val="24"/>
          <w:szCs w:val="32"/>
          <w:lang w:val="en-US" w:eastAsia="zh-CN"/>
        </w:rPr>
        <w:t>ECS J. Solid. State. Sc.</w:t>
      </w:r>
      <w:r>
        <w:rPr>
          <w:rFonts w:hint="eastAsia" w:ascii="Times New Roman" w:hAnsi="Times New Roman" w:cs="Times New Roman"/>
          <w:sz w:val="24"/>
          <w:szCs w:val="32"/>
          <w:lang w:val="en-US" w:eastAsia="zh-CN"/>
        </w:rPr>
        <w:t xml:space="preserve"> </w:t>
      </w:r>
      <w:r>
        <w:rPr>
          <w:rFonts w:hint="eastAsia" w:ascii="Times New Roman" w:hAnsi="Times New Roman" w:cs="Times New Roman"/>
          <w:b/>
          <w:bCs/>
          <w:sz w:val="24"/>
          <w:szCs w:val="32"/>
          <w:lang w:val="en-US" w:eastAsia="zh-CN"/>
        </w:rPr>
        <w:t>10,</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125004</w:t>
      </w:r>
      <w:r>
        <w:rPr>
          <w:rFonts w:hint="eastAsia" w:ascii="Times New Roman" w:hAnsi="Times New Roman" w:cs="Times New Roman"/>
          <w:sz w:val="24"/>
          <w:szCs w:val="32"/>
          <w:lang w:val="en-US" w:eastAsia="zh-CN"/>
        </w:rPr>
        <w:t xml:space="preserve"> (2021)</w:t>
      </w:r>
      <w:r>
        <w:rPr>
          <w:rFonts w:ascii="Times New Roman" w:hAnsi="Times New Roman" w:cs="Times New Roman"/>
          <w:sz w:val="24"/>
          <w:szCs w:val="32"/>
        </w:rPr>
        <w:t>.</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[11] </w:t>
      </w:r>
      <w:r>
        <w:rPr>
          <w:rFonts w:ascii="Times New Roman" w:hAnsi="Times New Roman" w:cs="Times New Roman"/>
          <w:sz w:val="24"/>
          <w:szCs w:val="32"/>
        </w:rPr>
        <w:t>Chen</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X</w:t>
      </w:r>
      <w:r>
        <w:rPr>
          <w:rFonts w:hint="eastAsia" w:ascii="Times New Roman" w:hAnsi="Times New Roman" w:cs="Times New Roman"/>
          <w:sz w:val="24"/>
          <w:szCs w:val="32"/>
          <w:lang w:val="en-US" w:eastAsia="zh-CN"/>
        </w:rPr>
        <w:t xml:space="preserve">. </w:t>
      </w:r>
      <w:r>
        <w:rPr>
          <w:rFonts w:ascii="Times New Roman" w:hAnsi="Times New Roman" w:cs="Times New Roman"/>
          <w:sz w:val="24"/>
          <w:szCs w:val="32"/>
        </w:rPr>
        <w:t>et al. Fabrication of a Nb-doped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nanobelt field-effect transistor and its low-temperature behavior</w:t>
      </w:r>
      <w:r>
        <w:rPr>
          <w:rFonts w:hint="eastAsia" w:ascii="Times New Roman" w:hAnsi="Times New Roman" w:cs="Times New Roman"/>
          <w:sz w:val="24"/>
          <w:szCs w:val="32"/>
          <w:lang w:val="en-US" w:eastAsia="zh-CN"/>
        </w:rPr>
        <w:t xml:space="preserve">. </w:t>
      </w:r>
      <w:r>
        <w:rPr>
          <w:rFonts w:hint="eastAsia" w:ascii="Times New Roman" w:hAnsi="Times New Roman" w:eastAsia="宋体" w:cs="Times New Roman"/>
          <w:i/>
          <w:iCs/>
          <w:kern w:val="0"/>
          <w:sz w:val="24"/>
          <w:lang w:val="en-US" w:eastAsia="zh-CN" w:bidi="ar"/>
        </w:rPr>
        <w:t>ACS Appl. Mater. Interfaces.</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b/>
          <w:bCs/>
          <w:kern w:val="0"/>
          <w:sz w:val="24"/>
          <w:lang w:val="en-US" w:eastAsia="zh-CN" w:bidi="ar"/>
        </w:rPr>
        <w:t xml:space="preserve">12, </w:t>
      </w:r>
      <w:r>
        <w:rPr>
          <w:rFonts w:ascii="Times New Roman" w:hAnsi="Times New Roman" w:cs="Times New Roman"/>
          <w:sz w:val="24"/>
          <w:szCs w:val="32"/>
        </w:rPr>
        <w:t>8437-8445</w:t>
      </w:r>
      <w:r>
        <w:rPr>
          <w:rFonts w:hint="eastAsia" w:ascii="Times New Roman" w:hAnsi="Times New Roman" w:eastAsia="宋体" w:cs="Times New Roman"/>
          <w:kern w:val="0"/>
          <w:sz w:val="24"/>
          <w:lang w:val="en-US" w:eastAsia="zh-CN" w:bidi="ar"/>
        </w:rPr>
        <w:t xml:space="preserve"> (2020) </w:t>
      </w:r>
      <w:r>
        <w:rPr>
          <w:rFonts w:ascii="Times New Roman" w:hAnsi="Times New Roman" w:cs="Times New Roman"/>
          <w:sz w:val="24"/>
          <w:szCs w:val="32"/>
        </w:rPr>
        <w:t>.</w:t>
      </w:r>
    </w:p>
    <w:p>
      <w:pPr>
        <w:spacing w:line="360" w:lineRule="auto"/>
        <w:rPr>
          <w:rFonts w:hint="default" w:ascii="Times New Roman" w:hAnsi="Times New Roman" w:cs="Times New Roman" w:eastAsiaTheme="minorEastAsia"/>
          <w:sz w:val="24"/>
          <w:szCs w:val="32"/>
          <w:lang w:val="en-US" w:eastAsia="zh-CN"/>
        </w:rPr>
      </w:pPr>
      <w:r>
        <w:rPr>
          <w:rFonts w:hint="eastAsia" w:ascii="Times New Roman" w:hAnsi="Times New Roman" w:cs="Times New Roman"/>
          <w:sz w:val="24"/>
          <w:szCs w:val="32"/>
          <w:lang w:val="en-US" w:eastAsia="zh-CN"/>
        </w:rPr>
        <w:t xml:space="preserve">[12] </w:t>
      </w:r>
      <w:r>
        <w:rPr>
          <w:rFonts w:ascii="Times New Roman" w:hAnsi="Times New Roman" w:cs="Times New Roman"/>
          <w:sz w:val="24"/>
          <w:szCs w:val="32"/>
        </w:rPr>
        <w:t>Chen</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J</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X</w:t>
      </w:r>
      <w:r>
        <w:rPr>
          <w:rFonts w:hint="eastAsia" w:ascii="Times New Roman" w:hAnsi="Times New Roman" w:cs="Times New Roman"/>
          <w:sz w:val="24"/>
          <w:szCs w:val="32"/>
          <w:lang w:val="en-US" w:eastAsia="zh-CN"/>
        </w:rPr>
        <w:t>.</w:t>
      </w:r>
      <w:r>
        <w:rPr>
          <w:rFonts w:ascii="Times New Roman" w:hAnsi="Times New Roman" w:cs="Times New Roman"/>
          <w:sz w:val="24"/>
          <w:szCs w:val="32"/>
        </w:rPr>
        <w:t xml:space="preserve"> et al. Investigation of the Mechanism for Ohmic Contact Formation in Ti/Al/Ni/Au Contacts to β‐Ga</w:t>
      </w:r>
      <w:r>
        <w:rPr>
          <w:rFonts w:ascii="Times New Roman" w:hAnsi="Times New Roman" w:cs="Times New Roman"/>
          <w:sz w:val="24"/>
          <w:szCs w:val="32"/>
          <w:vertAlign w:val="subscript"/>
        </w:rPr>
        <w:t>2</w:t>
      </w:r>
      <w:r>
        <w:rPr>
          <w:rFonts w:ascii="Times New Roman" w:hAnsi="Times New Roman" w:cs="Times New Roman"/>
          <w:sz w:val="24"/>
          <w:szCs w:val="32"/>
        </w:rPr>
        <w:t>O</w:t>
      </w:r>
      <w:r>
        <w:rPr>
          <w:rFonts w:ascii="Times New Roman" w:hAnsi="Times New Roman" w:cs="Times New Roman"/>
          <w:sz w:val="24"/>
          <w:szCs w:val="32"/>
          <w:vertAlign w:val="subscript"/>
        </w:rPr>
        <w:t>3</w:t>
      </w:r>
      <w:r>
        <w:rPr>
          <w:rFonts w:ascii="Times New Roman" w:hAnsi="Times New Roman" w:cs="Times New Roman"/>
          <w:sz w:val="24"/>
          <w:szCs w:val="32"/>
        </w:rPr>
        <w:t xml:space="preserve"> Nanobelt Field-Effect Transistors</w:t>
      </w:r>
      <w:r>
        <w:rPr>
          <w:rFonts w:hint="eastAsia" w:ascii="Times New Roman" w:hAnsi="Times New Roman" w:cs="Times New Roman"/>
          <w:sz w:val="24"/>
          <w:szCs w:val="32"/>
          <w:lang w:val="en-US" w:eastAsia="zh-CN"/>
        </w:rPr>
        <w:t xml:space="preserve">. </w:t>
      </w:r>
      <w:r>
        <w:rPr>
          <w:rFonts w:hint="eastAsia" w:ascii="Times New Roman" w:hAnsi="Times New Roman" w:eastAsia="宋体" w:cs="Times New Roman"/>
          <w:i/>
          <w:iCs/>
          <w:kern w:val="0"/>
          <w:sz w:val="24"/>
          <w:lang w:val="en-US" w:eastAsia="zh-CN" w:bidi="ar"/>
        </w:rPr>
        <w:t>ACS Appl. Mater. Interfaces.</w:t>
      </w:r>
      <w:r>
        <w:rPr>
          <w:rFonts w:hint="eastAsia" w:ascii="Times New Roman" w:hAnsi="Times New Roman" w:eastAsia="宋体" w:cs="Times New Roman"/>
          <w:kern w:val="0"/>
          <w:sz w:val="24"/>
          <w:lang w:val="en-US" w:eastAsia="zh-CN" w:bidi="ar"/>
        </w:rPr>
        <w:t xml:space="preserve"> </w:t>
      </w:r>
      <w:r>
        <w:rPr>
          <w:rFonts w:hint="eastAsia" w:ascii="Times New Roman" w:hAnsi="Times New Roman" w:eastAsia="宋体" w:cs="Times New Roman"/>
          <w:b/>
          <w:bCs/>
          <w:kern w:val="0"/>
          <w:sz w:val="24"/>
          <w:lang w:val="en-US" w:eastAsia="zh-CN" w:bidi="ar"/>
        </w:rPr>
        <w:t>11,</w:t>
      </w:r>
      <w:r>
        <w:rPr>
          <w:rFonts w:hint="eastAsia" w:ascii="Times New Roman" w:hAnsi="Times New Roman" w:eastAsia="宋体" w:cs="Times New Roman"/>
          <w:kern w:val="0"/>
          <w:sz w:val="24"/>
          <w:lang w:val="en-US" w:eastAsia="zh-CN" w:bidi="ar"/>
        </w:rPr>
        <w:t xml:space="preserve"> </w:t>
      </w:r>
      <w:r>
        <w:rPr>
          <w:rFonts w:ascii="Times New Roman" w:hAnsi="Times New Roman" w:cs="Times New Roman"/>
          <w:sz w:val="24"/>
          <w:szCs w:val="32"/>
        </w:rPr>
        <w:t>32127-32134</w:t>
      </w:r>
      <w:r>
        <w:rPr>
          <w:rFonts w:hint="eastAsia" w:ascii="Times New Roman" w:hAnsi="Times New Roman" w:eastAsia="宋体" w:cs="Times New Roman"/>
          <w:kern w:val="0"/>
          <w:sz w:val="24"/>
          <w:lang w:val="en-US" w:eastAsia="zh-CN" w:bidi="ar"/>
        </w:rPr>
        <w:t xml:space="preserve"> (2019)</w:t>
      </w:r>
      <w:r>
        <w:rPr>
          <w:rFonts w:ascii="Times New Roman" w:hAnsi="Times New Roman" w:cs="Times New Roman"/>
          <w:sz w:val="24"/>
          <w:szCs w:val="32"/>
        </w:rPr>
        <w:t>.</w:t>
      </w:r>
      <w:r>
        <w:rPr>
          <w:rFonts w:hint="eastAsia" w:ascii="Times New Roman" w:hAnsi="Times New Roman" w:cs="Times New Roman"/>
          <w:sz w:val="24"/>
          <w:szCs w:val="32"/>
          <w:lang w:val="en-US" w:eastAsia="zh-CN"/>
        </w:rPr>
        <w:t xml:space="preserve"> </w:t>
      </w:r>
    </w:p>
    <w:p>
      <w:pPr>
        <w:spacing w:line="360" w:lineRule="auto"/>
        <w:rPr>
          <w:rFonts w:hint="eastAsia" w:ascii="Times New Roman" w:hAnsi="Times New Roman" w:cs="Times New Roman"/>
          <w:b/>
          <w:bCs/>
          <w:sz w:val="24"/>
          <w:szCs w:val="32"/>
        </w:rPr>
        <w:sectPr>
          <w:pgSz w:w="11906" w:h="16838"/>
          <w:pgMar w:top="1440" w:right="1800" w:bottom="1440" w:left="1800" w:header="851" w:footer="992" w:gutter="0"/>
          <w:lnNumType w:countBy="1"/>
          <w:cols w:space="425" w:num="1"/>
          <w:docGrid w:type="lines" w:linePitch="312" w:charSpace="0"/>
        </w:sectPr>
      </w:pPr>
    </w:p>
    <w:p>
      <w:pPr>
        <w:spacing w:line="360" w:lineRule="auto"/>
        <w:rPr>
          <w:rFonts w:ascii="Times New Roman" w:hAnsi="Times New Roman" w:cs="Times New Roman"/>
          <w:b/>
          <w:bCs/>
          <w:sz w:val="24"/>
          <w:szCs w:val="32"/>
        </w:rPr>
      </w:pPr>
      <w:r>
        <w:rPr>
          <w:rFonts w:hint="eastAsia" w:ascii="Times New Roman" w:hAnsi="Times New Roman" w:cs="Times New Roman"/>
          <w:b/>
          <w:bCs/>
          <w:sz w:val="24"/>
          <w:szCs w:val="32"/>
        </w:rPr>
        <w:t>Reference:</w:t>
      </w:r>
    </w:p>
    <w:p>
      <w:pPr>
        <w:spacing w:line="360" w:lineRule="auto"/>
        <w:rPr>
          <w:rFonts w:hint="eastAsia" w:ascii="Times New Roman" w:hAnsi="Times New Roman" w:eastAsia="宋体" w:cs="Times New Roman"/>
          <w:kern w:val="0"/>
          <w:sz w:val="24"/>
          <w:lang w:bidi="ar"/>
        </w:rPr>
      </w:pPr>
      <w:r>
        <w:rPr>
          <w:rFonts w:hint="eastAsia" w:ascii="Times New Roman" w:hAnsi="Times New Roman" w:cs="Times New Roman"/>
          <w:sz w:val="24"/>
          <w:szCs w:val="32"/>
          <w:lang w:val="en-US" w:eastAsia="zh-CN"/>
        </w:rPr>
        <w:t xml:space="preserve">[1] </w:t>
      </w:r>
      <w:r>
        <w:rPr>
          <w:rFonts w:hint="eastAsia" w:ascii="Times New Roman" w:hAnsi="Times New Roman" w:eastAsia="宋体" w:cs="Times New Roman"/>
          <w:kern w:val="0"/>
          <w:sz w:val="24"/>
          <w:lang w:val="en-US" w:eastAsia="zh-CN" w:bidi="ar"/>
        </w:rPr>
        <w:t xml:space="preserve">J. Lin et al., Phys. Status. Solidi-R. 13 (2019) </w:t>
      </w:r>
      <w:r>
        <w:rPr>
          <w:rFonts w:hint="eastAsia" w:ascii="Times New Roman" w:hAnsi="Times New Roman" w:eastAsia="宋体" w:cs="Times New Roman"/>
          <w:kern w:val="0"/>
          <w:sz w:val="24"/>
          <w:lang w:bidi="ar"/>
        </w:rPr>
        <w:t>1900271.</w:t>
      </w:r>
    </w:p>
    <w:p>
      <w:pPr>
        <w:spacing w:line="360" w:lineRule="auto"/>
        <w:rPr>
          <w:rFonts w:ascii="Times New Roman" w:hAnsi="Times New Roman" w:cs="Times New Roman"/>
          <w:sz w:val="24"/>
          <w:szCs w:val="32"/>
        </w:rPr>
      </w:pPr>
      <w:r>
        <w:rPr>
          <w:rFonts w:hint="eastAsia" w:ascii="Times New Roman" w:hAnsi="Times New Roman" w:eastAsia="宋体" w:cs="Times New Roman"/>
          <w:kern w:val="0"/>
          <w:sz w:val="24"/>
          <w:lang w:val="en-US" w:eastAsia="zh-CN" w:bidi="ar"/>
        </w:rPr>
        <w:t xml:space="preserve">[2] </w:t>
      </w:r>
      <w:r>
        <w:rPr>
          <w:rFonts w:hint="eastAsia" w:ascii="Times New Roman" w:hAnsi="Times New Roman" w:eastAsia="宋体" w:cs="Times New Roman"/>
          <w:kern w:val="0"/>
          <w:sz w:val="24"/>
          <w:lang w:val="en-US" w:eastAsia="zh-CN" w:bidi="ar"/>
        </w:rPr>
        <w:fldChar w:fldCharType="begin"/>
      </w:r>
      <w:r>
        <w:rPr>
          <w:rFonts w:hint="eastAsia" w:ascii="Times New Roman" w:hAnsi="Times New Roman" w:eastAsia="宋体" w:cs="Times New Roman"/>
          <w:kern w:val="0"/>
          <w:sz w:val="24"/>
          <w:lang w:val="en-US" w:eastAsia="zh-CN" w:bidi="ar"/>
        </w:rPr>
        <w:instrText xml:space="preserve"> HYPERLINK "https://scholar.lanfanshu.cn/citations?user=IU0DtDcAAAAJ&amp;hl=zh-CN&amp;oi=sra" </w:instrText>
      </w:r>
      <w:r>
        <w:rPr>
          <w:rFonts w:hint="eastAsia" w:ascii="Times New Roman" w:hAnsi="Times New Roman" w:eastAsia="宋体" w:cs="Times New Roman"/>
          <w:kern w:val="0"/>
          <w:sz w:val="24"/>
          <w:lang w:val="en-US" w:eastAsia="zh-CN" w:bidi="ar"/>
        </w:rPr>
        <w:fldChar w:fldCharType="separate"/>
      </w:r>
      <w:r>
        <w:rPr>
          <w:rFonts w:hint="eastAsia" w:ascii="Times New Roman" w:hAnsi="Times New Roman" w:eastAsia="宋体" w:cs="Times New Roman"/>
          <w:kern w:val="0"/>
          <w:sz w:val="24"/>
          <w:lang w:val="en-US" w:eastAsia="zh-CN" w:bidi="ar"/>
        </w:rPr>
        <w:t>Z.B. Xia</w:t>
      </w:r>
      <w:r>
        <w:rPr>
          <w:rFonts w:hint="eastAsia" w:ascii="Times New Roman" w:hAnsi="Times New Roman" w:eastAsia="宋体" w:cs="Times New Roman"/>
          <w:kern w:val="0"/>
          <w:sz w:val="24"/>
          <w:lang w:val="en-US" w:eastAsia="zh-CN" w:bidi="ar"/>
        </w:rPr>
        <w:fldChar w:fldCharType="end"/>
      </w:r>
      <w:r>
        <w:rPr>
          <w:rFonts w:hint="eastAsia" w:ascii="Times New Roman" w:hAnsi="Times New Roman" w:eastAsia="宋体" w:cs="Times New Roman"/>
          <w:kern w:val="0"/>
          <w:sz w:val="24"/>
          <w:lang w:val="en-US" w:eastAsia="zh-CN" w:bidi="ar"/>
        </w:rPr>
        <w:t xml:space="preserve"> et al., IEEE. Electr. Device. L. 39 (2018) </w:t>
      </w:r>
      <w:r>
        <w:rPr>
          <w:rFonts w:ascii="Times New Roman" w:hAnsi="Times New Roman" w:cs="Times New Roman"/>
          <w:sz w:val="24"/>
          <w:szCs w:val="32"/>
        </w:rPr>
        <w:t>568-571.</w:t>
      </w:r>
    </w:p>
    <w:p>
      <w:pPr>
        <w:spacing w:line="360" w:lineRule="auto"/>
        <w:rPr>
          <w:rFonts w:hint="eastAsia" w:ascii="Times New Roman" w:hAnsi="Times New Roman" w:eastAsia="宋体" w:cs="Times New Roman"/>
          <w:kern w:val="0"/>
          <w:sz w:val="24"/>
          <w:lang w:val="en-US" w:eastAsia="zh-CN" w:bidi="ar"/>
        </w:rPr>
      </w:pPr>
      <w:r>
        <w:rPr>
          <w:rFonts w:hint="eastAsia" w:ascii="Times New Roman" w:hAnsi="Times New Roman" w:eastAsia="宋体" w:cs="Times New Roman"/>
          <w:sz w:val="24"/>
          <w:szCs w:val="32"/>
          <w:lang w:val="en-US" w:eastAsia="zh-CN"/>
        </w:rPr>
        <w:t xml:space="preserve">[3] </w:t>
      </w:r>
      <w:r>
        <w:rPr>
          <w:rFonts w:hint="eastAsia" w:ascii="Times New Roman" w:hAnsi="Times New Roman" w:eastAsia="宋体" w:cs="Times New Roman"/>
          <w:sz w:val="24"/>
          <w:szCs w:val="32"/>
          <w:lang w:val="en-US" w:eastAsia="zh-CN"/>
        </w:rPr>
        <w:fldChar w:fldCharType="begin"/>
      </w:r>
      <w:r>
        <w:rPr>
          <w:rFonts w:hint="eastAsia" w:ascii="Times New Roman" w:hAnsi="Times New Roman" w:eastAsia="宋体" w:cs="Times New Roman"/>
          <w:sz w:val="24"/>
          <w:szCs w:val="32"/>
          <w:lang w:val="en-US" w:eastAsia="zh-CN"/>
        </w:rPr>
        <w:instrText xml:space="preserve"> HYPERLINK "https://scholar.lanfanshu.cn/citations?user=UrN9wTgAAAAJ&amp;hl=zh-CN&amp;oi=sra" </w:instrText>
      </w:r>
      <w:r>
        <w:rPr>
          <w:rFonts w:hint="eastAsia" w:ascii="Times New Roman" w:hAnsi="Times New Roman" w:eastAsia="宋体" w:cs="Times New Roman"/>
          <w:sz w:val="24"/>
          <w:szCs w:val="32"/>
          <w:lang w:val="en-US" w:eastAsia="zh-CN"/>
        </w:rPr>
        <w:fldChar w:fldCharType="separate"/>
      </w:r>
      <w:r>
        <w:rPr>
          <w:rFonts w:hint="eastAsia" w:ascii="Times New Roman" w:hAnsi="Times New Roman" w:eastAsia="宋体" w:cs="Times New Roman"/>
          <w:sz w:val="24"/>
          <w:szCs w:val="32"/>
          <w:lang w:val="en-US" w:eastAsia="zh-CN"/>
        </w:rPr>
        <w:t>H. Zhou</w:t>
      </w:r>
      <w:r>
        <w:rPr>
          <w:rFonts w:hint="eastAsia" w:ascii="Times New Roman" w:hAnsi="Times New Roman" w:eastAsia="宋体" w:cs="Times New Roman"/>
          <w:sz w:val="24"/>
          <w:szCs w:val="32"/>
          <w:lang w:val="en-US" w:eastAsia="zh-CN"/>
        </w:rPr>
        <w:fldChar w:fldCharType="end"/>
      </w:r>
      <w:r>
        <w:rPr>
          <w:rFonts w:hint="eastAsia" w:ascii="Times New Roman" w:hAnsi="Times New Roman" w:eastAsia="宋体" w:cs="Times New Roman"/>
          <w:sz w:val="24"/>
          <w:szCs w:val="32"/>
          <w:lang w:val="en-US" w:eastAsia="zh-CN"/>
        </w:rPr>
        <w:t xml:space="preserve"> et al., Appl. Phys. Lett. 111 (2017) </w:t>
      </w:r>
      <w:r>
        <w:rPr>
          <w:rFonts w:ascii="Times New Roman" w:hAnsi="Times New Roman" w:cs="Times New Roman"/>
          <w:sz w:val="24"/>
          <w:szCs w:val="32"/>
        </w:rPr>
        <w:t>092102.</w:t>
      </w:r>
      <w:r>
        <w:rPr>
          <w:rFonts w:hint="eastAsia" w:ascii="Times New Roman" w:hAnsi="Times New Roman" w:eastAsia="宋体" w:cs="Times New Roman"/>
          <w:sz w:val="24"/>
          <w:szCs w:val="32"/>
          <w:lang w:val="en-US" w:eastAsia="zh-CN"/>
        </w:rPr>
        <w:t xml:space="preserve">  </w:t>
      </w:r>
      <w:r>
        <w:rPr>
          <w:rFonts w:hint="eastAsia" w:ascii="Times New Roman" w:hAnsi="Times New Roman" w:eastAsia="宋体" w:cs="Times New Roman"/>
          <w:kern w:val="0"/>
          <w:sz w:val="24"/>
          <w:lang w:val="en-US" w:eastAsia="zh-CN" w:bidi="ar"/>
        </w:rPr>
        <w:t xml:space="preserve"> </w:t>
      </w:r>
    </w:p>
    <w:p>
      <w:pPr>
        <w:spacing w:line="360" w:lineRule="auto"/>
        <w:rPr>
          <w:rFonts w:hint="eastAsia" w:ascii="Times New Roman" w:hAnsi="Times New Roman" w:cs="Times New Roman"/>
          <w:sz w:val="24"/>
          <w:szCs w:val="32"/>
          <w:lang w:val="en-US" w:eastAsia="zh-CN"/>
        </w:rPr>
      </w:pPr>
      <w:r>
        <w:rPr>
          <w:rFonts w:hint="eastAsia" w:ascii="Times New Roman" w:hAnsi="Times New Roman" w:eastAsia="宋体" w:cs="Times New Roman"/>
          <w:kern w:val="0"/>
          <w:sz w:val="24"/>
          <w:lang w:val="en-US" w:eastAsia="zh-CN" w:bidi="ar"/>
        </w:rPr>
        <w:t xml:space="preserve">[4] L. Ge et al., </w:t>
      </w:r>
      <w:r>
        <w:rPr>
          <w:rFonts w:ascii="Times New Roman" w:hAnsi="Times New Roman" w:cs="Times New Roman"/>
          <w:sz w:val="24"/>
          <w:szCs w:val="32"/>
        </w:rPr>
        <w:t>Crystals</w:t>
      </w:r>
      <w:r>
        <w:rPr>
          <w:rFonts w:hint="eastAsia" w:ascii="Times New Roman" w:hAnsi="Times New Roman" w:cs="Times New Roman"/>
          <w:sz w:val="24"/>
          <w:szCs w:val="32"/>
          <w:lang w:val="en-US" w:eastAsia="zh-CN"/>
        </w:rPr>
        <w:t>. 12 (2022) 897.</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[5]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"https://scholar.lanfanshu.cn/citations?user=sLzHlGEAAAAJ&amp;hl=zh-CN&amp;oi=sra"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X.D. Yan</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xml:space="preserve"> et al., </w:t>
      </w:r>
      <w:r>
        <w:rPr>
          <w:rFonts w:hint="eastAsia" w:ascii="Times New Roman" w:hAnsi="Times New Roman" w:eastAsia="宋体" w:cs="Times New Roman"/>
          <w:sz w:val="24"/>
          <w:szCs w:val="32"/>
          <w:lang w:val="en-US" w:eastAsia="zh-CN"/>
        </w:rPr>
        <w:t xml:space="preserve">Appl. Phys. Lett. 112 (2018) </w:t>
      </w:r>
      <w:r>
        <w:rPr>
          <w:rFonts w:ascii="Times New Roman" w:hAnsi="Times New Roman" w:cs="Times New Roman"/>
          <w:sz w:val="24"/>
          <w:szCs w:val="32"/>
        </w:rPr>
        <w:t>032101.</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[6] K. Sasaki et al., Appl. Phys. Express. 10 (2017) </w:t>
      </w:r>
      <w:r>
        <w:rPr>
          <w:rFonts w:ascii="Times New Roman" w:hAnsi="Times New Roman" w:cs="Times New Roman"/>
          <w:sz w:val="24"/>
          <w:szCs w:val="32"/>
        </w:rPr>
        <w:t>124201.</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[7] </w:t>
      </w:r>
      <w:r>
        <w:rPr>
          <w:rFonts w:hint="eastAsia" w:ascii="Times New Roman" w:hAnsi="Times New Roman" w:cs="Times New Roman"/>
          <w:sz w:val="24"/>
          <w:szCs w:val="32"/>
          <w:lang w:val="en-US" w:eastAsia="zh-CN"/>
        </w:rPr>
        <w:fldChar w:fldCharType="begin"/>
      </w:r>
      <w:r>
        <w:rPr>
          <w:rFonts w:hint="eastAsia" w:ascii="Times New Roman" w:hAnsi="Times New Roman" w:cs="Times New Roman"/>
          <w:sz w:val="24"/>
          <w:szCs w:val="32"/>
          <w:lang w:val="en-US" w:eastAsia="zh-CN"/>
        </w:rPr>
        <w:instrText xml:space="preserve"> HYPERLINK "https://scholar.lanfanshu.cn/citations?user=UrN9wTgAAAAJ&amp;hl=zh-CN&amp;oi=sra" </w:instrText>
      </w:r>
      <w:r>
        <w:rPr>
          <w:rFonts w:hint="eastAsia" w:ascii="Times New Roman" w:hAnsi="Times New Roman" w:cs="Times New Roman"/>
          <w:sz w:val="24"/>
          <w:szCs w:val="32"/>
          <w:lang w:val="en-US" w:eastAsia="zh-CN"/>
        </w:rPr>
        <w:fldChar w:fldCharType="separate"/>
      </w:r>
      <w:r>
        <w:rPr>
          <w:rFonts w:hint="eastAsia" w:ascii="Times New Roman" w:hAnsi="Times New Roman" w:cs="Times New Roman"/>
          <w:sz w:val="24"/>
          <w:szCs w:val="32"/>
          <w:lang w:val="en-US" w:eastAsia="zh-CN"/>
        </w:rPr>
        <w:t>H. Zhou</w:t>
      </w:r>
      <w:r>
        <w:rPr>
          <w:rFonts w:hint="eastAsia" w:ascii="Times New Roman" w:hAnsi="Times New Roman" w:cs="Times New Roman"/>
          <w:sz w:val="24"/>
          <w:szCs w:val="32"/>
          <w:lang w:val="en-US" w:eastAsia="zh-CN"/>
        </w:rPr>
        <w:fldChar w:fldCharType="end"/>
      </w:r>
      <w:r>
        <w:rPr>
          <w:rFonts w:hint="eastAsia" w:ascii="Times New Roman" w:hAnsi="Times New Roman" w:cs="Times New Roman"/>
          <w:sz w:val="24"/>
          <w:szCs w:val="32"/>
          <w:lang w:val="en-US" w:eastAsia="zh-CN"/>
        </w:rPr>
        <w:t xml:space="preserve"> et al., ACS Omega. 2 (2017) </w:t>
      </w:r>
      <w:r>
        <w:rPr>
          <w:rFonts w:ascii="Times New Roman" w:hAnsi="Times New Roman" w:cs="Times New Roman"/>
          <w:sz w:val="24"/>
          <w:szCs w:val="32"/>
        </w:rPr>
        <w:t>7723-7729.</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[8] J. Son et al., ECS J. Solid. State. Sc. 7 (2018) </w:t>
      </w:r>
      <w:r>
        <w:rPr>
          <w:rFonts w:ascii="Times New Roman" w:hAnsi="Times New Roman" w:cs="Times New Roman"/>
          <w:sz w:val="24"/>
          <w:szCs w:val="32"/>
        </w:rPr>
        <w:t>Q148.</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[9] J. Kim et al., </w:t>
      </w:r>
      <w:r>
        <w:rPr>
          <w:rFonts w:hint="eastAsia" w:ascii="Times New Roman" w:hAnsi="Times New Roman" w:eastAsia="宋体" w:cs="Times New Roman"/>
          <w:kern w:val="0"/>
          <w:sz w:val="24"/>
          <w:lang w:val="en-US" w:eastAsia="zh-CN" w:bidi="ar"/>
        </w:rPr>
        <w:t xml:space="preserve">ACS Appl. Mater. Interfaces. 9 (2017) </w:t>
      </w:r>
      <w:r>
        <w:rPr>
          <w:rFonts w:ascii="Times New Roman" w:hAnsi="Times New Roman" w:cs="Times New Roman"/>
          <w:sz w:val="24"/>
          <w:szCs w:val="32"/>
        </w:rPr>
        <w:t>21322-21327.</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[10] M.K. Kim, et al., ECS J. Solid. State. Sc. 10 (2021) </w:t>
      </w:r>
      <w:r>
        <w:rPr>
          <w:rFonts w:ascii="Times New Roman" w:hAnsi="Times New Roman" w:cs="Times New Roman"/>
          <w:sz w:val="24"/>
          <w:szCs w:val="32"/>
        </w:rPr>
        <w:t>125004.</w:t>
      </w:r>
    </w:p>
    <w:p>
      <w:pPr>
        <w:spacing w:line="360" w:lineRule="auto"/>
        <w:rPr>
          <w:rFonts w:ascii="Times New Roman" w:hAnsi="Times New Roman" w:cs="Times New Roman"/>
          <w:sz w:val="24"/>
          <w:szCs w:val="32"/>
        </w:rPr>
      </w:pPr>
      <w:r>
        <w:rPr>
          <w:rFonts w:hint="eastAsia" w:ascii="Times New Roman" w:hAnsi="Times New Roman" w:cs="Times New Roman"/>
          <w:sz w:val="24"/>
          <w:szCs w:val="32"/>
          <w:lang w:val="en-US" w:eastAsia="zh-CN"/>
        </w:rPr>
        <w:t xml:space="preserve">[11] J.X. Chen et al., </w:t>
      </w:r>
      <w:r>
        <w:rPr>
          <w:rFonts w:hint="eastAsia" w:ascii="Times New Roman" w:hAnsi="Times New Roman" w:eastAsia="宋体" w:cs="Times New Roman"/>
          <w:kern w:val="0"/>
          <w:sz w:val="24"/>
          <w:lang w:val="en-US" w:eastAsia="zh-CN" w:bidi="ar"/>
        </w:rPr>
        <w:t xml:space="preserve">ACS Appl. Mater. Interfaces. 12 (2020) </w:t>
      </w:r>
      <w:r>
        <w:rPr>
          <w:rFonts w:ascii="Times New Roman" w:hAnsi="Times New Roman" w:cs="Times New Roman"/>
          <w:sz w:val="24"/>
          <w:szCs w:val="32"/>
        </w:rPr>
        <w:t>8437-8445.</w:t>
      </w:r>
    </w:p>
    <w:p>
      <w:pPr>
        <w:spacing w:line="360" w:lineRule="auto"/>
        <w:rPr>
          <w:rFonts w:hint="default" w:ascii="Times New Roman" w:hAnsi="Times New Roman" w:cs="Times New Roman" w:eastAsiaTheme="minorEastAsia"/>
          <w:sz w:val="24"/>
          <w:szCs w:val="32"/>
          <w:lang w:val="en-US" w:eastAsia="zh-CN"/>
        </w:rPr>
      </w:pPr>
      <w:r>
        <w:rPr>
          <w:rFonts w:hint="eastAsia" w:ascii="Times New Roman" w:hAnsi="Times New Roman" w:cs="Times New Roman"/>
          <w:sz w:val="24"/>
          <w:szCs w:val="32"/>
          <w:lang w:val="en-US" w:eastAsia="zh-CN"/>
        </w:rPr>
        <w:t xml:space="preserve">[12] J.X. Chen et al., </w:t>
      </w:r>
      <w:r>
        <w:rPr>
          <w:rFonts w:hint="eastAsia" w:ascii="Times New Roman" w:hAnsi="Times New Roman" w:eastAsia="宋体" w:cs="Times New Roman"/>
          <w:kern w:val="0"/>
          <w:sz w:val="24"/>
          <w:lang w:val="en-US" w:eastAsia="zh-CN" w:bidi="ar"/>
        </w:rPr>
        <w:t xml:space="preserve">ACS Appl. Mater. Interfaces. 11 (2019) </w:t>
      </w:r>
      <w:r>
        <w:rPr>
          <w:rFonts w:ascii="Times New Roman" w:hAnsi="Times New Roman" w:cs="Times New Roman"/>
          <w:sz w:val="24"/>
          <w:szCs w:val="32"/>
        </w:rPr>
        <w:t>32127-32134.</w:t>
      </w:r>
      <w:r>
        <w:rPr>
          <w:rFonts w:hint="eastAsia" w:ascii="Times New Roman" w:hAnsi="Times New Roman" w:cs="Times New Roman"/>
          <w:sz w:val="24"/>
          <w:szCs w:val="32"/>
          <w:lang w:val="en-US" w:eastAsia="zh-CN"/>
        </w:rPr>
        <w:t xml:space="preserve"> </w:t>
      </w:r>
    </w:p>
    <w:p>
      <w:pPr>
        <w:spacing w:line="360" w:lineRule="auto"/>
        <w:rPr>
          <w:rFonts w:hint="eastAsia" w:ascii="Times New Roman" w:hAnsi="Times New Roman" w:cs="Times New Roman" w:eastAsiaTheme="minorEastAsia"/>
          <w:sz w:val="24"/>
          <w:szCs w:val="32"/>
          <w:lang w:val="en-US" w:eastAsia="zh-CN"/>
        </w:rPr>
      </w:pPr>
      <w:r>
        <w:rPr>
          <w:rFonts w:hint="eastAsia" w:ascii="Times New Roman" w:hAnsi="Times New Roman" w:cs="Times New Roman"/>
          <w:sz w:val="24"/>
          <w:szCs w:val="32"/>
          <w:lang w:val="en-US" w:eastAsia="zh-CN"/>
        </w:rPr>
        <w:t xml:space="preserve">  </w:t>
      </w: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spacing w:line="360" w:lineRule="auto"/>
        <w:rPr>
          <w:rFonts w:ascii="Times New Roman" w:hAnsi="Times New Roman" w:cs="Times New Roman"/>
          <w:sz w:val="24"/>
          <w:szCs w:val="32"/>
        </w:rPr>
      </w:pPr>
    </w:p>
    <w:p>
      <w:pPr>
        <w:spacing w:line="360" w:lineRule="auto"/>
        <w:rPr>
          <w:rFonts w:hint="eastAsia" w:ascii="Times New Roman" w:hAnsi="Times New Roman" w:cs="Times New Roman"/>
          <w:sz w:val="24"/>
          <w:szCs w:val="32"/>
        </w:rPr>
      </w:pPr>
    </w:p>
    <w:sectPr>
      <w:pgSz w:w="11906" w:h="16838"/>
      <w:pgMar w:top="1440" w:right="1800" w:bottom="1440" w:left="1800" w:header="851" w:footer="992" w:gutter="0"/>
      <w:lnNumType w:countBy="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701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0701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6.3pt;mso-position-horizontal:center;mso-position-horizontal-relative:margin;z-index:251659264;mso-width-relative:page;mso-height-relative:page;" filled="f" stroked="f" coordsize="21600,21600" o:gfxdata="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Wbh3LUAAAABAEAAA8AAAAAAAAAAQAgAAAAIgAAAGRycy9kb3ducmV2LnhtbFBLAQIU&#10;ABQAAAAIAIdO4kALD2z6MAIAAFYEAAAOAAAAAAAAAAEAIAAAACMBAABkcnMvZTJvRG9jLnhtbFBL&#10;BQYAAAAABgAGAFkBAADFBQAAAAA=&#10;">
              <v:fill on="f" focussize="0,0"/>
              <v:stroke on="f" weight="0.5pt"/>
              <v:imagedata o:title=""/>
              <o:lock v:ext="edit" aspectratio="f"/>
              <v:textbox inset="0mm,0mm,0mm,0mm" style="mso-fit-shape-to-text:t;">
                <w:txbxContent>
                  <w:p>
                    <w:pPr>
                      <w:pStyle w:val="2"/>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wODE4ZDllMDE3NWIzMGZhN2ZkM2M5ODJkOTViZGYifQ=="/>
  </w:docVars>
  <w:rsids>
    <w:rsidRoot w:val="00D4558F"/>
    <w:rsid w:val="00273CA3"/>
    <w:rsid w:val="003165E3"/>
    <w:rsid w:val="004F276A"/>
    <w:rsid w:val="006E3D93"/>
    <w:rsid w:val="00752B29"/>
    <w:rsid w:val="007D5A5D"/>
    <w:rsid w:val="007E3E0A"/>
    <w:rsid w:val="00AF378C"/>
    <w:rsid w:val="00B060C1"/>
    <w:rsid w:val="00D4558F"/>
    <w:rsid w:val="00FF5A91"/>
    <w:rsid w:val="020F7B7E"/>
    <w:rsid w:val="021533E7"/>
    <w:rsid w:val="023E1606"/>
    <w:rsid w:val="02410DE6"/>
    <w:rsid w:val="02DF4D0C"/>
    <w:rsid w:val="0324226A"/>
    <w:rsid w:val="04785EAF"/>
    <w:rsid w:val="059A7821"/>
    <w:rsid w:val="06750747"/>
    <w:rsid w:val="069A5FF5"/>
    <w:rsid w:val="06A87863"/>
    <w:rsid w:val="06B519C6"/>
    <w:rsid w:val="06F04422"/>
    <w:rsid w:val="06F41282"/>
    <w:rsid w:val="07135264"/>
    <w:rsid w:val="071F773E"/>
    <w:rsid w:val="077E423C"/>
    <w:rsid w:val="079E1150"/>
    <w:rsid w:val="080F3244"/>
    <w:rsid w:val="083420ED"/>
    <w:rsid w:val="08DD2784"/>
    <w:rsid w:val="0A03366B"/>
    <w:rsid w:val="0B357574"/>
    <w:rsid w:val="0B7D7A54"/>
    <w:rsid w:val="0B7E1B9B"/>
    <w:rsid w:val="0CFC62DF"/>
    <w:rsid w:val="0D0E115E"/>
    <w:rsid w:val="0D144BD4"/>
    <w:rsid w:val="0DC54BCB"/>
    <w:rsid w:val="0EB36BE9"/>
    <w:rsid w:val="0F3D22EC"/>
    <w:rsid w:val="0FA606FC"/>
    <w:rsid w:val="0FCE57A6"/>
    <w:rsid w:val="10255547"/>
    <w:rsid w:val="103510F8"/>
    <w:rsid w:val="13557D81"/>
    <w:rsid w:val="13C01EFD"/>
    <w:rsid w:val="13F663AA"/>
    <w:rsid w:val="14335497"/>
    <w:rsid w:val="14E17B0C"/>
    <w:rsid w:val="150A6527"/>
    <w:rsid w:val="162C419E"/>
    <w:rsid w:val="1638724C"/>
    <w:rsid w:val="166D0CDF"/>
    <w:rsid w:val="16753FFC"/>
    <w:rsid w:val="16CE3116"/>
    <w:rsid w:val="183D64B7"/>
    <w:rsid w:val="184C6FDF"/>
    <w:rsid w:val="189F29F6"/>
    <w:rsid w:val="18F6053B"/>
    <w:rsid w:val="195209D2"/>
    <w:rsid w:val="19C4484C"/>
    <w:rsid w:val="1A7C125D"/>
    <w:rsid w:val="1C660B0D"/>
    <w:rsid w:val="1D162F53"/>
    <w:rsid w:val="1D1709F6"/>
    <w:rsid w:val="1D3369BF"/>
    <w:rsid w:val="1D403D8E"/>
    <w:rsid w:val="1E7D57C9"/>
    <w:rsid w:val="1EE4133B"/>
    <w:rsid w:val="1EEB0541"/>
    <w:rsid w:val="1FAE5643"/>
    <w:rsid w:val="200D34F7"/>
    <w:rsid w:val="20401347"/>
    <w:rsid w:val="20557982"/>
    <w:rsid w:val="21005C35"/>
    <w:rsid w:val="210451F7"/>
    <w:rsid w:val="221E3587"/>
    <w:rsid w:val="22700163"/>
    <w:rsid w:val="236C3FAB"/>
    <w:rsid w:val="23CF11A4"/>
    <w:rsid w:val="241B3589"/>
    <w:rsid w:val="244540BE"/>
    <w:rsid w:val="26054541"/>
    <w:rsid w:val="280C4887"/>
    <w:rsid w:val="28324128"/>
    <w:rsid w:val="289F54AA"/>
    <w:rsid w:val="29D3071B"/>
    <w:rsid w:val="29E1056B"/>
    <w:rsid w:val="2A1C5ED9"/>
    <w:rsid w:val="2A2B739C"/>
    <w:rsid w:val="2AFC6596"/>
    <w:rsid w:val="2BB67139"/>
    <w:rsid w:val="2BD3208C"/>
    <w:rsid w:val="2BF83DA1"/>
    <w:rsid w:val="2BFA388B"/>
    <w:rsid w:val="2C7538F6"/>
    <w:rsid w:val="2D610B26"/>
    <w:rsid w:val="2D7B5F44"/>
    <w:rsid w:val="2EE447C0"/>
    <w:rsid w:val="2F8310E0"/>
    <w:rsid w:val="2FAD7DDA"/>
    <w:rsid w:val="2FFF2634"/>
    <w:rsid w:val="300940D8"/>
    <w:rsid w:val="33086782"/>
    <w:rsid w:val="331715F5"/>
    <w:rsid w:val="336851BD"/>
    <w:rsid w:val="348A55DF"/>
    <w:rsid w:val="36056CF3"/>
    <w:rsid w:val="36FC2E3E"/>
    <w:rsid w:val="377351C4"/>
    <w:rsid w:val="37D7646D"/>
    <w:rsid w:val="39114A73"/>
    <w:rsid w:val="397C1D9B"/>
    <w:rsid w:val="3A930559"/>
    <w:rsid w:val="3A98051A"/>
    <w:rsid w:val="3BA62A12"/>
    <w:rsid w:val="3BE474DB"/>
    <w:rsid w:val="3C0F2D94"/>
    <w:rsid w:val="3D3A403A"/>
    <w:rsid w:val="3D6B7FF8"/>
    <w:rsid w:val="3DBC2A16"/>
    <w:rsid w:val="3F7F7E26"/>
    <w:rsid w:val="401C2D86"/>
    <w:rsid w:val="408E0CBC"/>
    <w:rsid w:val="413C5593"/>
    <w:rsid w:val="41424E8E"/>
    <w:rsid w:val="414F3518"/>
    <w:rsid w:val="41714D8A"/>
    <w:rsid w:val="42166166"/>
    <w:rsid w:val="4323079F"/>
    <w:rsid w:val="43401479"/>
    <w:rsid w:val="436A5BF1"/>
    <w:rsid w:val="44020037"/>
    <w:rsid w:val="44457234"/>
    <w:rsid w:val="44EB69F3"/>
    <w:rsid w:val="46214878"/>
    <w:rsid w:val="464C6278"/>
    <w:rsid w:val="468A5590"/>
    <w:rsid w:val="46FD088A"/>
    <w:rsid w:val="4750466B"/>
    <w:rsid w:val="480118F4"/>
    <w:rsid w:val="487D3C1C"/>
    <w:rsid w:val="488D1B7C"/>
    <w:rsid w:val="48C11A11"/>
    <w:rsid w:val="48E07A56"/>
    <w:rsid w:val="49646626"/>
    <w:rsid w:val="4A357AE7"/>
    <w:rsid w:val="4B1B48FD"/>
    <w:rsid w:val="4B543034"/>
    <w:rsid w:val="4B81130D"/>
    <w:rsid w:val="4B8A1BEC"/>
    <w:rsid w:val="4DD820C7"/>
    <w:rsid w:val="4E28270B"/>
    <w:rsid w:val="4E963613"/>
    <w:rsid w:val="4E9E0E0B"/>
    <w:rsid w:val="4F376569"/>
    <w:rsid w:val="4F4A24F9"/>
    <w:rsid w:val="4F4D386C"/>
    <w:rsid w:val="4F5F710F"/>
    <w:rsid w:val="4F742479"/>
    <w:rsid w:val="4FA810D0"/>
    <w:rsid w:val="4FF61E66"/>
    <w:rsid w:val="50A72271"/>
    <w:rsid w:val="50EE6B6A"/>
    <w:rsid w:val="51077374"/>
    <w:rsid w:val="52504F49"/>
    <w:rsid w:val="52EC2BAF"/>
    <w:rsid w:val="53FE1878"/>
    <w:rsid w:val="54770964"/>
    <w:rsid w:val="54F93A6F"/>
    <w:rsid w:val="55386600"/>
    <w:rsid w:val="55A7171D"/>
    <w:rsid w:val="55BF4EDF"/>
    <w:rsid w:val="575438AC"/>
    <w:rsid w:val="59080725"/>
    <w:rsid w:val="5A1822FB"/>
    <w:rsid w:val="5A8839D9"/>
    <w:rsid w:val="5B5E0B95"/>
    <w:rsid w:val="5B7F45A2"/>
    <w:rsid w:val="5BBE50CA"/>
    <w:rsid w:val="5C10372B"/>
    <w:rsid w:val="5D6E48CE"/>
    <w:rsid w:val="5EAD771A"/>
    <w:rsid w:val="5F644C22"/>
    <w:rsid w:val="5FA4173E"/>
    <w:rsid w:val="60C73C47"/>
    <w:rsid w:val="615F5508"/>
    <w:rsid w:val="617E77D6"/>
    <w:rsid w:val="61880654"/>
    <w:rsid w:val="61915725"/>
    <w:rsid w:val="61A15D08"/>
    <w:rsid w:val="620F0980"/>
    <w:rsid w:val="639F3A33"/>
    <w:rsid w:val="63F634EE"/>
    <w:rsid w:val="64E457E2"/>
    <w:rsid w:val="65931376"/>
    <w:rsid w:val="65E10333"/>
    <w:rsid w:val="66361115"/>
    <w:rsid w:val="664925D8"/>
    <w:rsid w:val="66A870A3"/>
    <w:rsid w:val="67117C5D"/>
    <w:rsid w:val="678612D7"/>
    <w:rsid w:val="6791222D"/>
    <w:rsid w:val="68FC4524"/>
    <w:rsid w:val="69200ED4"/>
    <w:rsid w:val="692556BA"/>
    <w:rsid w:val="69353B14"/>
    <w:rsid w:val="693764BC"/>
    <w:rsid w:val="69467A5D"/>
    <w:rsid w:val="694D4FE5"/>
    <w:rsid w:val="6A790E1E"/>
    <w:rsid w:val="6AC9176D"/>
    <w:rsid w:val="6B411367"/>
    <w:rsid w:val="6BB05CF4"/>
    <w:rsid w:val="6BC45758"/>
    <w:rsid w:val="6CEC7C10"/>
    <w:rsid w:val="6E322CF5"/>
    <w:rsid w:val="6EDF562C"/>
    <w:rsid w:val="6F303870"/>
    <w:rsid w:val="6FB77F03"/>
    <w:rsid w:val="6FEA2692"/>
    <w:rsid w:val="7084648B"/>
    <w:rsid w:val="70C83C00"/>
    <w:rsid w:val="725B0FFE"/>
    <w:rsid w:val="72EC7885"/>
    <w:rsid w:val="731A6F26"/>
    <w:rsid w:val="73F51CF6"/>
    <w:rsid w:val="7443665D"/>
    <w:rsid w:val="746D4E95"/>
    <w:rsid w:val="75150EDB"/>
    <w:rsid w:val="760A2DA7"/>
    <w:rsid w:val="766A7A1F"/>
    <w:rsid w:val="768A3A92"/>
    <w:rsid w:val="77101D2D"/>
    <w:rsid w:val="77882D05"/>
    <w:rsid w:val="78006A11"/>
    <w:rsid w:val="785901FD"/>
    <w:rsid w:val="78831D01"/>
    <w:rsid w:val="791D6122"/>
    <w:rsid w:val="7A462441"/>
    <w:rsid w:val="7A9C0852"/>
    <w:rsid w:val="7DC93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1886</Words>
  <Characters>10755</Characters>
  <Lines>89</Lines>
  <Paragraphs>25</Paragraphs>
  <TotalTime>10</TotalTime>
  <ScaleCrop>false</ScaleCrop>
  <LinksUpToDate>false</LinksUpToDate>
  <CharactersWithSpaces>12616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2022-07-14T00:45:00Z</dcterms:created>
  <dc:creator>Lenovo</dc:creator>
  <cp:lastModifiedBy>Lenovo</cp:lastModifiedBy>
  <dcterms:modified xsi:type="dcterms:W3CDTF">2022-09-04T03:32:38Z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9F9A67D3BAFF45668E39E6B6CD063705</vt:lpwstr>
  </property>
</Properties>
</file>