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C44" w:rsidRPr="00280AA8" w:rsidRDefault="00511C44" w:rsidP="00511C44">
      <w:pPr>
        <w:spacing w:beforeLines="100" w:before="240" w:line="480" w:lineRule="auto"/>
        <w:ind w:leftChars="-8" w:left="-17"/>
        <w:rPr>
          <w:rFonts w:eastAsia="DengXian"/>
          <w:b/>
          <w:kern w:val="0"/>
          <w:sz w:val="24"/>
        </w:rPr>
      </w:pPr>
      <w:r w:rsidRPr="00280AA8">
        <w:rPr>
          <w:rFonts w:eastAsia="DengXian"/>
          <w:b/>
          <w:kern w:val="0"/>
          <w:sz w:val="24"/>
        </w:rPr>
        <w:t xml:space="preserve">Supplementary </w:t>
      </w:r>
      <w:r w:rsidRPr="00280AA8">
        <w:rPr>
          <w:rFonts w:eastAsia="DengXian" w:hint="eastAsia"/>
          <w:b/>
          <w:kern w:val="0"/>
          <w:sz w:val="24"/>
        </w:rPr>
        <w:t>Fig.</w:t>
      </w:r>
      <w:r w:rsidRPr="00280AA8">
        <w:rPr>
          <w:rFonts w:eastAsia="DengXian"/>
          <w:b/>
          <w:kern w:val="0"/>
          <w:sz w:val="24"/>
        </w:rPr>
        <w:t xml:space="preserve"> S1</w:t>
      </w:r>
    </w:p>
    <w:p w:rsidR="00511C44" w:rsidRPr="00280AA8" w:rsidRDefault="00511C44" w:rsidP="00511C44">
      <w:pPr>
        <w:adjustRightInd w:val="0"/>
        <w:snapToGrid w:val="0"/>
        <w:spacing w:beforeLines="100" w:before="240" w:line="480" w:lineRule="auto"/>
        <w:rPr>
          <w:sz w:val="24"/>
        </w:rPr>
      </w:pPr>
      <w:r w:rsidRPr="00280AA8">
        <w:rPr>
          <w:b/>
          <w:sz w:val="24"/>
        </w:rPr>
        <w:t xml:space="preserve">Fig. </w:t>
      </w:r>
      <w:r w:rsidRPr="00280AA8">
        <w:rPr>
          <w:rFonts w:hint="eastAsia"/>
          <w:b/>
          <w:sz w:val="24"/>
        </w:rPr>
        <w:t>S1</w:t>
      </w:r>
      <w:r w:rsidRPr="00280AA8">
        <w:rPr>
          <w:sz w:val="24"/>
        </w:rPr>
        <w:t xml:space="preserve"> Histograms of black point incidence in </w:t>
      </w:r>
      <w:r w:rsidRPr="00280AA8">
        <w:rPr>
          <w:rFonts w:hint="eastAsia"/>
          <w:sz w:val="24"/>
        </w:rPr>
        <w:t>PZSCL6 / Yuyou1</w:t>
      </w:r>
      <w:r w:rsidRPr="00280AA8">
        <w:rPr>
          <w:sz w:val="24"/>
        </w:rPr>
        <w:t xml:space="preserve"> RIL population inoculated with </w:t>
      </w:r>
      <w:r w:rsidRPr="00280AA8">
        <w:rPr>
          <w:i/>
          <w:sz w:val="24"/>
        </w:rPr>
        <w:t>Bipolaris sorokiniana</w:t>
      </w:r>
      <w:r w:rsidRPr="00280AA8">
        <w:rPr>
          <w:sz w:val="24"/>
        </w:rPr>
        <w:t xml:space="preserve"> at </w:t>
      </w:r>
      <w:r w:rsidRPr="00280AA8">
        <w:rPr>
          <w:rFonts w:hint="eastAsia"/>
          <w:sz w:val="24"/>
        </w:rPr>
        <w:t>four</w:t>
      </w:r>
      <w:r w:rsidRPr="00280AA8">
        <w:rPr>
          <w:sz w:val="24"/>
        </w:rPr>
        <w:t xml:space="preserve"> environment</w:t>
      </w:r>
      <w:r w:rsidRPr="00280AA8">
        <w:rPr>
          <w:rFonts w:hint="eastAsia"/>
          <w:sz w:val="24"/>
        </w:rPr>
        <w:t>s</w:t>
      </w:r>
      <w:r w:rsidRPr="00280AA8">
        <w:rPr>
          <w:sz w:val="24"/>
        </w:rPr>
        <w:t xml:space="preserve"> </w:t>
      </w:r>
    </w:p>
    <w:p w:rsidR="00511C44" w:rsidRPr="00280AA8" w:rsidRDefault="00511C44" w:rsidP="00511C44">
      <w:pPr>
        <w:adjustRightInd w:val="0"/>
        <w:snapToGrid w:val="0"/>
        <w:spacing w:beforeLines="50" w:before="120" w:line="480" w:lineRule="auto"/>
        <w:rPr>
          <w:sz w:val="20"/>
          <w:szCs w:val="20"/>
        </w:rPr>
      </w:pPr>
      <w:r w:rsidRPr="00280AA8">
        <w:rPr>
          <w:rFonts w:hint="eastAsia"/>
          <w:sz w:val="20"/>
          <w:szCs w:val="20"/>
        </w:rPr>
        <w:t>(a)</w:t>
      </w:r>
      <w:r w:rsidRPr="00280AA8">
        <w:rPr>
          <w:sz w:val="20"/>
          <w:szCs w:val="20"/>
        </w:rPr>
        <w:t xml:space="preserve"> Xingyang 20</w:t>
      </w:r>
      <w:r w:rsidRPr="00280AA8">
        <w:rPr>
          <w:rFonts w:hint="eastAsia"/>
          <w:sz w:val="20"/>
          <w:szCs w:val="20"/>
        </w:rPr>
        <w:t>20</w:t>
      </w:r>
      <w:r w:rsidRPr="00280AA8">
        <w:rPr>
          <w:sz w:val="20"/>
          <w:szCs w:val="20"/>
        </w:rPr>
        <w:t xml:space="preserve">; </w:t>
      </w:r>
      <w:r w:rsidRPr="00280AA8">
        <w:rPr>
          <w:rFonts w:hint="eastAsia"/>
          <w:sz w:val="20"/>
          <w:szCs w:val="20"/>
        </w:rPr>
        <w:t>(b)</w:t>
      </w:r>
      <w:r w:rsidRPr="00280AA8">
        <w:rPr>
          <w:sz w:val="20"/>
          <w:szCs w:val="20"/>
        </w:rPr>
        <w:t xml:space="preserve"> Xingyang 20</w:t>
      </w:r>
      <w:r w:rsidRPr="00280AA8">
        <w:rPr>
          <w:rFonts w:hint="eastAsia"/>
          <w:sz w:val="20"/>
          <w:szCs w:val="20"/>
        </w:rPr>
        <w:t>21</w:t>
      </w:r>
      <w:r w:rsidRPr="00280AA8">
        <w:rPr>
          <w:sz w:val="20"/>
          <w:szCs w:val="20"/>
        </w:rPr>
        <w:t xml:space="preserve">; </w:t>
      </w:r>
      <w:r w:rsidRPr="00280AA8">
        <w:rPr>
          <w:rFonts w:hint="eastAsia"/>
          <w:sz w:val="20"/>
          <w:szCs w:val="20"/>
        </w:rPr>
        <w:t>(c)</w:t>
      </w:r>
      <w:r w:rsidRPr="00280AA8">
        <w:rPr>
          <w:sz w:val="20"/>
          <w:szCs w:val="20"/>
        </w:rPr>
        <w:t xml:space="preserve"> Neihuang 20</w:t>
      </w:r>
      <w:r w:rsidRPr="00280AA8">
        <w:rPr>
          <w:rFonts w:hint="eastAsia"/>
          <w:sz w:val="20"/>
          <w:szCs w:val="20"/>
        </w:rPr>
        <w:t>21</w:t>
      </w:r>
      <w:r w:rsidRPr="00280AA8">
        <w:rPr>
          <w:sz w:val="20"/>
          <w:szCs w:val="20"/>
        </w:rPr>
        <w:t>;</w:t>
      </w:r>
      <w:r w:rsidRPr="00280AA8">
        <w:rPr>
          <w:rFonts w:hint="eastAsia"/>
          <w:kern w:val="0"/>
          <w:sz w:val="20"/>
          <w:szCs w:val="20"/>
        </w:rPr>
        <w:t xml:space="preserve"> (d)</w:t>
      </w:r>
      <w:r w:rsidRPr="00280AA8">
        <w:rPr>
          <w:kern w:val="0"/>
          <w:sz w:val="20"/>
          <w:szCs w:val="20"/>
        </w:rPr>
        <w:t xml:space="preserve"> </w:t>
      </w:r>
      <w:r w:rsidRPr="00280AA8">
        <w:rPr>
          <w:rFonts w:hint="eastAsia"/>
          <w:kern w:val="0"/>
          <w:sz w:val="20"/>
          <w:szCs w:val="20"/>
        </w:rPr>
        <w:t>Shangshui</w:t>
      </w:r>
      <w:r w:rsidRPr="00280AA8">
        <w:rPr>
          <w:kern w:val="0"/>
          <w:sz w:val="20"/>
          <w:szCs w:val="20"/>
        </w:rPr>
        <w:t xml:space="preserve"> 20</w:t>
      </w:r>
      <w:r w:rsidRPr="00280AA8">
        <w:rPr>
          <w:rFonts w:hint="eastAsia"/>
          <w:kern w:val="0"/>
          <w:sz w:val="20"/>
          <w:szCs w:val="20"/>
        </w:rPr>
        <w:t>21</w:t>
      </w:r>
      <w:r w:rsidRPr="00280AA8">
        <w:rPr>
          <w:sz w:val="20"/>
          <w:szCs w:val="20"/>
        </w:rPr>
        <w:t xml:space="preserve">. </w:t>
      </w:r>
      <w:r w:rsidRPr="00280AA8">
        <w:rPr>
          <w:rFonts w:hint="eastAsia"/>
          <w:sz w:val="20"/>
          <w:szCs w:val="20"/>
        </w:rPr>
        <w:t>I</w:t>
      </w:r>
      <w:r w:rsidRPr="00280AA8">
        <w:rPr>
          <w:sz w:val="20"/>
          <w:szCs w:val="20"/>
        </w:rPr>
        <w:t>ncidence of slightly</w:t>
      </w:r>
      <w:r w:rsidRPr="00280AA8">
        <w:rPr>
          <w:rFonts w:hint="eastAsia"/>
          <w:sz w:val="20"/>
          <w:szCs w:val="20"/>
        </w:rPr>
        <w:t xml:space="preserve"> </w:t>
      </w:r>
      <w:r w:rsidRPr="00280AA8">
        <w:rPr>
          <w:sz w:val="20"/>
          <w:szCs w:val="20"/>
        </w:rPr>
        <w:t>susceptible (</w:t>
      </w:r>
      <w:r w:rsidRPr="00280AA8">
        <w:rPr>
          <w:rFonts w:hint="eastAsia"/>
          <w:sz w:val="20"/>
          <w:szCs w:val="20"/>
        </w:rPr>
        <w:t>Yuyou 1</w:t>
      </w:r>
      <w:r w:rsidRPr="00280AA8">
        <w:rPr>
          <w:sz w:val="20"/>
          <w:szCs w:val="20"/>
        </w:rPr>
        <w:t>) and highly</w:t>
      </w:r>
      <w:r w:rsidRPr="00280AA8">
        <w:rPr>
          <w:rFonts w:hint="eastAsia"/>
          <w:sz w:val="20"/>
          <w:szCs w:val="20"/>
        </w:rPr>
        <w:t xml:space="preserve"> </w:t>
      </w:r>
      <w:r w:rsidRPr="00280AA8">
        <w:rPr>
          <w:sz w:val="20"/>
          <w:szCs w:val="20"/>
        </w:rPr>
        <w:t>susceptible (</w:t>
      </w:r>
      <w:r w:rsidRPr="00280AA8">
        <w:rPr>
          <w:rFonts w:hint="eastAsia"/>
          <w:sz w:val="20"/>
          <w:szCs w:val="20"/>
        </w:rPr>
        <w:t>PZSCL6</w:t>
      </w:r>
      <w:r w:rsidRPr="00280AA8">
        <w:rPr>
          <w:sz w:val="20"/>
          <w:szCs w:val="20"/>
        </w:rPr>
        <w:t>) parents is indicated by the arrows R and S, respectively.</w:t>
      </w:r>
    </w:p>
    <w:p w:rsidR="00511C44" w:rsidRPr="00280AA8" w:rsidRDefault="00511C44" w:rsidP="00511C44">
      <w:pPr>
        <w:adjustRightInd w:val="0"/>
        <w:snapToGrid w:val="0"/>
        <w:spacing w:beforeLines="100" w:before="240" w:line="480" w:lineRule="auto"/>
        <w:rPr>
          <w:sz w:val="24"/>
        </w:rPr>
      </w:pPr>
      <w:r w:rsidRPr="00280AA8">
        <w:rPr>
          <w:b/>
          <w:sz w:val="24"/>
        </w:rPr>
        <w:t xml:space="preserve">Fig. </w:t>
      </w:r>
      <w:r w:rsidRPr="00280AA8">
        <w:rPr>
          <w:rFonts w:hint="eastAsia"/>
          <w:b/>
          <w:sz w:val="24"/>
        </w:rPr>
        <w:t>S2</w:t>
      </w:r>
      <w:r w:rsidRPr="00280AA8">
        <w:rPr>
          <w:b/>
          <w:sz w:val="24"/>
        </w:rPr>
        <w:t xml:space="preserve"> </w:t>
      </w:r>
      <w:r w:rsidRPr="00280AA8">
        <w:rPr>
          <w:sz w:val="24"/>
        </w:rPr>
        <w:t xml:space="preserve">PCR amplification profiles of polymorphic </w:t>
      </w:r>
      <w:r w:rsidRPr="00280AA8">
        <w:rPr>
          <w:rFonts w:eastAsia="SimHei"/>
          <w:bCs/>
          <w:sz w:val="24"/>
        </w:rPr>
        <w:t>SSR</w:t>
      </w:r>
      <w:r w:rsidRPr="00280AA8">
        <w:rPr>
          <w:sz w:val="24"/>
        </w:rPr>
        <w:t xml:space="preserve"> markers </w:t>
      </w:r>
      <w:r w:rsidRPr="00280AA8">
        <w:rPr>
          <w:i/>
          <w:iCs/>
          <w:kern w:val="0"/>
          <w:sz w:val="24"/>
          <w:lang w:bidi="ar"/>
        </w:rPr>
        <w:t>Xwmc654</w:t>
      </w:r>
      <w:r w:rsidRPr="00280AA8">
        <w:rPr>
          <w:i/>
          <w:iCs/>
          <w:kern w:val="0"/>
          <w:sz w:val="24"/>
        </w:rPr>
        <w:t xml:space="preserve"> </w:t>
      </w:r>
      <w:r w:rsidRPr="00280AA8">
        <w:rPr>
          <w:iCs/>
          <w:kern w:val="0"/>
          <w:sz w:val="24"/>
        </w:rPr>
        <w:t xml:space="preserve">(a), </w:t>
      </w:r>
      <w:r w:rsidRPr="00280AA8">
        <w:rPr>
          <w:i/>
          <w:iCs/>
          <w:kern w:val="0"/>
          <w:sz w:val="24"/>
          <w:lang w:bidi="ar"/>
        </w:rPr>
        <w:t>Xgwm174</w:t>
      </w:r>
      <w:r w:rsidRPr="00280AA8">
        <w:rPr>
          <w:i/>
          <w:iCs/>
          <w:kern w:val="0"/>
          <w:sz w:val="24"/>
        </w:rPr>
        <w:t xml:space="preserve"> </w:t>
      </w:r>
      <w:r w:rsidRPr="00280AA8">
        <w:rPr>
          <w:iCs/>
          <w:kern w:val="0"/>
          <w:sz w:val="24"/>
        </w:rPr>
        <w:t>(b) and</w:t>
      </w:r>
      <w:r w:rsidRPr="00280AA8">
        <w:rPr>
          <w:i/>
          <w:iCs/>
          <w:kern w:val="0"/>
          <w:sz w:val="24"/>
        </w:rPr>
        <w:t xml:space="preserve"> </w:t>
      </w:r>
      <w:r w:rsidRPr="00280AA8">
        <w:rPr>
          <w:rFonts w:hint="eastAsia"/>
          <w:kern w:val="0"/>
          <w:sz w:val="24"/>
          <w:lang w:bidi="ar"/>
        </w:rPr>
        <w:t xml:space="preserve">dCAPS </w:t>
      </w:r>
      <w:r w:rsidRPr="00280AA8">
        <w:rPr>
          <w:sz w:val="24"/>
        </w:rPr>
        <w:t>marker</w:t>
      </w:r>
      <w:r w:rsidRPr="00280AA8">
        <w:rPr>
          <w:rFonts w:hint="eastAsia"/>
          <w:sz w:val="24"/>
        </w:rPr>
        <w:t xml:space="preserve"> </w:t>
      </w:r>
      <w:r w:rsidRPr="00280AA8">
        <w:rPr>
          <w:i/>
          <w:iCs/>
          <w:kern w:val="0"/>
          <w:sz w:val="24"/>
          <w:lang w:bidi="ar"/>
        </w:rPr>
        <w:t>BP-5B-d12</w:t>
      </w:r>
      <w:r w:rsidRPr="00280AA8">
        <w:rPr>
          <w:i/>
          <w:iCs/>
          <w:kern w:val="0"/>
          <w:sz w:val="24"/>
        </w:rPr>
        <w:t xml:space="preserve"> </w:t>
      </w:r>
      <w:r w:rsidRPr="00280AA8">
        <w:rPr>
          <w:iCs/>
          <w:kern w:val="0"/>
          <w:sz w:val="24"/>
        </w:rPr>
        <w:t>(c)</w:t>
      </w:r>
      <w:r w:rsidRPr="00280AA8">
        <w:rPr>
          <w:i/>
          <w:iCs/>
          <w:kern w:val="0"/>
          <w:sz w:val="24"/>
        </w:rPr>
        <w:t xml:space="preserve"> </w:t>
      </w:r>
      <w:r w:rsidRPr="00280AA8">
        <w:rPr>
          <w:sz w:val="24"/>
        </w:rPr>
        <w:t xml:space="preserve">in </w:t>
      </w:r>
      <w:r w:rsidRPr="00280AA8">
        <w:rPr>
          <w:rFonts w:hint="eastAsia"/>
          <w:sz w:val="24"/>
        </w:rPr>
        <w:t>some RILs from cross PZSCL6</w:t>
      </w:r>
      <w:r w:rsidRPr="00280AA8">
        <w:rPr>
          <w:sz w:val="24"/>
        </w:rPr>
        <w:t xml:space="preserve"> </w:t>
      </w:r>
      <w:r w:rsidRPr="00280AA8">
        <w:rPr>
          <w:rFonts w:hint="eastAsia"/>
          <w:sz w:val="24"/>
        </w:rPr>
        <w:t>/</w:t>
      </w:r>
      <w:r w:rsidRPr="00280AA8">
        <w:rPr>
          <w:sz w:val="24"/>
        </w:rPr>
        <w:t xml:space="preserve"> </w:t>
      </w:r>
      <w:r w:rsidRPr="00280AA8">
        <w:rPr>
          <w:rFonts w:hint="eastAsia"/>
          <w:sz w:val="24"/>
        </w:rPr>
        <w:t>Yuyou1</w:t>
      </w:r>
      <w:r w:rsidRPr="00280AA8">
        <w:rPr>
          <w:sz w:val="24"/>
        </w:rPr>
        <w:t xml:space="preserve"> RIL population</w:t>
      </w:r>
    </w:p>
    <w:p w:rsidR="00511C44" w:rsidRPr="00280AA8" w:rsidRDefault="00511C44" w:rsidP="00511C44">
      <w:pPr>
        <w:adjustRightInd w:val="0"/>
        <w:snapToGrid w:val="0"/>
        <w:spacing w:beforeLines="50" w:before="120" w:line="480" w:lineRule="auto"/>
        <w:rPr>
          <w:sz w:val="20"/>
          <w:szCs w:val="20"/>
        </w:rPr>
      </w:pPr>
      <w:r w:rsidRPr="00280AA8">
        <w:rPr>
          <w:sz w:val="20"/>
          <w:szCs w:val="20"/>
        </w:rPr>
        <w:t xml:space="preserve">M, DNA ladder; R and S, </w:t>
      </w:r>
      <w:r w:rsidRPr="00280AA8">
        <w:rPr>
          <w:rFonts w:hint="eastAsia"/>
          <w:sz w:val="20"/>
          <w:szCs w:val="20"/>
        </w:rPr>
        <w:t xml:space="preserve">slightly susceptible </w:t>
      </w:r>
      <w:r w:rsidRPr="00280AA8">
        <w:rPr>
          <w:sz w:val="20"/>
          <w:szCs w:val="20"/>
        </w:rPr>
        <w:t xml:space="preserve">and </w:t>
      </w:r>
      <w:r w:rsidRPr="00280AA8">
        <w:rPr>
          <w:rFonts w:hint="eastAsia"/>
          <w:sz w:val="20"/>
          <w:szCs w:val="20"/>
        </w:rPr>
        <w:t xml:space="preserve">highly </w:t>
      </w:r>
      <w:r w:rsidRPr="00280AA8">
        <w:rPr>
          <w:sz w:val="20"/>
          <w:szCs w:val="20"/>
        </w:rPr>
        <w:t>susceptible parent, respectively; lanes 1–2</w:t>
      </w:r>
      <w:r w:rsidRPr="00280AA8">
        <w:rPr>
          <w:rFonts w:hint="eastAsia"/>
          <w:sz w:val="20"/>
          <w:szCs w:val="20"/>
        </w:rPr>
        <w:t>8</w:t>
      </w:r>
      <w:r w:rsidRPr="00280AA8">
        <w:rPr>
          <w:sz w:val="20"/>
          <w:szCs w:val="20"/>
        </w:rPr>
        <w:t>, lines from the RIL population</w:t>
      </w:r>
      <w:r w:rsidRPr="00280AA8">
        <w:rPr>
          <w:rFonts w:hint="eastAsia"/>
          <w:sz w:val="20"/>
          <w:szCs w:val="20"/>
        </w:rPr>
        <w:t>.</w:t>
      </w:r>
      <w:r w:rsidRPr="00280AA8">
        <w:rPr>
          <w:sz w:val="20"/>
          <w:szCs w:val="20"/>
        </w:rPr>
        <w:t xml:space="preserve"> </w:t>
      </w:r>
      <w:r w:rsidRPr="00280AA8">
        <w:rPr>
          <w:rFonts w:hint="eastAsia"/>
          <w:sz w:val="20"/>
          <w:szCs w:val="20"/>
        </w:rPr>
        <w:t>A</w:t>
      </w:r>
      <w:r w:rsidRPr="00280AA8">
        <w:rPr>
          <w:sz w:val="20"/>
          <w:szCs w:val="20"/>
        </w:rPr>
        <w:t xml:space="preserve">rrows indicate polymorphic DNA fragments between the </w:t>
      </w:r>
      <w:r w:rsidRPr="00280AA8">
        <w:rPr>
          <w:rFonts w:hint="eastAsia"/>
          <w:sz w:val="20"/>
          <w:szCs w:val="20"/>
        </w:rPr>
        <w:t xml:space="preserve">slightly susceptible </w:t>
      </w:r>
      <w:r w:rsidRPr="00280AA8">
        <w:rPr>
          <w:sz w:val="20"/>
          <w:szCs w:val="20"/>
        </w:rPr>
        <w:t xml:space="preserve">and </w:t>
      </w:r>
      <w:r w:rsidRPr="00280AA8">
        <w:rPr>
          <w:rFonts w:hint="eastAsia"/>
          <w:sz w:val="20"/>
          <w:szCs w:val="20"/>
        </w:rPr>
        <w:t xml:space="preserve">highly </w:t>
      </w:r>
      <w:r w:rsidRPr="00280AA8">
        <w:rPr>
          <w:sz w:val="20"/>
          <w:szCs w:val="20"/>
        </w:rPr>
        <w:t>susceptible parent</w:t>
      </w:r>
      <w:r w:rsidRPr="00280AA8">
        <w:rPr>
          <w:rFonts w:hint="eastAsia"/>
          <w:sz w:val="20"/>
          <w:szCs w:val="20"/>
        </w:rPr>
        <w:t>s</w:t>
      </w:r>
      <w:r w:rsidRPr="00280AA8">
        <w:rPr>
          <w:sz w:val="20"/>
          <w:szCs w:val="20"/>
        </w:rPr>
        <w:t>.</w:t>
      </w:r>
    </w:p>
    <w:p w:rsidR="00511C44" w:rsidRPr="00280AA8" w:rsidRDefault="00511C44" w:rsidP="00511C44">
      <w:pPr>
        <w:widowControl/>
        <w:rPr>
          <w:sz w:val="20"/>
          <w:szCs w:val="20"/>
        </w:rPr>
      </w:pPr>
      <w:r w:rsidRPr="00280AA8">
        <w:rPr>
          <w:sz w:val="20"/>
          <w:szCs w:val="20"/>
        </w:rPr>
        <w:br w:type="page"/>
      </w:r>
    </w:p>
    <w:p w:rsidR="00511C44" w:rsidRPr="00280AA8" w:rsidRDefault="00511C44" w:rsidP="00511C44">
      <w:pPr>
        <w:spacing w:beforeLines="100" w:before="240" w:line="480" w:lineRule="auto"/>
        <w:ind w:leftChars="-8" w:left="-17"/>
        <w:rPr>
          <w:rFonts w:eastAsia="DengXian"/>
          <w:b/>
          <w:kern w:val="0"/>
          <w:sz w:val="24"/>
        </w:rPr>
      </w:pPr>
      <w:r w:rsidRPr="00280AA8">
        <w:rPr>
          <w:rFonts w:eastAsia="DengXian"/>
          <w:b/>
          <w:kern w:val="0"/>
          <w:sz w:val="24"/>
        </w:rPr>
        <w:lastRenderedPageBreak/>
        <w:t>Supplementary Table S1</w:t>
      </w:r>
    </w:p>
    <w:p w:rsidR="00511C44" w:rsidRPr="00280AA8" w:rsidRDefault="00511C44" w:rsidP="00511C44">
      <w:pPr>
        <w:adjustRightInd w:val="0"/>
        <w:snapToGrid w:val="0"/>
        <w:spacing w:beforeLines="100" w:before="240" w:line="480" w:lineRule="auto"/>
        <w:rPr>
          <w:sz w:val="24"/>
        </w:rPr>
      </w:pPr>
      <w:r w:rsidRPr="00280AA8">
        <w:rPr>
          <w:b/>
          <w:sz w:val="24"/>
        </w:rPr>
        <w:t>Table S1</w:t>
      </w:r>
      <w:r w:rsidRPr="00280AA8">
        <w:rPr>
          <w:sz w:val="24"/>
        </w:rPr>
        <w:t xml:space="preserve"> Black point incidence in </w:t>
      </w:r>
      <w:r w:rsidRPr="00280AA8">
        <w:rPr>
          <w:rFonts w:hint="eastAsia"/>
          <w:sz w:val="24"/>
        </w:rPr>
        <w:t>196</w:t>
      </w:r>
      <w:r w:rsidRPr="00280AA8">
        <w:rPr>
          <w:sz w:val="24"/>
        </w:rPr>
        <w:t xml:space="preserve"> recombinant inbred lines and their parents across </w:t>
      </w:r>
      <w:r w:rsidRPr="00280AA8">
        <w:rPr>
          <w:rFonts w:hint="eastAsia"/>
          <w:sz w:val="24"/>
        </w:rPr>
        <w:t>four</w:t>
      </w:r>
      <w:r w:rsidRPr="00280AA8">
        <w:rPr>
          <w:sz w:val="24"/>
        </w:rPr>
        <w:t xml:space="preserve"> environments</w:t>
      </w:r>
    </w:p>
    <w:p w:rsidR="00511C44" w:rsidRPr="00280AA8" w:rsidRDefault="00511C44" w:rsidP="00511C44">
      <w:pPr>
        <w:adjustRightInd w:val="0"/>
        <w:snapToGrid w:val="0"/>
        <w:spacing w:beforeLines="50" w:before="120" w:line="480" w:lineRule="auto"/>
        <w:ind w:left="404" w:hangingChars="202" w:hanging="404"/>
        <w:rPr>
          <w:rFonts w:eastAsia="微软雅黑 Light"/>
          <w:sz w:val="20"/>
          <w:szCs w:val="20"/>
        </w:rPr>
      </w:pPr>
      <w:r w:rsidRPr="00280AA8">
        <w:rPr>
          <w:rFonts w:eastAsia="微软雅黑 Light"/>
          <w:sz w:val="20"/>
          <w:szCs w:val="20"/>
        </w:rPr>
        <w:t>Data of black point incidence are expressed as mean ± S.E.</w:t>
      </w:r>
    </w:p>
    <w:p w:rsidR="00511C44" w:rsidRPr="00280AA8" w:rsidRDefault="00511C44" w:rsidP="00511C44">
      <w:pPr>
        <w:adjustRightInd w:val="0"/>
        <w:snapToGrid w:val="0"/>
        <w:spacing w:beforeLines="100" w:before="240" w:line="480" w:lineRule="auto"/>
        <w:ind w:left="1"/>
        <w:rPr>
          <w:rFonts w:eastAsia="微软雅黑 Light"/>
          <w:b/>
          <w:sz w:val="24"/>
        </w:rPr>
      </w:pPr>
      <w:r w:rsidRPr="00280AA8">
        <w:rPr>
          <w:rFonts w:eastAsia="微软雅黑 Light"/>
          <w:b/>
          <w:sz w:val="24"/>
        </w:rPr>
        <w:t>Supplementary Table S2</w:t>
      </w:r>
      <w:r w:rsidRPr="00280AA8">
        <w:rPr>
          <w:rFonts w:eastAsia="微软雅黑 Light"/>
          <w:sz w:val="24"/>
        </w:rPr>
        <w:t xml:space="preserve"> Analysis of variance of black point incidence in the PZSCL6 / Yuyou1 RIL population inoculated with </w:t>
      </w:r>
      <w:r w:rsidRPr="00280AA8">
        <w:rPr>
          <w:rFonts w:eastAsia="微软雅黑 Light"/>
          <w:i/>
          <w:sz w:val="24"/>
        </w:rPr>
        <w:t>Bipolaris sorokiniana</w:t>
      </w:r>
    </w:p>
    <w:p w:rsidR="00511C44" w:rsidRPr="00280AA8" w:rsidRDefault="00511C44" w:rsidP="00511C44">
      <w:pPr>
        <w:widowControl/>
        <w:adjustRightInd w:val="0"/>
        <w:snapToGrid w:val="0"/>
        <w:spacing w:beforeLines="50" w:before="120" w:line="480" w:lineRule="auto"/>
        <w:rPr>
          <w:kern w:val="0"/>
          <w:sz w:val="20"/>
          <w:szCs w:val="20"/>
        </w:rPr>
      </w:pPr>
      <w:r w:rsidRPr="00280AA8">
        <w:rPr>
          <w:kern w:val="0"/>
          <w:sz w:val="20"/>
          <w:szCs w:val="20"/>
        </w:rPr>
        <w:t>Analysis of variance was carried out with the SPSS 20.0 program using general linear model.</w:t>
      </w:r>
    </w:p>
    <w:p w:rsidR="00511C44" w:rsidRPr="00280AA8" w:rsidRDefault="00511C44" w:rsidP="00511C44">
      <w:pPr>
        <w:widowControl/>
        <w:adjustRightInd w:val="0"/>
        <w:snapToGrid w:val="0"/>
        <w:spacing w:beforeLines="100" w:before="240" w:line="480" w:lineRule="auto"/>
        <w:rPr>
          <w:rFonts w:eastAsia="Arial Unicode MS"/>
          <w:b/>
          <w:bCs/>
          <w:kern w:val="0"/>
          <w:sz w:val="24"/>
        </w:rPr>
      </w:pPr>
      <w:r w:rsidRPr="00280AA8">
        <w:rPr>
          <w:rFonts w:eastAsia="Arial Unicode MS"/>
          <w:b/>
          <w:bCs/>
          <w:kern w:val="0"/>
          <w:sz w:val="24"/>
        </w:rPr>
        <w:t xml:space="preserve">Supplementary Table S3 </w:t>
      </w:r>
      <w:r w:rsidRPr="00280AA8">
        <w:rPr>
          <w:rFonts w:eastAsia="Arial Unicode MS"/>
          <w:kern w:val="0"/>
          <w:sz w:val="24"/>
        </w:rPr>
        <w:t xml:space="preserve">SNPs associated with black point resistance in the PZSCL6 / Yuyou1 RIL population inoculated with </w:t>
      </w:r>
      <w:r w:rsidRPr="00280AA8">
        <w:rPr>
          <w:rFonts w:eastAsia="Arial Unicode MS"/>
          <w:i/>
          <w:kern w:val="0"/>
          <w:sz w:val="24"/>
        </w:rPr>
        <w:t>Bipolaris sorokiniana</w:t>
      </w:r>
      <w:r w:rsidRPr="00280AA8">
        <w:rPr>
          <w:rFonts w:eastAsia="Arial Unicode MS"/>
          <w:kern w:val="0"/>
          <w:sz w:val="24"/>
        </w:rPr>
        <w:t xml:space="preserve"> detected via 660K SNP chip and bulked segregate analysis</w:t>
      </w:r>
    </w:p>
    <w:p w:rsidR="00511C44" w:rsidRPr="00280AA8" w:rsidRDefault="00511C44" w:rsidP="00511C44">
      <w:pPr>
        <w:widowControl/>
        <w:adjustRightInd w:val="0"/>
        <w:snapToGrid w:val="0"/>
        <w:spacing w:beforeLines="50" w:before="120" w:line="480" w:lineRule="auto"/>
        <w:rPr>
          <w:rFonts w:eastAsia="Arial Unicode MS"/>
          <w:kern w:val="0"/>
          <w:sz w:val="20"/>
          <w:szCs w:val="20"/>
        </w:rPr>
      </w:pPr>
      <w:hyperlink r:id="rId4" w:history="1">
        <w:r w:rsidRPr="00280AA8">
          <w:rPr>
            <w:rFonts w:eastAsia="Arial Unicode MS"/>
            <w:i/>
            <w:iCs/>
            <w:kern w:val="0"/>
            <w:sz w:val="20"/>
            <w:szCs w:val="20"/>
            <w:vertAlign w:val="superscript"/>
          </w:rPr>
          <w:t>a</w:t>
        </w:r>
        <w:r w:rsidRPr="00280AA8">
          <w:rPr>
            <w:rFonts w:eastAsia="Arial Unicode MS"/>
            <w:kern w:val="0"/>
            <w:sz w:val="20"/>
            <w:szCs w:val="20"/>
          </w:rPr>
          <w:t xml:space="preserve"> The physical positions of SNP markers based on wheat genome sequences from the International Wheat Genome Sequencing Consortium (IWGSC, http://www.wheatgenome.org/). </w:t>
        </w:r>
      </w:hyperlink>
    </w:p>
    <w:p w:rsidR="00511C44" w:rsidRPr="00280AA8" w:rsidRDefault="00511C44" w:rsidP="00511C44">
      <w:pPr>
        <w:widowControl/>
        <w:adjustRightInd w:val="0"/>
        <w:snapToGrid w:val="0"/>
        <w:spacing w:beforeLines="100" w:before="240" w:line="480" w:lineRule="auto"/>
        <w:rPr>
          <w:b/>
          <w:bCs/>
          <w:kern w:val="0"/>
          <w:sz w:val="24"/>
        </w:rPr>
      </w:pPr>
      <w:r w:rsidRPr="00280AA8">
        <w:rPr>
          <w:b/>
          <w:bCs/>
          <w:kern w:val="0"/>
          <w:sz w:val="24"/>
        </w:rPr>
        <w:t xml:space="preserve">Supplementary Table S4 </w:t>
      </w:r>
      <w:r w:rsidRPr="00280AA8">
        <w:rPr>
          <w:kern w:val="0"/>
          <w:sz w:val="24"/>
        </w:rPr>
        <w:t>Polymorphic markers between slightly susceptible and highly susceptible parents</w:t>
      </w:r>
    </w:p>
    <w:p w:rsidR="00511C44" w:rsidRPr="00280AA8" w:rsidRDefault="00511C44" w:rsidP="00511C44">
      <w:pPr>
        <w:adjustRightInd w:val="0"/>
        <w:snapToGrid w:val="0"/>
        <w:spacing w:beforeLines="50" w:before="120" w:line="480" w:lineRule="auto"/>
        <w:ind w:left="1"/>
        <w:rPr>
          <w:rFonts w:eastAsia="DengXian"/>
          <w:kern w:val="0"/>
          <w:sz w:val="20"/>
          <w:szCs w:val="20"/>
        </w:rPr>
      </w:pPr>
      <w:r w:rsidRPr="00280AA8">
        <w:rPr>
          <w:rFonts w:eastAsia="DengXian"/>
          <w:i/>
          <w:kern w:val="0"/>
          <w:sz w:val="20"/>
          <w:szCs w:val="20"/>
          <w:vertAlign w:val="superscript"/>
        </w:rPr>
        <w:t>a</w:t>
      </w:r>
      <w:r w:rsidRPr="00280AA8">
        <w:rPr>
          <w:rFonts w:eastAsia="DengXian"/>
          <w:kern w:val="0"/>
          <w:sz w:val="20"/>
          <w:szCs w:val="20"/>
        </w:rPr>
        <w:t xml:space="preserve"> Chr., chromosome. </w:t>
      </w:r>
    </w:p>
    <w:p w:rsidR="00511C44" w:rsidRPr="00280AA8" w:rsidRDefault="00511C44" w:rsidP="00511C44">
      <w:pPr>
        <w:adjustRightInd w:val="0"/>
        <w:snapToGrid w:val="0"/>
        <w:spacing w:line="480" w:lineRule="auto"/>
        <w:ind w:left="1"/>
        <w:rPr>
          <w:rFonts w:eastAsia="DengXian"/>
          <w:kern w:val="0"/>
          <w:sz w:val="20"/>
          <w:szCs w:val="20"/>
        </w:rPr>
      </w:pPr>
      <w:r w:rsidRPr="00280AA8">
        <w:rPr>
          <w:rFonts w:eastAsia="DengXian"/>
          <w:i/>
          <w:kern w:val="0"/>
          <w:sz w:val="20"/>
          <w:szCs w:val="20"/>
          <w:vertAlign w:val="superscript"/>
        </w:rPr>
        <w:t>b</w:t>
      </w:r>
      <w:r w:rsidRPr="00280AA8">
        <w:rPr>
          <w:rFonts w:eastAsia="DengXian"/>
          <w:kern w:val="0"/>
          <w:sz w:val="20"/>
          <w:szCs w:val="20"/>
        </w:rPr>
        <w:t xml:space="preserve"> The physical positions based on wheat genome sequences from the International Wheat Genome Sequencing Consortium (IWGSC, http://www.wheatgenome.org/).</w:t>
      </w:r>
    </w:p>
    <w:p w:rsidR="00511C44" w:rsidRPr="00280AA8" w:rsidRDefault="00511C44" w:rsidP="00511C44">
      <w:pPr>
        <w:adjustRightInd w:val="0"/>
        <w:snapToGrid w:val="0"/>
        <w:spacing w:line="480" w:lineRule="auto"/>
        <w:ind w:left="1"/>
        <w:rPr>
          <w:rFonts w:eastAsia="微软雅黑 Light"/>
          <w:b/>
          <w:sz w:val="20"/>
          <w:szCs w:val="20"/>
        </w:rPr>
      </w:pPr>
      <w:r w:rsidRPr="00280AA8">
        <w:rPr>
          <w:rFonts w:eastAsia="DengXian"/>
          <w:i/>
          <w:kern w:val="0"/>
          <w:sz w:val="20"/>
          <w:szCs w:val="20"/>
          <w:vertAlign w:val="superscript"/>
        </w:rPr>
        <w:t>c</w:t>
      </w:r>
      <w:r w:rsidRPr="00280AA8">
        <w:rPr>
          <w:rFonts w:eastAsia="DengXian"/>
          <w:kern w:val="0"/>
          <w:sz w:val="20"/>
          <w:szCs w:val="20"/>
        </w:rPr>
        <w:t xml:space="preserve"> “-” indicates that the information is uncertain.</w:t>
      </w:r>
    </w:p>
    <w:p w:rsidR="00E1715D" w:rsidRDefault="00E823E2">
      <w:r>
        <w:t>f</w:t>
      </w:r>
      <w:bookmarkStart w:id="0" w:name="_GoBack"/>
      <w:bookmarkEnd w:id="0"/>
    </w:p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Microsoft YaHei Light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微软雅黑 Light">
    <w:altName w:val="Microsoft YaHei Light"/>
    <w:charset w:val="86"/>
    <w:family w:val="swiss"/>
    <w:pitch w:val="variable"/>
    <w:sig w:usb0="00000000" w:usb1="2ACF0010" w:usb2="00000016" w:usb3="00000000" w:csb0="0004001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44"/>
    <w:rsid w:val="001942F0"/>
    <w:rsid w:val="002C0857"/>
    <w:rsid w:val="00511C44"/>
    <w:rsid w:val="00884728"/>
    <w:rsid w:val="008E2845"/>
    <w:rsid w:val="00E823E2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0BC66"/>
  <w15:chartTrackingRefBased/>
  <w15:docId w15:val="{7C566B83-2217-49AB-A909-9671023F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C4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heatgenome.org/)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2</cp:revision>
  <dcterms:created xsi:type="dcterms:W3CDTF">2022-09-30T09:52:00Z</dcterms:created>
  <dcterms:modified xsi:type="dcterms:W3CDTF">2022-09-30T09:53:00Z</dcterms:modified>
</cp:coreProperties>
</file>