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A73EB" w14:textId="12A2E841" w:rsidR="00531071" w:rsidRDefault="00531071" w:rsidP="00531071">
      <w:pPr>
        <w:spacing w:line="480" w:lineRule="auto"/>
        <w:rPr>
          <w:rFonts w:ascii="Times New Roman" w:hAnsi="Times New Roman"/>
          <w:color w:val="000000"/>
          <w:szCs w:val="20"/>
        </w:rPr>
      </w:pPr>
      <w:r w:rsidRPr="007D29AF">
        <w:rPr>
          <w:rFonts w:ascii="Times New Roman" w:hAnsi="Times New Roman"/>
          <w:b/>
          <w:bCs/>
          <w:szCs w:val="20"/>
        </w:rPr>
        <w:t xml:space="preserve">Supplementary Table </w:t>
      </w:r>
      <w:r w:rsidR="0099585F">
        <w:rPr>
          <w:rFonts w:ascii="Times New Roman" w:hAnsi="Times New Roman"/>
          <w:b/>
          <w:bCs/>
          <w:szCs w:val="20"/>
        </w:rPr>
        <w:t>2</w:t>
      </w:r>
      <w:r w:rsidRPr="009421FB">
        <w:rPr>
          <w:rFonts w:ascii="Times New Roman" w:hAnsi="Times New Roman"/>
          <w:bCs/>
          <w:szCs w:val="20"/>
        </w:rPr>
        <w:t xml:space="preserve">. </w:t>
      </w:r>
      <w:r>
        <w:rPr>
          <w:rFonts w:ascii="Times New Roman" w:hAnsi="Times New Roman"/>
          <w:bCs/>
          <w:szCs w:val="20"/>
        </w:rPr>
        <w:t>Q</w:t>
      </w:r>
      <w:r w:rsidRPr="00CE5366">
        <w:rPr>
          <w:rFonts w:ascii="Times New Roman" w:hAnsi="Times New Roman"/>
          <w:bCs/>
          <w:szCs w:val="20"/>
        </w:rPr>
        <w:t>uantitative real-time PCR</w:t>
      </w:r>
      <w:r w:rsidRPr="009421FB">
        <w:rPr>
          <w:rFonts w:ascii="Times New Roman" w:hAnsi="Times New Roman" w:hint="eastAsia"/>
          <w:color w:val="000000"/>
          <w:szCs w:val="20"/>
        </w:rPr>
        <w:t xml:space="preserve"> primer sequences for genes encoding</w:t>
      </w:r>
      <w:r w:rsidRPr="009421FB">
        <w:rPr>
          <w:rFonts w:ascii="Times New Roman" w:hAnsi="Times New Roman"/>
          <w:color w:val="000000"/>
          <w:szCs w:val="20"/>
        </w:rPr>
        <w:t xml:space="preserve"> </w:t>
      </w:r>
      <w:r>
        <w:rPr>
          <w:rFonts w:ascii="Times New Roman" w:hAnsi="Times New Roman"/>
          <w:color w:val="000000"/>
          <w:szCs w:val="20"/>
        </w:rPr>
        <w:t xml:space="preserve">combined </w:t>
      </w:r>
      <w:r w:rsidRPr="00CE5366">
        <w:rPr>
          <w:rFonts w:ascii="Times New Roman" w:hAnsi="Times New Roman"/>
          <w:color w:val="000000"/>
          <w:szCs w:val="20"/>
        </w:rPr>
        <w:t>transcriptom</w:t>
      </w:r>
      <w:r>
        <w:rPr>
          <w:rFonts w:ascii="Times New Roman" w:hAnsi="Times New Roman"/>
          <w:color w:val="000000"/>
          <w:szCs w:val="20"/>
        </w:rPr>
        <w:t>e and amino acid profiles</w:t>
      </w:r>
      <w:r w:rsidRPr="00CE5366">
        <w:rPr>
          <w:rFonts w:ascii="Times New Roman" w:hAnsi="Times New Roman"/>
          <w:color w:val="000000"/>
          <w:szCs w:val="20"/>
        </w:rPr>
        <w:t xml:space="preserve"> network</w:t>
      </w:r>
      <w:r w:rsidRPr="009421FB">
        <w:rPr>
          <w:rFonts w:ascii="Times New Roman" w:hAnsi="Times New Roman"/>
          <w:color w:val="000000"/>
          <w:szCs w:val="20"/>
        </w:rPr>
        <w:t xml:space="preserve"> related genes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9"/>
        <w:gridCol w:w="877"/>
        <w:gridCol w:w="1832"/>
        <w:gridCol w:w="1013"/>
        <w:gridCol w:w="3115"/>
      </w:tblGrid>
      <w:tr w:rsidR="00531071" w14:paraId="2543AE11" w14:textId="77777777" w:rsidTr="004E48C9">
        <w:tc>
          <w:tcPr>
            <w:tcW w:w="218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CDB4EC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Gene Name</w:t>
            </w:r>
          </w:p>
        </w:tc>
        <w:tc>
          <w:tcPr>
            <w:tcW w:w="8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A27E33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Symbol</w:t>
            </w:r>
          </w:p>
        </w:tc>
        <w:tc>
          <w:tcPr>
            <w:tcW w:w="183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D05AC5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proofErr w:type="spellStart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NCBI</w:t>
            </w:r>
            <w:proofErr w:type="spellEnd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 xml:space="preserve"> Ref. seq</w:t>
            </w:r>
          </w:p>
        </w:tc>
        <w:tc>
          <w:tcPr>
            <w:tcW w:w="10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371526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Direction</w:t>
            </w:r>
          </w:p>
        </w:tc>
        <w:tc>
          <w:tcPr>
            <w:tcW w:w="31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334DFD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Primer sequence (5’-3’)</w:t>
            </w:r>
          </w:p>
        </w:tc>
      </w:tr>
      <w:tr w:rsidR="00531071" w14:paraId="2CA958B9" w14:textId="77777777" w:rsidTr="004E48C9">
        <w:tc>
          <w:tcPr>
            <w:tcW w:w="2189" w:type="dxa"/>
            <w:vMerge w:val="restart"/>
            <w:tcBorders>
              <w:top w:val="single" w:sz="12" w:space="0" w:color="auto"/>
            </w:tcBorders>
            <w:vAlign w:val="center"/>
          </w:tcPr>
          <w:p w14:paraId="30797CC5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aryl-hydrocarbon receptor</w:t>
            </w:r>
          </w:p>
        </w:tc>
        <w:tc>
          <w:tcPr>
            <w:tcW w:w="877" w:type="dxa"/>
            <w:vMerge w:val="restart"/>
            <w:tcBorders>
              <w:top w:val="single" w:sz="12" w:space="0" w:color="auto"/>
            </w:tcBorders>
            <w:vAlign w:val="center"/>
          </w:tcPr>
          <w:p w14:paraId="3FB46D0E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hr</w:t>
            </w:r>
            <w:proofErr w:type="spellEnd"/>
          </w:p>
        </w:tc>
        <w:tc>
          <w:tcPr>
            <w:tcW w:w="1832" w:type="dxa"/>
            <w:vMerge w:val="restart"/>
            <w:tcBorders>
              <w:top w:val="single" w:sz="12" w:space="0" w:color="auto"/>
            </w:tcBorders>
            <w:vAlign w:val="center"/>
          </w:tcPr>
          <w:p w14:paraId="07C8839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BC040248.1</w:t>
            </w:r>
            <w:proofErr w:type="spellEnd"/>
          </w:p>
        </w:tc>
        <w:tc>
          <w:tcPr>
            <w:tcW w:w="1013" w:type="dxa"/>
            <w:tcBorders>
              <w:top w:val="single" w:sz="12" w:space="0" w:color="auto"/>
            </w:tcBorders>
            <w:vAlign w:val="center"/>
          </w:tcPr>
          <w:p w14:paraId="326DC32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tcBorders>
              <w:top w:val="single" w:sz="12" w:space="0" w:color="auto"/>
            </w:tcBorders>
            <w:vAlign w:val="center"/>
          </w:tcPr>
          <w:p w14:paraId="37E37918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TCCCAGAAACCTCCACAATG</w:t>
            </w:r>
            <w:proofErr w:type="spellEnd"/>
          </w:p>
        </w:tc>
      </w:tr>
      <w:tr w:rsidR="00531071" w14:paraId="3F0D06D5" w14:textId="77777777" w:rsidTr="004E48C9">
        <w:tc>
          <w:tcPr>
            <w:tcW w:w="2189" w:type="dxa"/>
            <w:vMerge/>
            <w:vAlign w:val="center"/>
          </w:tcPr>
          <w:p w14:paraId="77BD8439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3C8688C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103AF15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4048B04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3F9E82CF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TGCAGCGTAATGGACATAGG</w:t>
            </w:r>
            <w:proofErr w:type="spellEnd"/>
          </w:p>
        </w:tc>
      </w:tr>
      <w:tr w:rsidR="00531071" w14:paraId="248AD519" w14:textId="77777777" w:rsidTr="004E48C9">
        <w:tc>
          <w:tcPr>
            <w:tcW w:w="2189" w:type="dxa"/>
            <w:vMerge w:val="restart"/>
            <w:vAlign w:val="center"/>
          </w:tcPr>
          <w:p w14:paraId="71CBE5B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cystathionine beta-synthase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(-like protein)</w:t>
            </w:r>
          </w:p>
        </w:tc>
        <w:tc>
          <w:tcPr>
            <w:tcW w:w="877" w:type="dxa"/>
            <w:vMerge w:val="restart"/>
            <w:vAlign w:val="center"/>
          </w:tcPr>
          <w:p w14:paraId="3639144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Cbs</w:t>
            </w:r>
            <w:proofErr w:type="spellEnd"/>
            <w:r>
              <w:rPr>
                <w:rFonts w:ascii="Times New Roman" w:hAnsi="Times New Roman"/>
                <w:bCs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Cbsl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46CC67A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BC013480.1</w:t>
            </w:r>
            <w:proofErr w:type="spellEnd"/>
          </w:p>
        </w:tc>
        <w:tc>
          <w:tcPr>
            <w:tcW w:w="1013" w:type="dxa"/>
            <w:vAlign w:val="center"/>
          </w:tcPr>
          <w:p w14:paraId="2AB216F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0D26CCC8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GAGTATGGAGAAGGTGGATGTG</w:t>
            </w:r>
            <w:proofErr w:type="spellEnd"/>
          </w:p>
        </w:tc>
      </w:tr>
      <w:tr w:rsidR="00531071" w14:paraId="338B1896" w14:textId="77777777" w:rsidTr="004E48C9">
        <w:tc>
          <w:tcPr>
            <w:tcW w:w="2189" w:type="dxa"/>
            <w:vMerge/>
            <w:vAlign w:val="center"/>
          </w:tcPr>
          <w:p w14:paraId="7D1DDBA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7D8058A7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3FD5E77E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C1EAB1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0F971EF3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GGGAATCAAATCTGGCATTGG</w:t>
            </w:r>
            <w:proofErr w:type="spellEnd"/>
          </w:p>
        </w:tc>
      </w:tr>
      <w:tr w:rsidR="00531071" w14:paraId="128D313D" w14:textId="77777777" w:rsidTr="004E48C9">
        <w:tc>
          <w:tcPr>
            <w:tcW w:w="2189" w:type="dxa"/>
            <w:vMerge w:val="restart"/>
            <w:vAlign w:val="center"/>
          </w:tcPr>
          <w:p w14:paraId="7A3AF0D4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 xml:space="preserve">130 </w:t>
            </w: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kDa</w:t>
            </w:r>
            <w:proofErr w:type="spellEnd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 xml:space="preserve"> myosin light chain kinase</w:t>
            </w:r>
          </w:p>
        </w:tc>
        <w:tc>
          <w:tcPr>
            <w:tcW w:w="877" w:type="dxa"/>
            <w:vMerge w:val="restart"/>
            <w:vAlign w:val="center"/>
          </w:tcPr>
          <w:p w14:paraId="4235FA0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ylk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2BC52ED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AY237727.2</w:t>
            </w:r>
            <w:proofErr w:type="spellEnd"/>
          </w:p>
        </w:tc>
        <w:tc>
          <w:tcPr>
            <w:tcW w:w="1013" w:type="dxa"/>
            <w:vAlign w:val="center"/>
          </w:tcPr>
          <w:p w14:paraId="46A1C6B7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47513C9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AGAGAAACCTGAAGAGCCAAAG</w:t>
            </w:r>
            <w:proofErr w:type="spellEnd"/>
          </w:p>
        </w:tc>
      </w:tr>
      <w:tr w:rsidR="00531071" w14:paraId="4E7B13AC" w14:textId="77777777" w:rsidTr="004E48C9">
        <w:tc>
          <w:tcPr>
            <w:tcW w:w="2189" w:type="dxa"/>
            <w:vMerge/>
            <w:vAlign w:val="center"/>
          </w:tcPr>
          <w:p w14:paraId="4DA6AB3B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0E03C78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42098E3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3A25CA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06C8553F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AATTTCCCAGATCCTAGTCGC</w:t>
            </w:r>
            <w:proofErr w:type="spellEnd"/>
          </w:p>
        </w:tc>
      </w:tr>
      <w:tr w:rsidR="00531071" w14:paraId="03FE7BD5" w14:textId="77777777" w:rsidTr="004E48C9">
        <w:tc>
          <w:tcPr>
            <w:tcW w:w="2189" w:type="dxa"/>
            <w:vMerge w:val="restart"/>
            <w:vAlign w:val="center"/>
          </w:tcPr>
          <w:p w14:paraId="62AE99C1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solute carrier family 1 (glutamate/neutral amino acid transporter), member 4</w:t>
            </w:r>
          </w:p>
        </w:tc>
        <w:tc>
          <w:tcPr>
            <w:tcW w:w="877" w:type="dxa"/>
            <w:vMerge w:val="restart"/>
            <w:vAlign w:val="center"/>
          </w:tcPr>
          <w:p w14:paraId="5F4D6D0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ls1a4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385BD52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BC043483.1</w:t>
            </w:r>
            <w:proofErr w:type="spellEnd"/>
          </w:p>
        </w:tc>
        <w:tc>
          <w:tcPr>
            <w:tcW w:w="1013" w:type="dxa"/>
            <w:vAlign w:val="center"/>
          </w:tcPr>
          <w:p w14:paraId="360CCA1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23B2233C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ACCTGTTCCCTTCCAATCTTG</w:t>
            </w:r>
            <w:proofErr w:type="spellEnd"/>
          </w:p>
        </w:tc>
      </w:tr>
      <w:tr w:rsidR="00531071" w14:paraId="34E9FF65" w14:textId="77777777" w:rsidTr="004E48C9">
        <w:tc>
          <w:tcPr>
            <w:tcW w:w="2189" w:type="dxa"/>
            <w:vMerge/>
            <w:vAlign w:val="center"/>
          </w:tcPr>
          <w:p w14:paraId="54E1555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63940F4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421BB9E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3CB72D2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5A4C1C64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TGTTCATCCCTTCCACATCTG</w:t>
            </w:r>
            <w:proofErr w:type="spellEnd"/>
          </w:p>
        </w:tc>
      </w:tr>
      <w:tr w:rsidR="00531071" w14:paraId="12C768BC" w14:textId="77777777" w:rsidTr="004E48C9">
        <w:trPr>
          <w:trHeight w:val="945"/>
        </w:trPr>
        <w:tc>
          <w:tcPr>
            <w:tcW w:w="2189" w:type="dxa"/>
            <w:vMerge w:val="restart"/>
            <w:vAlign w:val="center"/>
          </w:tcPr>
          <w:p w14:paraId="0FF7A215" w14:textId="77777777" w:rsidR="00531071" w:rsidRPr="0025696D" w:rsidRDefault="00531071" w:rsidP="004E48C9">
            <w:pPr>
              <w:spacing w:line="480" w:lineRule="auto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solute carrier family 6 (neurotransmitter transporter, glycine), member 9</w:t>
            </w:r>
          </w:p>
        </w:tc>
        <w:tc>
          <w:tcPr>
            <w:tcW w:w="877" w:type="dxa"/>
            <w:vMerge w:val="restart"/>
            <w:vAlign w:val="center"/>
          </w:tcPr>
          <w:p w14:paraId="2A11B1AF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ls6a9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03DA46F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A54073">
              <w:rPr>
                <w:rFonts w:ascii="Times New Roman" w:hAnsi="Times New Roman"/>
                <w:bCs/>
                <w:sz w:val="18"/>
                <w:szCs w:val="18"/>
              </w:rPr>
              <w:t>BC021828.1</w:t>
            </w:r>
            <w:proofErr w:type="spellEnd"/>
          </w:p>
        </w:tc>
        <w:tc>
          <w:tcPr>
            <w:tcW w:w="1013" w:type="dxa"/>
            <w:vAlign w:val="center"/>
          </w:tcPr>
          <w:p w14:paraId="67E04026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2109DF47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A54073">
              <w:rPr>
                <w:rFonts w:ascii="Times New Roman" w:hAnsi="Times New Roman"/>
                <w:bCs/>
                <w:sz w:val="18"/>
                <w:szCs w:val="18"/>
              </w:rPr>
              <w:t>CATCTATGGGCACCGTAACTAC</w:t>
            </w:r>
            <w:proofErr w:type="spellEnd"/>
          </w:p>
        </w:tc>
      </w:tr>
      <w:tr w:rsidR="00531071" w14:paraId="2720C6CC" w14:textId="77777777" w:rsidTr="004E48C9">
        <w:trPr>
          <w:trHeight w:val="95"/>
        </w:trPr>
        <w:tc>
          <w:tcPr>
            <w:tcW w:w="2189" w:type="dxa"/>
            <w:vMerge/>
            <w:vAlign w:val="center"/>
          </w:tcPr>
          <w:p w14:paraId="0709A1C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179032F3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11FF5E16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CC9224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1B33A3D4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A54073">
              <w:rPr>
                <w:rFonts w:ascii="Times New Roman" w:hAnsi="Times New Roman"/>
                <w:bCs/>
                <w:sz w:val="18"/>
                <w:szCs w:val="18"/>
              </w:rPr>
              <w:t>CTGGATCACCGTGAAGATGAG</w:t>
            </w:r>
            <w:proofErr w:type="spellEnd"/>
          </w:p>
        </w:tc>
      </w:tr>
      <w:tr w:rsidR="00531071" w14:paraId="2745FB97" w14:textId="77777777" w:rsidTr="004E48C9">
        <w:trPr>
          <w:trHeight w:val="262"/>
        </w:trPr>
        <w:tc>
          <w:tcPr>
            <w:tcW w:w="2189" w:type="dxa"/>
            <w:vMerge w:val="restart"/>
            <w:vAlign w:val="center"/>
          </w:tcPr>
          <w:p w14:paraId="2F773E3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glyceraldehyde-3-phosphate dehydrogenase</w:t>
            </w:r>
          </w:p>
        </w:tc>
        <w:tc>
          <w:tcPr>
            <w:tcW w:w="877" w:type="dxa"/>
            <w:vMerge w:val="restart"/>
            <w:vAlign w:val="center"/>
          </w:tcPr>
          <w:p w14:paraId="0C9B00C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 w:hint="eastAsia"/>
                <w:bCs/>
                <w:sz w:val="18"/>
                <w:szCs w:val="18"/>
              </w:rPr>
              <w:t>G</w:t>
            </w: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apdh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317A881F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NM_001289726.1</w:t>
            </w:r>
            <w:proofErr w:type="spellEnd"/>
          </w:p>
        </w:tc>
        <w:tc>
          <w:tcPr>
            <w:tcW w:w="1013" w:type="dxa"/>
            <w:vAlign w:val="center"/>
          </w:tcPr>
          <w:p w14:paraId="44C4EA5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515E3C8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GAAGACTGTGGATGGCCC</w:t>
            </w:r>
            <w:proofErr w:type="spellEnd"/>
          </w:p>
        </w:tc>
      </w:tr>
      <w:tr w:rsidR="00531071" w14:paraId="54CBEED8" w14:textId="77777777" w:rsidTr="004E48C9">
        <w:trPr>
          <w:trHeight w:val="262"/>
        </w:trPr>
        <w:tc>
          <w:tcPr>
            <w:tcW w:w="2189" w:type="dxa"/>
            <w:vMerge/>
            <w:tcBorders>
              <w:bottom w:val="single" w:sz="12" w:space="0" w:color="auto"/>
            </w:tcBorders>
            <w:vAlign w:val="center"/>
          </w:tcPr>
          <w:p w14:paraId="42D187D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tcBorders>
              <w:bottom w:val="single" w:sz="12" w:space="0" w:color="auto"/>
            </w:tcBorders>
            <w:vAlign w:val="center"/>
          </w:tcPr>
          <w:p w14:paraId="7B549DC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tcBorders>
              <w:bottom w:val="single" w:sz="12" w:space="0" w:color="auto"/>
            </w:tcBorders>
            <w:vAlign w:val="center"/>
          </w:tcPr>
          <w:p w14:paraId="78363D0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12" w:space="0" w:color="auto"/>
            </w:tcBorders>
            <w:vAlign w:val="center"/>
          </w:tcPr>
          <w:p w14:paraId="53D1008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tcBorders>
              <w:bottom w:val="single" w:sz="12" w:space="0" w:color="auto"/>
            </w:tcBorders>
            <w:vAlign w:val="center"/>
          </w:tcPr>
          <w:p w14:paraId="140D142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CCATGCCAGTGAGCTTCC</w:t>
            </w:r>
            <w:proofErr w:type="spellEnd"/>
          </w:p>
        </w:tc>
      </w:tr>
    </w:tbl>
    <w:p w14:paraId="26DB3FE2" w14:textId="65C0DD56" w:rsidR="00531071" w:rsidRDefault="00531071" w:rsidP="00531071">
      <w:pPr>
        <w:spacing w:after="0" w:line="480" w:lineRule="auto"/>
        <w:rPr>
          <w:rFonts w:ascii="Times New Roman" w:eastAsia="굴림" w:hAnsi="Times New Roman"/>
          <w:color w:val="000000"/>
          <w:szCs w:val="20"/>
        </w:rPr>
      </w:pPr>
      <w:r w:rsidRPr="007F0A4E">
        <w:rPr>
          <w:rFonts w:ascii="Times New Roman" w:eastAsia="굴림" w:hAnsi="Times New Roman"/>
          <w:color w:val="000000"/>
          <w:szCs w:val="20"/>
        </w:rPr>
        <w:t>Ref. seq.: Reference sequence</w:t>
      </w:r>
    </w:p>
    <w:p w14:paraId="3A6999D4" w14:textId="4D346DA1" w:rsidR="00AE203D" w:rsidRPr="007D38AA" w:rsidRDefault="00AE203D" w:rsidP="007D38AA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E203D" w:rsidRPr="007D38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82EFCE" w14:textId="77777777" w:rsidR="00BD1E57" w:rsidRDefault="00BD1E57" w:rsidP="00190960">
      <w:pPr>
        <w:spacing w:after="0" w:line="240" w:lineRule="auto"/>
      </w:pPr>
      <w:r>
        <w:separator/>
      </w:r>
    </w:p>
  </w:endnote>
  <w:endnote w:type="continuationSeparator" w:id="0">
    <w:p w14:paraId="66152EFA" w14:textId="77777777" w:rsidR="00BD1E57" w:rsidRDefault="00BD1E57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50B419" w14:textId="77777777" w:rsidR="00BD1E57" w:rsidRDefault="00BD1E57" w:rsidP="00190960">
      <w:pPr>
        <w:spacing w:after="0" w:line="240" w:lineRule="auto"/>
      </w:pPr>
      <w:r>
        <w:separator/>
      </w:r>
    </w:p>
  </w:footnote>
  <w:footnote w:type="continuationSeparator" w:id="0">
    <w:p w14:paraId="139337BB" w14:textId="77777777" w:rsidR="00BD1E57" w:rsidRDefault="00BD1E57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A3875"/>
    <w:rsid w:val="000C1D90"/>
    <w:rsid w:val="00137ED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B736A"/>
    <w:rsid w:val="004D55F9"/>
    <w:rsid w:val="004D61C6"/>
    <w:rsid w:val="004E48C9"/>
    <w:rsid w:val="00507C2D"/>
    <w:rsid w:val="005174A3"/>
    <w:rsid w:val="00531071"/>
    <w:rsid w:val="005765EB"/>
    <w:rsid w:val="005A0392"/>
    <w:rsid w:val="00682275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A00033"/>
    <w:rsid w:val="00A35992"/>
    <w:rsid w:val="00A5248A"/>
    <w:rsid w:val="00A54073"/>
    <w:rsid w:val="00A56027"/>
    <w:rsid w:val="00AE203D"/>
    <w:rsid w:val="00AF0FA4"/>
    <w:rsid w:val="00B00392"/>
    <w:rsid w:val="00B07A1C"/>
    <w:rsid w:val="00B463EC"/>
    <w:rsid w:val="00B465A5"/>
    <w:rsid w:val="00BD1E57"/>
    <w:rsid w:val="00BF4831"/>
    <w:rsid w:val="00C47933"/>
    <w:rsid w:val="00C57518"/>
    <w:rsid w:val="00C77081"/>
    <w:rsid w:val="00CA7E07"/>
    <w:rsid w:val="00CB0B5F"/>
    <w:rsid w:val="00CF2952"/>
    <w:rsid w:val="00CF6078"/>
    <w:rsid w:val="00D03A1E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2</cp:revision>
  <dcterms:created xsi:type="dcterms:W3CDTF">2021-02-25T07:53:00Z</dcterms:created>
  <dcterms:modified xsi:type="dcterms:W3CDTF">2021-02-25T07:53:00Z</dcterms:modified>
</cp:coreProperties>
</file>