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4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Su</w:t>
      </w:r>
      <w:r>
        <w:rPr>
          <w:b/>
          <w:bCs/>
          <w:sz w:val="24"/>
          <w:szCs w:val="24"/>
        </w:rPr>
        <w:t xml:space="preserve">pplementary </w:t>
      </w:r>
      <w:r>
        <w:rPr>
          <w:rFonts w:hint="eastAsia"/>
          <w:b/>
          <w:bCs/>
          <w:sz w:val="24"/>
          <w:szCs w:val="24"/>
          <w:lang w:val="en-US" w:eastAsia="zh-CN"/>
        </w:rPr>
        <w:t>T</w:t>
      </w:r>
      <w:r>
        <w:rPr>
          <w:b/>
          <w:bCs/>
          <w:sz w:val="24"/>
          <w:szCs w:val="24"/>
        </w:rPr>
        <w:t xml:space="preserve">able 1 </w:t>
      </w:r>
      <w:r>
        <w:rPr>
          <w:sz w:val="24"/>
          <w:szCs w:val="24"/>
        </w:rPr>
        <w:t>Primer sequence for RT-qPCR</w:t>
      </w: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84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08" w:type="pc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Genes</w:t>
            </w:r>
          </w:p>
        </w:tc>
        <w:tc>
          <w:tcPr>
            <w:tcW w:w="4292" w:type="pc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Primer sequence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08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NEAT1</w:t>
            </w:r>
          </w:p>
        </w:tc>
        <w:tc>
          <w:tcPr>
            <w:tcW w:w="4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Forward 5′-CAAATTCGTGAAGCGTTCCATA-3′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708" w:type="pct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Reverse 5′-GTGCAGGGTCCGAGGTATTC-3′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708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miR-139</w:t>
            </w:r>
          </w:p>
        </w:tc>
        <w:tc>
          <w:tcPr>
            <w:tcW w:w="4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Forward 5′- ACACTCCAGCTGGGTCTACAGTGCAC-3′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708" w:type="pct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Reverse 5′- TGGTGTCGTGGAGTCG-3′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708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ROCK1</w:t>
            </w:r>
          </w:p>
        </w:tc>
        <w:tc>
          <w:tcPr>
            <w:tcW w:w="4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Forward 5′- AACATGCTGCTGGATAAATCTGG-3′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708" w:type="pct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Reverse 5′- TGTATCACATCGTACCATGCCT -3′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708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U6</w:t>
            </w:r>
          </w:p>
        </w:tc>
        <w:tc>
          <w:tcPr>
            <w:tcW w:w="4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Forward 5′- CTCGCTTCGGCAGCACA -3′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708" w:type="pct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Reverse 5′‐AACGCTTCACGAATTTGCGT‐3′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708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GADPH</w:t>
            </w:r>
          </w:p>
        </w:tc>
        <w:tc>
          <w:tcPr>
            <w:tcW w:w="42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Forward 5'- ACAACTTTGGTATCGTGGAAGG-3'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08" w:type="pct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92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Reverse 5'- GCCATCACGCCACAGTTTC-3'</w:t>
            </w:r>
          </w:p>
        </w:tc>
      </w:tr>
    </w:tbl>
    <w:p>
      <w:pPr>
        <w:adjustRightInd w:val="0"/>
        <w:snapToGrid w:val="0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Note: RT-qPCR, reverse transcription quantitative polymerase chain reaction; </w:t>
      </w:r>
      <w:r>
        <w:rPr>
          <w:rFonts w:ascii="Times New Roman" w:hAnsi="Times New Roman" w:eastAsia="等线" w:cs="Times New Roman"/>
          <w:color w:val="000000"/>
          <w:kern w:val="0"/>
          <w:sz w:val="24"/>
          <w:szCs w:val="24"/>
        </w:rPr>
        <w:t xml:space="preserve">NEAT1, </w:t>
      </w:r>
      <w:r>
        <w:rPr>
          <w:rFonts w:ascii="Times New Roman" w:hAnsi="Times New Roman" w:cs="Times New Roman"/>
          <w:sz w:val="24"/>
          <w:szCs w:val="24"/>
        </w:rPr>
        <w:t>nuclear-enriched abundant transcript 1;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eastAsia="等线" w:cs="Times New Roman"/>
          <w:color w:val="000000"/>
          <w:kern w:val="0"/>
          <w:sz w:val="24"/>
          <w:szCs w:val="24"/>
        </w:rPr>
        <w:t>miR,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microRNA; </w:t>
      </w:r>
      <w:r>
        <w:rPr>
          <w:rFonts w:ascii="Times New Roman" w:hAnsi="Times New Roman" w:eastAsia="等线" w:cs="Times New Roman"/>
          <w:color w:val="000000"/>
          <w:kern w:val="0"/>
          <w:sz w:val="24"/>
          <w:szCs w:val="24"/>
        </w:rPr>
        <w:t xml:space="preserve">GADPH,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glyceraldehyde-3-phosphate dehydrogenase</w:t>
      </w: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475"/>
    <w:rsid w:val="00124AF3"/>
    <w:rsid w:val="001321EE"/>
    <w:rsid w:val="0035220E"/>
    <w:rsid w:val="004B52B5"/>
    <w:rsid w:val="00725B2E"/>
    <w:rsid w:val="00A029B9"/>
    <w:rsid w:val="00A50491"/>
    <w:rsid w:val="00A779F6"/>
    <w:rsid w:val="00A8344D"/>
    <w:rsid w:val="00B25AA4"/>
    <w:rsid w:val="00CB5DB9"/>
    <w:rsid w:val="00DD1475"/>
    <w:rsid w:val="00DF58AA"/>
    <w:rsid w:val="00E1313C"/>
    <w:rsid w:val="00F12655"/>
    <w:rsid w:val="00F65B25"/>
    <w:rsid w:val="00FA403A"/>
    <w:rsid w:val="633A2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kern w:val="0"/>
      <w:sz w:val="32"/>
      <w:szCs w:val="32"/>
    </w:rPr>
  </w:style>
  <w:style w:type="paragraph" w:styleId="3">
    <w:name w:val="heading 3"/>
    <w:basedOn w:val="1"/>
    <w:next w:val="1"/>
    <w:link w:val="8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eastAsia="宋体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uiPriority w:val="3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标题 2 字符"/>
    <w:basedOn w:val="6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8">
    <w:name w:val="标题 3 字符"/>
    <w:basedOn w:val="6"/>
    <w:link w:val="3"/>
    <w:uiPriority w:val="9"/>
    <w:rPr>
      <w:rFonts w:eastAsia="宋体"/>
      <w:b/>
      <w:bCs/>
      <w:kern w:val="2"/>
      <w:sz w:val="32"/>
      <w:szCs w:val="32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table" w:customStyle="1" w:styleId="10">
    <w:name w:val="List Table 6 Colorful"/>
    <w:basedOn w:val="4"/>
    <w:uiPriority w:val="51"/>
    <w:pPr>
      <w:spacing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4" w:space="0"/>
        <w:bottom w:val="single" w:color="000000" w:themeColor="text1" w:sz="4" w:space="0"/>
      </w:tblBorders>
    </w:tblPr>
    <w:tblStylePr w:type="firstRow">
      <w:rPr>
        <w:b/>
        <w:bCs/>
      </w:rPr>
      <w:tcPr>
        <w:tcBorders>
          <w:bottom w:val="single" w:color="000000" w:themeColor="text1" w:sz="4" w:space="0"/>
        </w:tcBorders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实验设计">
      <a:majorFont>
        <a:latin typeface="Times New Roman"/>
        <a:ea typeface="宋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100</Words>
  <Characters>570</Characters>
  <Lines>4</Lines>
  <Paragraphs>1</Paragraphs>
  <TotalTime>91</TotalTime>
  <ScaleCrop>false</ScaleCrop>
  <LinksUpToDate>false</LinksUpToDate>
  <CharactersWithSpaces>669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2020-01-15T10:19:00Z</dcterms:created>
  <dc:creator>Administrator</dc:creator>
  <cp:lastModifiedBy>哦里say图</cp:lastModifiedBy>
  <dcterms:modified xsi:type="dcterms:W3CDTF">2020-03-30T01:50:17Z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