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B29489" w14:textId="4FCF3C8E" w:rsidR="00FF3503" w:rsidRDefault="00FF3503" w:rsidP="00FF3503">
      <w:pPr>
        <w:spacing w:before="100" w:beforeAutospacing="1" w:after="100" w:afterAutospacing="1"/>
        <w:jc w:val="center"/>
        <w:rPr>
          <w:rFonts w:ascii="Myriad Pro" w:hAnsi="Myriad Pro"/>
          <w:szCs w:val="22"/>
        </w:rPr>
      </w:pPr>
      <w:r w:rsidRPr="00CE6EAA">
        <w:rPr>
          <w:rFonts w:ascii="Myriad Pro" w:hAnsi="Myriad Pro"/>
          <w:szCs w:val="22"/>
        </w:rPr>
        <w:t>Supporting Information for</w:t>
      </w:r>
    </w:p>
    <w:p w14:paraId="24D600D1" w14:textId="44735F58" w:rsidR="00E92191" w:rsidRPr="00E92191" w:rsidRDefault="00E92191" w:rsidP="00E92191">
      <w:pPr>
        <w:jc w:val="center"/>
        <w:rPr>
          <w:rFonts w:ascii="Myriad Pro" w:hAnsi="Myriad Pro"/>
          <w:b/>
          <w:szCs w:val="22"/>
        </w:rPr>
      </w:pPr>
      <w:r w:rsidRPr="00E92191">
        <w:rPr>
          <w:rFonts w:ascii="Myriad Pro" w:hAnsi="Myriad Pro"/>
          <w:b/>
          <w:szCs w:val="22"/>
        </w:rPr>
        <w:t>Observations of up</w:t>
      </w:r>
      <w:r w:rsidR="00800D2E">
        <w:rPr>
          <w:rFonts w:ascii="Myriad Pro" w:hAnsi="Myriad Pro"/>
          <w:b/>
          <w:szCs w:val="22"/>
        </w:rPr>
        <w:t>-</w:t>
      </w:r>
      <w:r w:rsidRPr="00E92191">
        <w:rPr>
          <w:rFonts w:ascii="Myriad Pro" w:hAnsi="Myriad Pro"/>
          <w:b/>
          <w:szCs w:val="22"/>
        </w:rPr>
        <w:t>to</w:t>
      </w:r>
      <w:r w:rsidR="00800D2E">
        <w:rPr>
          <w:rFonts w:ascii="Myriad Pro" w:hAnsi="Myriad Pro"/>
          <w:b/>
          <w:szCs w:val="22"/>
        </w:rPr>
        <w:t>-</w:t>
      </w:r>
      <w:r w:rsidRPr="00E92191">
        <w:rPr>
          <w:rFonts w:ascii="Myriad Pro" w:hAnsi="Myriad Pro"/>
          <w:b/>
          <w:szCs w:val="22"/>
        </w:rPr>
        <w:t>fivefold reverberating waves through the Earth’s center: distinctly anisotropic innermost inner core</w:t>
      </w:r>
    </w:p>
    <w:p w14:paraId="42FFC78E" w14:textId="03DC123E" w:rsidR="00FF3503" w:rsidRDefault="00637F0C" w:rsidP="00FF3503">
      <w:pPr>
        <w:spacing w:before="100" w:beforeAutospacing="1" w:after="100" w:afterAutospacing="1"/>
        <w:jc w:val="center"/>
        <w:rPr>
          <w:rFonts w:ascii="Myriad Pro" w:hAnsi="Myriad Pro"/>
          <w:szCs w:val="22"/>
        </w:rPr>
      </w:pPr>
      <w:r>
        <w:rPr>
          <w:rFonts w:ascii="Myriad Pro" w:hAnsi="Myriad Pro"/>
          <w:szCs w:val="22"/>
        </w:rPr>
        <w:t xml:space="preserve">Thanh-Son </w:t>
      </w:r>
      <w:r>
        <w:rPr>
          <w:rFonts w:ascii="Myriad Pro" w:hAnsi="Myriad Pro"/>
          <w:szCs w:val="22"/>
          <w:lang w:val="vi-VN"/>
        </w:rPr>
        <w:t>Phạm</w:t>
      </w:r>
      <w:r w:rsidR="003D39D4" w:rsidRPr="003D39D4">
        <w:rPr>
          <w:rFonts w:ascii="Myriad Pro" w:hAnsi="Myriad Pro"/>
          <w:szCs w:val="22"/>
          <w:vertAlign w:val="superscript"/>
          <w:lang w:val="en-AU"/>
        </w:rPr>
        <w:t>1</w:t>
      </w:r>
      <w:r>
        <w:rPr>
          <w:rFonts w:ascii="Myriad Pro" w:hAnsi="Myriad Pro"/>
          <w:szCs w:val="22"/>
        </w:rPr>
        <w:t xml:space="preserve"> and Hrvoje Tkalčić</w:t>
      </w:r>
      <w:r w:rsidR="003D39D4" w:rsidRPr="003D39D4">
        <w:rPr>
          <w:rFonts w:ascii="Myriad Pro" w:hAnsi="Myriad Pro"/>
          <w:szCs w:val="22"/>
          <w:vertAlign w:val="superscript"/>
        </w:rPr>
        <w:t>1</w:t>
      </w:r>
    </w:p>
    <w:p w14:paraId="559A8302" w14:textId="2CB48527" w:rsidR="00C30719" w:rsidRDefault="003D39D4" w:rsidP="00C30719">
      <w:pPr>
        <w:spacing w:before="100" w:beforeAutospacing="1" w:after="100" w:afterAutospacing="1"/>
        <w:jc w:val="center"/>
        <w:rPr>
          <w:rFonts w:ascii="Myriad Pro" w:hAnsi="Myriad Pro"/>
          <w:sz w:val="18"/>
          <w:szCs w:val="18"/>
          <w:lang w:val="en-AU"/>
        </w:rPr>
      </w:pPr>
      <w:r w:rsidRPr="003D39D4">
        <w:rPr>
          <w:rFonts w:ascii="Myriad Pro" w:hAnsi="Myriad Pro"/>
          <w:sz w:val="18"/>
          <w:szCs w:val="18"/>
          <w:vertAlign w:val="superscript"/>
          <w:lang w:val="en-AU"/>
        </w:rPr>
        <w:t>1</w:t>
      </w:r>
      <w:r w:rsidR="00694A85">
        <w:rPr>
          <w:rFonts w:ascii="Myriad Pro" w:hAnsi="Myriad Pro"/>
          <w:sz w:val="18"/>
          <w:szCs w:val="18"/>
          <w:lang w:val="vi-VN"/>
        </w:rPr>
        <w:t>R</w:t>
      </w:r>
      <w:proofErr w:type="spellStart"/>
      <w:r w:rsidR="00694A85">
        <w:rPr>
          <w:rFonts w:ascii="Myriad Pro" w:hAnsi="Myriad Pro"/>
          <w:sz w:val="18"/>
          <w:szCs w:val="18"/>
          <w:lang w:val="en-AU"/>
        </w:rPr>
        <w:t>esearch</w:t>
      </w:r>
      <w:proofErr w:type="spellEnd"/>
      <w:r w:rsidR="00694A85">
        <w:rPr>
          <w:rFonts w:ascii="Myriad Pro" w:hAnsi="Myriad Pro"/>
          <w:sz w:val="18"/>
          <w:szCs w:val="18"/>
          <w:lang w:val="en-AU"/>
        </w:rPr>
        <w:t xml:space="preserve"> School of Earth Sciences, </w:t>
      </w:r>
      <w:r w:rsidR="00BA2842">
        <w:rPr>
          <w:rFonts w:ascii="Myriad Pro" w:hAnsi="Myriad Pro"/>
          <w:sz w:val="18"/>
          <w:szCs w:val="18"/>
          <w:lang w:val="en-AU"/>
        </w:rPr>
        <w:t>The Australian National University, Canberra ACT, Australia</w:t>
      </w:r>
    </w:p>
    <w:p w14:paraId="347237BD" w14:textId="1B8B99DD" w:rsidR="00094365" w:rsidRPr="00C30719" w:rsidRDefault="00A50033" w:rsidP="00C30719">
      <w:pPr>
        <w:spacing w:before="100" w:beforeAutospacing="1" w:after="100" w:afterAutospacing="1"/>
        <w:jc w:val="center"/>
        <w:rPr>
          <w:rFonts w:ascii="Myriad Pro" w:hAnsi="Myriad Pro"/>
          <w:sz w:val="18"/>
          <w:szCs w:val="18"/>
          <w:lang w:val="en-AU"/>
        </w:rPr>
      </w:pPr>
      <w:r w:rsidRPr="00CE6EAA" w:rsidDel="00A50033">
        <w:rPr>
          <w:rFonts w:ascii="Myriad Pro" w:hAnsi="Myriad Pro"/>
          <w:szCs w:val="22"/>
        </w:rPr>
        <w:t xml:space="preserve"> </w:t>
      </w:r>
    </w:p>
    <w:p w14:paraId="1CD128B3" w14:textId="77777777" w:rsidR="00111843" w:rsidRDefault="00111843" w:rsidP="002301AE">
      <w:pPr>
        <w:pStyle w:val="SMHeading"/>
      </w:pPr>
      <w:r w:rsidRPr="00CE6EAA">
        <w:t>Contents of this file</w:t>
      </w:r>
      <w:r w:rsidR="00E43D2D">
        <w:t xml:space="preserve"> </w:t>
      </w:r>
    </w:p>
    <w:p w14:paraId="1F13291B" w14:textId="77777777" w:rsidR="00E43D2D" w:rsidRPr="00E40896" w:rsidRDefault="00E43D2D" w:rsidP="00111843">
      <w:pPr>
        <w:rPr>
          <w:rFonts w:ascii="Myriad Pro" w:hAnsi="Myriad Pro"/>
        </w:rPr>
      </w:pPr>
    </w:p>
    <w:p w14:paraId="10640459" w14:textId="3A74CFE0" w:rsidR="00111843" w:rsidRPr="00CE6EAA" w:rsidRDefault="00111843" w:rsidP="002301AE">
      <w:pPr>
        <w:ind w:left="720"/>
      </w:pPr>
      <w:r w:rsidRPr="00CE6EAA">
        <w:t>Figures S1 to S</w:t>
      </w:r>
      <w:r w:rsidR="00F13882">
        <w:t>8</w:t>
      </w:r>
    </w:p>
    <w:p w14:paraId="795CD27E" w14:textId="2C37711A" w:rsidR="00111843" w:rsidRDefault="00111843" w:rsidP="002301AE">
      <w:pPr>
        <w:ind w:left="720"/>
      </w:pPr>
    </w:p>
    <w:p w14:paraId="6A1C23C2" w14:textId="77777777" w:rsidR="00C30719" w:rsidRPr="00C30719" w:rsidRDefault="00C30719" w:rsidP="00C30719">
      <w:pPr>
        <w:ind w:left="720"/>
        <w:rPr>
          <w:rFonts w:ascii="Myriad Pro" w:hAnsi="Myriad Pro"/>
          <w:szCs w:val="22"/>
        </w:rPr>
      </w:pPr>
    </w:p>
    <w:p w14:paraId="79042C92" w14:textId="77777777" w:rsidR="00FF3503" w:rsidRPr="00CE6EAA" w:rsidRDefault="00FF3503" w:rsidP="002301AE">
      <w:pPr>
        <w:pStyle w:val="SMHeading"/>
      </w:pPr>
      <w:r w:rsidRPr="00CE6EAA">
        <w:t xml:space="preserve">Introduction </w:t>
      </w:r>
    </w:p>
    <w:p w14:paraId="218F825A" w14:textId="00E76025" w:rsidR="00FF3503" w:rsidRPr="00CE6EAA" w:rsidRDefault="00962752" w:rsidP="00F8209B">
      <w:r>
        <w:t>Supplementary figures S1 to S8 further demonstrate briefly discussed points in the main text.</w:t>
      </w:r>
    </w:p>
    <w:p w14:paraId="50818048" w14:textId="27133D1C" w:rsidR="00687B2F" w:rsidRPr="00666C4B" w:rsidRDefault="00687B2F" w:rsidP="00687B2F">
      <w:pPr>
        <w:rPr>
          <w:rFonts w:ascii="Myriad Pro" w:hAnsi="Myriad Pro"/>
        </w:rPr>
      </w:pPr>
      <w:r>
        <w:rPr>
          <w:rFonts w:ascii="Myriad Pro" w:hAnsi="Myriad Pro"/>
        </w:rPr>
        <w:br w:type="page"/>
      </w:r>
    </w:p>
    <w:p w14:paraId="35E22995" w14:textId="69177BE9" w:rsidR="00F51C4C" w:rsidRDefault="00150302" w:rsidP="00760967">
      <w:r>
        <w:rPr>
          <w:noProof/>
        </w:rPr>
        <w:lastRenderedPageBreak/>
        <mc:AlternateContent>
          <mc:Choice Requires="wps">
            <w:drawing>
              <wp:anchor distT="0" distB="0" distL="114300" distR="114300" simplePos="0" relativeHeight="251658241" behindDoc="1" locked="0" layoutInCell="1" allowOverlap="1" wp14:anchorId="38B5EDEF" wp14:editId="1DBDC8B4">
                <wp:simplePos x="0" y="0"/>
                <wp:positionH relativeFrom="column">
                  <wp:posOffset>-2856865</wp:posOffset>
                </wp:positionH>
                <wp:positionV relativeFrom="paragraph">
                  <wp:posOffset>3753485</wp:posOffset>
                </wp:positionV>
                <wp:extent cx="7479030" cy="432435"/>
                <wp:effectExtent l="5397" t="0" r="0" b="0"/>
                <wp:wrapTight wrapText="bothSides">
                  <wp:wrapPolygon edited="0">
                    <wp:start x="16" y="21870"/>
                    <wp:lineTo x="21546" y="21870"/>
                    <wp:lineTo x="21546" y="936"/>
                    <wp:lineTo x="16" y="936"/>
                    <wp:lineTo x="16" y="21870"/>
                  </wp:wrapPolygon>
                </wp:wrapTight>
                <wp:docPr id="5" name="Text Box 5"/>
                <wp:cNvGraphicFramePr/>
                <a:graphic xmlns:a="http://schemas.openxmlformats.org/drawingml/2006/main">
                  <a:graphicData uri="http://schemas.microsoft.com/office/word/2010/wordprocessingShape">
                    <wps:wsp>
                      <wps:cNvSpPr txBox="1"/>
                      <wps:spPr>
                        <a:xfrm rot="5400000">
                          <a:off x="0" y="0"/>
                          <a:ext cx="7479030" cy="432435"/>
                        </a:xfrm>
                        <a:prstGeom prst="rect">
                          <a:avLst/>
                        </a:prstGeom>
                        <a:solidFill>
                          <a:prstClr val="white"/>
                        </a:solidFill>
                        <a:ln>
                          <a:noFill/>
                        </a:ln>
                      </wps:spPr>
                      <wps:txbx>
                        <w:txbxContent>
                          <w:p w14:paraId="47FB59B7" w14:textId="77FA27D7" w:rsidR="00191C16" w:rsidRPr="00191C16" w:rsidRDefault="00AF672D" w:rsidP="00FE2CE0">
                            <w:pPr>
                              <w:pStyle w:val="Caption"/>
                            </w:pPr>
                            <w:r>
                              <w:t>Figure S</w:t>
                            </w:r>
                            <w:r w:rsidR="00C57499">
                              <w:fldChar w:fldCharType="begin"/>
                            </w:r>
                            <w:r w:rsidR="00C57499">
                              <w:instrText xml:space="preserve"> SEQ Figure_S \* ARABIC </w:instrText>
                            </w:r>
                            <w:r w:rsidR="00C57499">
                              <w:fldChar w:fldCharType="separate"/>
                            </w:r>
                            <w:r w:rsidR="000C66CB">
                              <w:rPr>
                                <w:noProof/>
                              </w:rPr>
                              <w:t>1</w:t>
                            </w:r>
                            <w:r w:rsidR="00C57499">
                              <w:rPr>
                                <w:noProof/>
                              </w:rPr>
                              <w:fldChar w:fldCharType="end"/>
                            </w:r>
                            <w:r w:rsidR="00566A83">
                              <w:t xml:space="preserve">. </w:t>
                            </w:r>
                            <w:r w:rsidR="00CF650D">
                              <w:t>G</w:t>
                            </w:r>
                            <w:r w:rsidR="00566A83">
                              <w:t>lobal stack</w:t>
                            </w:r>
                            <w:r w:rsidR="00CF650D">
                              <w:t xml:space="preserve"> example</w:t>
                            </w:r>
                            <w:r w:rsidR="00566A83">
                              <w:t xml:space="preserve">s </w:t>
                            </w:r>
                            <w:r w:rsidR="00CF650D">
                              <w:t>express</w:t>
                            </w:r>
                            <w:r w:rsidR="00566A83">
                              <w:t xml:space="preserve"> </w:t>
                            </w:r>
                            <w:r w:rsidR="00CF650D">
                              <w:t>clear</w:t>
                            </w:r>
                            <w:r w:rsidR="001E2315">
                              <w:t xml:space="preserve"> exotic podal and antipodal reverberations</w:t>
                            </w:r>
                            <w:r w:rsidR="00615661">
                              <w:t>.</w:t>
                            </w:r>
                            <w:r w:rsidR="00191C16">
                              <w:t xml:space="preserve"> Panel titles</w:t>
                            </w:r>
                            <w:r w:rsidR="00FE2CE0">
                              <w:t xml:space="preserve"> </w:t>
                            </w:r>
                            <w:r w:rsidR="00CF650D">
                              <w:t>note</w:t>
                            </w:r>
                            <w:r w:rsidR="00FE2CE0">
                              <w:t xml:space="preserve"> event origin times.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B5EDEF" id="_x0000_t202" coordsize="21600,21600" o:spt="202" path="m,l,21600r21600,l21600,xe">
                <v:stroke joinstyle="miter"/>
                <v:path gradientshapeok="t" o:connecttype="rect"/>
              </v:shapetype>
              <v:shape id="Text Box 5" o:spid="_x0000_s1026" type="#_x0000_t202" style="position:absolute;left:0;text-align:left;margin-left:-224.95pt;margin-top:295.55pt;width:588.9pt;height:34.05pt;rotation:90;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" stroked="f">
                <v:textbox inset="0,0,0,0">
                  <w:txbxContent>
                    <w:p w14:paraId="47FB59B7" w14:textId="77FA27D7" w:rsidR="00191C16" w:rsidRPr="00191C16" w:rsidRDefault="00AF672D" w:rsidP="00FE2CE0">
                      <w:pPr>
                        <w:pStyle w:val="Caption"/>
                      </w:pPr>
                      <w:r>
                        <w:t>Figure S</w:t>
                      </w:r>
                      <w:r w:rsidR="00C57499">
                        <w:fldChar w:fldCharType="begin"/>
                      </w:r>
                      <w:r w:rsidR="00C57499">
                        <w:instrText xml:space="preserve"> SEQ Figure_S \* ARABIC </w:instrText>
                      </w:r>
                      <w:r w:rsidR="00C57499">
                        <w:fldChar w:fldCharType="separate"/>
                      </w:r>
                      <w:r w:rsidR="000C66CB">
                        <w:rPr>
                          <w:noProof/>
                        </w:rPr>
                        <w:t>1</w:t>
                      </w:r>
                      <w:r w:rsidR="00C57499">
                        <w:rPr>
                          <w:noProof/>
                        </w:rPr>
                        <w:fldChar w:fldCharType="end"/>
                      </w:r>
                      <w:r w:rsidR="00566A83">
                        <w:t xml:space="preserve">. </w:t>
                      </w:r>
                      <w:r w:rsidR="00CF650D">
                        <w:t>G</w:t>
                      </w:r>
                      <w:r w:rsidR="00566A83">
                        <w:t>lobal stack</w:t>
                      </w:r>
                      <w:r w:rsidR="00CF650D">
                        <w:t xml:space="preserve"> example</w:t>
                      </w:r>
                      <w:r w:rsidR="00566A83">
                        <w:t xml:space="preserve">s </w:t>
                      </w:r>
                      <w:r w:rsidR="00CF650D">
                        <w:t>express</w:t>
                      </w:r>
                      <w:r w:rsidR="00566A83">
                        <w:t xml:space="preserve"> </w:t>
                      </w:r>
                      <w:r w:rsidR="00CF650D">
                        <w:t>clear</w:t>
                      </w:r>
                      <w:r w:rsidR="001E2315">
                        <w:t xml:space="preserve"> exotic podal and antipodal reverberations</w:t>
                      </w:r>
                      <w:r w:rsidR="00615661">
                        <w:t>.</w:t>
                      </w:r>
                      <w:r w:rsidR="00191C16">
                        <w:t xml:space="preserve"> Panel titles</w:t>
                      </w:r>
                      <w:r w:rsidR="00FE2CE0">
                        <w:t xml:space="preserve"> </w:t>
                      </w:r>
                      <w:r w:rsidR="00CF650D">
                        <w:t>note</w:t>
                      </w:r>
                      <w:r w:rsidR="00FE2CE0">
                        <w:t xml:space="preserve"> event origin times. </w:t>
                      </w:r>
                    </w:p>
                  </w:txbxContent>
                </v:textbox>
                <w10:wrap type="tight"/>
              </v:shape>
            </w:pict>
          </mc:Fallback>
        </mc:AlternateContent>
      </w:r>
      <w:r>
        <w:rPr>
          <w:noProof/>
        </w:rPr>
        <w:drawing>
          <wp:anchor distT="0" distB="0" distL="114300" distR="114300" simplePos="0" relativeHeight="251658240" behindDoc="1" locked="0" layoutInCell="1" allowOverlap="1" wp14:anchorId="7266728A" wp14:editId="48DD63D2">
            <wp:simplePos x="0" y="0"/>
            <wp:positionH relativeFrom="column">
              <wp:posOffset>-544195</wp:posOffset>
            </wp:positionH>
            <wp:positionV relativeFrom="paragraph">
              <wp:posOffset>1743710</wp:posOffset>
            </wp:positionV>
            <wp:extent cx="7739380" cy="4353560"/>
            <wp:effectExtent l="3810" t="0" r="0" b="0"/>
            <wp:wrapTight wrapText="bothSides">
              <wp:wrapPolygon edited="0">
                <wp:start x="11" y="21619"/>
                <wp:lineTo x="21561" y="21619"/>
                <wp:lineTo x="21561" y="69"/>
                <wp:lineTo x="11" y="69"/>
                <wp:lineTo x="11" y="21619"/>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7739380" cy="4353560"/>
                    </a:xfrm>
                    <a:prstGeom prst="rect">
                      <a:avLst/>
                    </a:prstGeom>
                  </pic:spPr>
                </pic:pic>
              </a:graphicData>
            </a:graphic>
            <wp14:sizeRelH relativeFrom="page">
              <wp14:pctWidth>0</wp14:pctWidth>
            </wp14:sizeRelH>
            <wp14:sizeRelV relativeFrom="page">
              <wp14:pctHeight>0</wp14:pctHeight>
            </wp14:sizeRelV>
          </wp:anchor>
        </w:drawing>
      </w:r>
    </w:p>
    <w:p w14:paraId="393FBE4C" w14:textId="60AA4D11" w:rsidR="006F1D5A" w:rsidRDefault="006F1D5A" w:rsidP="006F1D5A">
      <w:pPr>
        <w:keepNext/>
      </w:pPr>
      <w:r>
        <w:rPr>
          <w:noProof/>
        </w:rPr>
        <w:drawing>
          <wp:inline distT="0" distB="0" distL="0" distR="0" wp14:anchorId="0609A70F" wp14:editId="3B5A9623">
            <wp:extent cx="3657600" cy="5486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9">
                      <a:extLst>
                        <a:ext uri="{28A0092B-C50C-407E-A947-70E740481C1C}">
                          <a14:useLocalDpi xmlns:a14="http://schemas.microsoft.com/office/drawing/2010/main" val="0"/>
                        </a:ext>
                      </a:extLst>
                    </a:blip>
                    <a:stretch>
                      <a:fillRect/>
                    </a:stretch>
                  </pic:blipFill>
                  <pic:spPr>
                    <a:xfrm>
                      <a:off x="0" y="0"/>
                      <a:ext cx="3657600" cy="5486400"/>
                    </a:xfrm>
                    <a:prstGeom prst="rect">
                      <a:avLst/>
                    </a:prstGeom>
                  </pic:spPr>
                </pic:pic>
              </a:graphicData>
            </a:graphic>
          </wp:inline>
        </w:drawing>
      </w:r>
    </w:p>
    <w:p w14:paraId="5D742AF2" w14:textId="6538ADAF" w:rsidR="006F1D5A" w:rsidRDefault="006F1D5A" w:rsidP="00FE064C">
      <w:pPr>
        <w:pStyle w:val="Caption"/>
      </w:pPr>
      <w:r>
        <w:t>Figure S</w:t>
      </w:r>
      <w:r w:rsidR="00C57499">
        <w:fldChar w:fldCharType="begin"/>
      </w:r>
      <w:r w:rsidR="00C57499">
        <w:instrText xml:space="preserve"> SEQ Figure_S \* ARABIC </w:instrText>
      </w:r>
      <w:r w:rsidR="00C57499">
        <w:fldChar w:fldCharType="separate"/>
      </w:r>
      <w:r w:rsidR="000C66CB">
        <w:rPr>
          <w:noProof/>
        </w:rPr>
        <w:t>2</w:t>
      </w:r>
      <w:r w:rsidR="00C57499">
        <w:rPr>
          <w:noProof/>
        </w:rPr>
        <w:fldChar w:fldCharType="end"/>
      </w:r>
      <w:r>
        <w:t xml:space="preserve">. </w:t>
      </w:r>
      <w:r w:rsidR="00D0204D">
        <w:t xml:space="preserve">Theoretical reflection coefficients </w:t>
      </w:r>
      <w:r w:rsidR="006E347D">
        <w:t>at major Earth’s internal interfaces</w:t>
      </w:r>
      <w:r w:rsidR="009552EC">
        <w:t xml:space="preserve"> as function of epicentral distances</w:t>
      </w:r>
      <w:r w:rsidR="00214B9A">
        <w:t>: upper reflection</w:t>
      </w:r>
      <w:r w:rsidR="006E347D">
        <w:t xml:space="preserve"> </w:t>
      </w:r>
      <w:r w:rsidR="00214B9A">
        <w:t>at CMB (</w:t>
      </w:r>
      <w:proofErr w:type="spellStart"/>
      <w:r w:rsidR="00214B9A">
        <w:t>PcP</w:t>
      </w:r>
      <w:proofErr w:type="spellEnd"/>
      <w:r w:rsidR="00214B9A">
        <w:t>), upper reflection at ICB (</w:t>
      </w:r>
      <w:proofErr w:type="spellStart"/>
      <w:r w:rsidR="00214B9A">
        <w:t>PKiKP</w:t>
      </w:r>
      <w:proofErr w:type="spellEnd"/>
      <w:r w:rsidR="00214B9A">
        <w:t>), under-side reflection at ICB (PKIIKP), under-side reflection at the CMB (PKIKKIKP), under-side reflection at the Earth’s surface (PKIKPPKIKP)</w:t>
      </w:r>
      <w:r w:rsidR="00F126AE">
        <w:t xml:space="preserve">. </w:t>
      </w:r>
    </w:p>
    <w:p w14:paraId="0FCCEBEB" w14:textId="77777777" w:rsidR="00794B1C" w:rsidRDefault="00794B1C" w:rsidP="00794B1C">
      <w:pPr>
        <w:pStyle w:val="SMcaption"/>
        <w:keepNext/>
      </w:pPr>
      <w:r w:rsidRPr="00794B1C">
        <w:rPr>
          <w:noProof/>
        </w:rPr>
        <w:drawing>
          <wp:inline distT="0" distB="0" distL="0" distR="0" wp14:anchorId="089A5671" wp14:editId="61C1D5FC">
            <wp:extent cx="5486400" cy="3657600"/>
            <wp:effectExtent l="0" t="0" r="0" b="0"/>
            <wp:docPr id="11" name="Picture 10">
              <a:extLst xmlns:a="http://schemas.openxmlformats.org/drawingml/2006/main">
                <a:ext uri="{FF2B5EF4-FFF2-40B4-BE49-F238E27FC236}">
                  <a16:creationId xmlns:a16="http://schemas.microsoft.com/office/drawing/2014/main" id="{A660BE45-C1D5-B542-90B8-2CFD15B379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A660BE45-C1D5-B542-90B8-2CFD15B37949}"/>
                        </a:ext>
                      </a:extLst>
                    </pic:cNvPr>
                    <pic:cNvPicPr>
                      <a:picLocks noChangeAspect="1"/>
                    </pic:cNvPicPr>
                  </pic:nvPicPr>
                  <pic:blipFill>
                    <a:blip r:embed="rId10"/>
                    <a:stretch>
                      <a:fillRect/>
                    </a:stretch>
                  </pic:blipFill>
                  <pic:spPr>
                    <a:xfrm>
                      <a:off x="0" y="0"/>
                      <a:ext cx="5486400" cy="3657600"/>
                    </a:xfrm>
                    <a:prstGeom prst="rect">
                      <a:avLst/>
                    </a:prstGeom>
                  </pic:spPr>
                </pic:pic>
              </a:graphicData>
            </a:graphic>
          </wp:inline>
        </w:drawing>
      </w:r>
    </w:p>
    <w:p w14:paraId="1E342568" w14:textId="2AB34CDE" w:rsidR="0009264A" w:rsidRDefault="00794B1C" w:rsidP="009F44F3">
      <w:pPr>
        <w:pStyle w:val="Caption"/>
      </w:pPr>
      <w:r>
        <w:t>Figure S</w:t>
      </w:r>
      <w:r w:rsidR="00C57499">
        <w:fldChar w:fldCharType="begin"/>
      </w:r>
      <w:r w:rsidR="00C57499">
        <w:instrText xml:space="preserve"> SEQ Figure_S \* ARABIC </w:instrText>
      </w:r>
      <w:r w:rsidR="00C57499">
        <w:fldChar w:fldCharType="separate"/>
      </w:r>
      <w:r w:rsidR="000C66CB">
        <w:rPr>
          <w:noProof/>
        </w:rPr>
        <w:t>3</w:t>
      </w:r>
      <w:r w:rsidR="00C57499">
        <w:rPr>
          <w:noProof/>
        </w:rPr>
        <w:fldChar w:fldCharType="end"/>
      </w:r>
      <w:r>
        <w:t>.</w:t>
      </w:r>
      <w:r w:rsidR="00C564DC">
        <w:t xml:space="preserve"> </w:t>
      </w:r>
      <w:r w:rsidR="00BB3B72" w:rsidRPr="00BB3B72">
        <w:t>Attenuation operators</w:t>
      </w:r>
      <w:r w:rsidR="00EF68DE">
        <w:t xml:space="preserve"> using the absorption band method</w:t>
      </w:r>
      <w:r w:rsidR="003D3E4C">
        <w:t xml:space="preserve"> </w:t>
      </w:r>
      <w:r w:rsidR="00EF68DE">
        <w:fldChar w:fldCharType="begin"/>
      </w:r>
      <w:r w:rsidR="009A300B">
        <w:instrText xml:space="preserve"> ADDIN ZOTERO_ITEM CSL_CITATION {"citationID":"a10hgh7fjun","properties":{"formattedCitation":"(X. Li &amp; Cormier, 2002)","plainCitation":"(X. Li &amp; Cormier, 2002)","noteIndex":0},"citationItems":[{"id":814,"uris":["http://zotero.org/users/2488681/items/NK3775FD"],"itemData":{"id":814,"type":"article-journal","abstract":"Using reference source time functions, broadband velocity waveforms of PKIKP in the distance range 150–180° are inverted for a viscoelastic model of inner core attenuation. A mean Qα at 1 Hz of 307 ± 90 is determined from 345 available PKIKP ray paths. Both global and regional results find a depth-dependent attenuation in the deep inner core, with anisotropic attenuation resolved in regional results. Attenuation is much stronger in the upper 300 km of the inner core. The preferred model of viscoelastic attenuation is frequency dependent, with very weak velocity dispersion. Our data do not resolve any hemispherical differences of attenuation in the deep inner core.","container-title":"Journal of Geophysical Research: Solid Earth","DOI":"10.1029/2002JB001795","ISSN":"2156-2202","issue":"B12","language":"en","license":"Copyright 2002 by the American Geophysical Union.","page":"ESE 13-1-ESE 13-20","source":"Wiley Online Library","title":"Frequency-dependent seismic attenuation in the inner core, 1. A viscoelastic interpretation","volume":"107","author":[{"family":"Li","given":"Xu"},{"family":"Cormier","given":"Vernon F."}],"issued":{"date-parts":[["2002"]]}}}],"schema":"https://github.com/citation-style-language/schema/raw/master/csl-citation.json"} </w:instrText>
      </w:r>
      <w:r w:rsidR="00EF68DE">
        <w:fldChar w:fldCharType="separate"/>
      </w:r>
      <w:r w:rsidR="009A300B" w:rsidRPr="009A300B">
        <w:rPr>
          <w:rFonts w:cs="Arial"/>
          <w:lang w:val="en-GB"/>
        </w:rPr>
        <w:t>(Li &amp; Cormier, 2002)</w:t>
      </w:r>
      <w:r w:rsidR="00EF68DE">
        <w:fldChar w:fldCharType="end"/>
      </w:r>
      <w:r w:rsidR="00BB3B72" w:rsidRPr="00BB3B72">
        <w:t xml:space="preserve"> convolved with a given wavelet</w:t>
      </w:r>
      <w:r w:rsidR="003D3E4C">
        <w:t xml:space="preserve"> having 10 s </w:t>
      </w:r>
      <w:r w:rsidR="005F4D8D">
        <w:t>central period</w:t>
      </w:r>
      <w:r w:rsidR="00BB3B72" w:rsidRPr="00BB3B72">
        <w:t>. The travel distance is comparable to the diameter of the inner core. Amplitudes are normalized to the incident wavelet.</w:t>
      </w:r>
      <w:r w:rsidR="005E515A">
        <w:t xml:space="preserve"> </w:t>
      </w:r>
      <m:oMath>
        <m:sSub>
          <m:sSubPr>
            <m:ctrlPr>
              <w:rPr>
                <w:rFonts w:ascii="Cambria Math" w:hAnsi="Cambria Math"/>
                <w:i/>
              </w:rPr>
            </m:ctrlPr>
          </m:sSubPr>
          <m:e>
            <m:r>
              <w:rPr>
                <w:rFonts w:ascii="Cambria Math" w:hAnsi="Cambria Math"/>
              </w:rPr>
              <m:t>τ</m:t>
            </m:r>
          </m:e>
          <m:sub>
            <m:r>
              <w:rPr>
                <w:rFonts w:ascii="Cambria Math" w:hAnsi="Cambria Math"/>
              </w:rPr>
              <m:t>1</m:t>
            </m:r>
          </m:sub>
        </m:sSub>
      </m:oMath>
      <w:r w:rsidR="005E515A">
        <w:t xml:space="preserve"> represents the lower end of the absorption band, while </w:t>
      </w:r>
      <m:oMath>
        <m:sSub>
          <m:sSubPr>
            <m:ctrlPr>
              <w:rPr>
                <w:rFonts w:ascii="Cambria Math" w:hAnsi="Cambria Math"/>
                <w:i/>
              </w:rPr>
            </m:ctrlPr>
          </m:sSubPr>
          <m:e>
            <m:r>
              <w:rPr>
                <w:rFonts w:ascii="Cambria Math" w:hAnsi="Cambria Math"/>
              </w:rPr>
              <m:t>q</m:t>
            </m:r>
          </m:e>
          <m:sub>
            <m:r>
              <w:rPr>
                <w:rFonts w:ascii="Cambria Math" w:hAnsi="Cambria Math"/>
              </w:rPr>
              <m:t>1</m:t>
            </m:r>
          </m:sub>
        </m:sSub>
      </m:oMath>
      <w:r w:rsidR="005E515A">
        <w:t xml:space="preserve"> is the inverted value of the quality factor </w:t>
      </w:r>
      <m:oMath>
        <m:sSub>
          <m:sSubPr>
            <m:ctrlPr>
              <w:rPr>
                <w:rFonts w:ascii="Cambria Math" w:hAnsi="Cambria Math"/>
                <w:i/>
              </w:rPr>
            </m:ctrlPr>
          </m:sSubPr>
          <m:e>
            <m:r>
              <w:rPr>
                <w:rFonts w:ascii="Cambria Math" w:hAnsi="Cambria Math"/>
              </w:rPr>
              <m:t>Q</m:t>
            </m:r>
          </m:e>
          <m:sub>
            <m:r>
              <w:rPr>
                <w:rFonts w:ascii="Cambria Math" w:hAnsi="Cambria Math"/>
              </w:rPr>
              <m:t>1</m:t>
            </m:r>
          </m:sub>
        </m:sSub>
      </m:oMath>
      <w:r w:rsidR="005E515A">
        <w:t xml:space="preserve"> corresponding to </w:t>
      </w:r>
      <m:oMath>
        <m:sSub>
          <m:sSubPr>
            <m:ctrlPr>
              <w:rPr>
                <w:rFonts w:ascii="Cambria Math" w:hAnsi="Cambria Math"/>
                <w:i/>
              </w:rPr>
            </m:ctrlPr>
          </m:sSubPr>
          <m:e>
            <m:r>
              <w:rPr>
                <w:rFonts w:ascii="Cambria Math" w:hAnsi="Cambria Math"/>
              </w:rPr>
              <m:t>τ</m:t>
            </m:r>
          </m:e>
          <m:sub>
            <m:r>
              <w:rPr>
                <w:rFonts w:ascii="Cambria Math" w:hAnsi="Cambria Math"/>
              </w:rPr>
              <m:t>1</m:t>
            </m:r>
          </m:sub>
        </m:sSub>
      </m:oMath>
      <w:r w:rsidR="005E515A">
        <w:t>. (Readers are referred to the original reference for the complete mathematical representation).</w:t>
      </w:r>
      <w:r w:rsidR="00B25A19">
        <w:t xml:space="preserve"> Unless the extreme value for </w:t>
      </w:r>
      <m:oMath>
        <m:sSub>
          <m:sSubPr>
            <m:ctrlPr>
              <w:rPr>
                <w:rFonts w:ascii="Cambria Math" w:hAnsi="Cambria Math"/>
                <w:i/>
              </w:rPr>
            </m:ctrlPr>
          </m:sSubPr>
          <m:e>
            <m:r>
              <w:rPr>
                <w:rFonts w:ascii="Cambria Math" w:hAnsi="Cambria Math"/>
              </w:rPr>
              <m:t>τ</m:t>
            </m:r>
          </m:e>
          <m:sub>
            <m:r>
              <w:rPr>
                <w:rFonts w:ascii="Cambria Math" w:hAnsi="Cambria Math"/>
              </w:rPr>
              <m:t>1</m:t>
            </m:r>
          </m:sub>
        </m:sSub>
      </m:oMath>
      <w:r w:rsidR="00B25A19">
        <w:t xml:space="preserve">, </w:t>
      </w:r>
      <w:r w:rsidR="005F4D8D">
        <w:t xml:space="preserve">the long-period signal (10 s) </w:t>
      </w:r>
      <w:r w:rsidR="00A66573">
        <w:t xml:space="preserve">only </w:t>
      </w:r>
      <w:r w:rsidR="00CC32B8">
        <w:t xml:space="preserve">weakly attenuates </w:t>
      </w:r>
      <w:r w:rsidR="00336C09">
        <w:t xml:space="preserve">while propagating </w:t>
      </w:r>
      <w:r w:rsidR="00CC32B8">
        <w:t>in the inner core.</w:t>
      </w:r>
      <w:r w:rsidR="0009264A">
        <w:br w:type="page"/>
      </w:r>
    </w:p>
    <w:p w14:paraId="044939EB" w14:textId="77777777" w:rsidR="000D5B1F" w:rsidRDefault="0009264A" w:rsidP="000D5B1F">
      <w:pPr>
        <w:pStyle w:val="SMcaption"/>
        <w:keepNext/>
      </w:pPr>
      <w:r w:rsidRPr="0009264A">
        <w:rPr>
          <w:noProof/>
        </w:rPr>
        <w:drawing>
          <wp:inline distT="0" distB="0" distL="0" distR="0" wp14:anchorId="0FF34F28" wp14:editId="20430CFB">
            <wp:extent cx="5486400" cy="3241627"/>
            <wp:effectExtent l="0" t="0" r="0" b="0"/>
            <wp:docPr id="8" name="Picture 7">
              <a:extLst xmlns:a="http://schemas.openxmlformats.org/drawingml/2006/main">
                <a:ext uri="{FF2B5EF4-FFF2-40B4-BE49-F238E27FC236}">
                  <a16:creationId xmlns:a16="http://schemas.microsoft.com/office/drawing/2014/main" id="{E35484E3-C319-2740-A071-5621B93B3EC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E35484E3-C319-2740-A071-5621B93B3EC8}"/>
                        </a:ext>
                      </a:extLst>
                    </pic:cNvPr>
                    <pic:cNvPicPr>
                      <a:picLocks noChangeAspect="1"/>
                    </pic:cNvPicPr>
                  </pic:nvPicPr>
                  <pic:blipFill>
                    <a:blip r:embed="rId11"/>
                    <a:stretch>
                      <a:fillRect/>
                    </a:stretch>
                  </pic:blipFill>
                  <pic:spPr>
                    <a:xfrm>
                      <a:off x="0" y="0"/>
                      <a:ext cx="5486400" cy="3241627"/>
                    </a:xfrm>
                    <a:prstGeom prst="rect">
                      <a:avLst/>
                    </a:prstGeom>
                  </pic:spPr>
                </pic:pic>
              </a:graphicData>
            </a:graphic>
          </wp:inline>
        </w:drawing>
      </w:r>
    </w:p>
    <w:p w14:paraId="52C7E047" w14:textId="0D030E48" w:rsidR="00404366" w:rsidRDefault="000D5B1F" w:rsidP="00FE064C">
      <w:pPr>
        <w:pStyle w:val="Caption"/>
      </w:pPr>
      <w:r>
        <w:t>Figure S</w:t>
      </w:r>
      <w:r w:rsidR="00C57499">
        <w:fldChar w:fldCharType="begin"/>
      </w:r>
      <w:r w:rsidR="00C57499">
        <w:instrText xml:space="preserve"> SEQ Figure_S \* ARABIC </w:instrText>
      </w:r>
      <w:r w:rsidR="00C57499">
        <w:fldChar w:fldCharType="separate"/>
      </w:r>
      <w:r w:rsidR="000C66CB">
        <w:rPr>
          <w:noProof/>
        </w:rPr>
        <w:t>4</w:t>
      </w:r>
      <w:r w:rsidR="00C57499">
        <w:rPr>
          <w:noProof/>
        </w:rPr>
        <w:fldChar w:fldCharType="end"/>
      </w:r>
      <w:r>
        <w:t>.</w:t>
      </w:r>
      <w:r w:rsidR="0022219B">
        <w:t xml:space="preserve"> </w:t>
      </w:r>
      <w:r w:rsidR="009B0A6A">
        <w:t xml:space="preserve">Location maps for 16 </w:t>
      </w:r>
      <w:r w:rsidR="00C42E5B">
        <w:t>high-</w:t>
      </w:r>
      <w:r w:rsidR="009B0A6A">
        <w:t xml:space="preserve">events </w:t>
      </w:r>
      <w:r w:rsidR="009125A1">
        <w:t xml:space="preserve">satisfying the epicentral conditions (&lt;40° for PKIKP4-PKIKP2 pair, and &gt;160° for PKIKP3-PKIKP1 pairs). </w:t>
      </w:r>
    </w:p>
    <w:p w14:paraId="23937B64" w14:textId="77777777" w:rsidR="00404366" w:rsidRDefault="00404366">
      <w:r>
        <w:br w:type="page"/>
      </w:r>
    </w:p>
    <w:p w14:paraId="12D2D076" w14:textId="77777777" w:rsidR="00404366" w:rsidRDefault="00404366" w:rsidP="00404366">
      <w:pPr>
        <w:pStyle w:val="SMcaption"/>
        <w:keepNext/>
      </w:pPr>
      <w:r w:rsidRPr="00404366">
        <w:rPr>
          <w:noProof/>
        </w:rPr>
        <w:drawing>
          <wp:inline distT="0" distB="0" distL="0" distR="0" wp14:anchorId="4E0843CC" wp14:editId="7DE94293">
            <wp:extent cx="5486400" cy="4389755"/>
            <wp:effectExtent l="0" t="0" r="0" b="4445"/>
            <wp:docPr id="7" name="Picture 4" descr="Chart, diagram&#10;&#10;Description automatically generated with medium confidence">
              <a:extLst xmlns:a="http://schemas.openxmlformats.org/drawingml/2006/main">
                <a:ext uri="{FF2B5EF4-FFF2-40B4-BE49-F238E27FC236}">
                  <a16:creationId xmlns:a16="http://schemas.microsoft.com/office/drawing/2014/main" id="{3EA8C375-E822-8644-A678-BE62E6BD47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Chart, diagram&#10;&#10;Description automatically generated with medium confidence">
                      <a:extLst>
                        <a:ext uri="{FF2B5EF4-FFF2-40B4-BE49-F238E27FC236}">
                          <a16:creationId xmlns:a16="http://schemas.microsoft.com/office/drawing/2014/main" id="{3EA8C375-E822-8644-A678-BE62E6BD4776}"/>
                        </a:ext>
                      </a:extLst>
                    </pic:cNvPr>
                    <pic:cNvPicPr>
                      <a:picLocks noChangeAspect="1"/>
                    </pic:cNvPicPr>
                  </pic:nvPicPr>
                  <pic:blipFill>
                    <a:blip r:embed="rId12"/>
                    <a:stretch>
                      <a:fillRect/>
                    </a:stretch>
                  </pic:blipFill>
                  <pic:spPr>
                    <a:xfrm>
                      <a:off x="0" y="0"/>
                      <a:ext cx="5486400" cy="4389755"/>
                    </a:xfrm>
                    <a:prstGeom prst="rect">
                      <a:avLst/>
                    </a:prstGeom>
                  </pic:spPr>
                </pic:pic>
              </a:graphicData>
            </a:graphic>
          </wp:inline>
        </w:drawing>
      </w:r>
    </w:p>
    <w:p w14:paraId="0E9294DA" w14:textId="71E62EA0" w:rsidR="00AF4679" w:rsidRPr="00AF4679" w:rsidRDefault="00404366" w:rsidP="00945087">
      <w:pPr>
        <w:pStyle w:val="Caption"/>
      </w:pPr>
      <w:r>
        <w:t>Figure S</w:t>
      </w:r>
      <w:r w:rsidR="00C57499">
        <w:fldChar w:fldCharType="begin"/>
      </w:r>
      <w:r w:rsidR="00C57499">
        <w:instrText xml:space="preserve"> SEQ Figure_S \* ARABIC </w:instrText>
      </w:r>
      <w:r w:rsidR="00C57499">
        <w:fldChar w:fldCharType="separate"/>
      </w:r>
      <w:r w:rsidR="000C66CB">
        <w:rPr>
          <w:noProof/>
        </w:rPr>
        <w:t>5</w:t>
      </w:r>
      <w:r w:rsidR="00C57499">
        <w:rPr>
          <w:noProof/>
        </w:rPr>
        <w:fldChar w:fldCharType="end"/>
      </w:r>
      <w:r>
        <w:t>.</w:t>
      </w:r>
      <w:r w:rsidR="007B13C9">
        <w:t xml:space="preserve"> </w:t>
      </w:r>
      <w:r w:rsidR="00945087" w:rsidRPr="00D40764">
        <w:t xml:space="preserve">Observations of PKIKP2 and PKIKP4 phases in the seismic wavefield from Mw </w:t>
      </w:r>
      <w:r w:rsidR="008F4265">
        <w:t>6.9</w:t>
      </w:r>
      <w:r w:rsidR="00945087" w:rsidRPr="00D40764">
        <w:t xml:space="preserve"> </w:t>
      </w:r>
      <w:r w:rsidR="008F4265">
        <w:t>Tonga region</w:t>
      </w:r>
      <w:r w:rsidR="00945087" w:rsidRPr="00D40764">
        <w:t xml:space="preserve">, </w:t>
      </w:r>
      <w:r w:rsidR="008F4265">
        <w:t>19</w:t>
      </w:r>
      <w:r w:rsidR="00945087" w:rsidRPr="00D40764">
        <w:t>/</w:t>
      </w:r>
      <w:r w:rsidR="008F4265">
        <w:t>06</w:t>
      </w:r>
      <w:r w:rsidR="00945087" w:rsidRPr="00D40764">
        <w:t>/201</w:t>
      </w:r>
      <w:r w:rsidR="008F4265">
        <w:t>9</w:t>
      </w:r>
      <w:r w:rsidR="00945087" w:rsidRPr="00D40764">
        <w:t>. (A) Seismic records from the Alaskan network are aligned predictions of PKIKP</w:t>
      </w:r>
      <w:r w:rsidR="00561D1A">
        <w:t>1</w:t>
      </w:r>
      <w:r w:rsidR="00945087" w:rsidRPr="00D40764">
        <w:t xml:space="preserve"> arrivals, corrected by the </w:t>
      </w:r>
      <w:r w:rsidR="00945087">
        <w:t xml:space="preserve">Earth’s </w:t>
      </w:r>
      <w:r w:rsidR="00945087" w:rsidRPr="00D40764">
        <w:t xml:space="preserve">ellipticity </w:t>
      </w:r>
      <w:r w:rsidR="00945087" w:rsidRPr="00D40764">
        <w:fldChar w:fldCharType="begin"/>
      </w:r>
      <w:r w:rsidR="009A300B">
        <w:instrText xml:space="preserve"> ADDIN ZOTERO_ITEM CSL_CITATION {"citationID":"a2j4m5emn6c","properties":{"formattedCitation":"(Kennett &amp; Gudmundsson, 1996)","plainCitation":"(Kennett &amp; Gudmundsson, 1996)","noteIndex":0},"citationItems":[{"id":95,"uris":["http://zotero.org/users/2488681/items/IZB2PNVK"],"itemData":{"id":95,"type":"article-journal","abstract":"Abstract.  The advent of broad-band seismology has meant that use is being made of a wide range of seismic phases, for many of which ellipticity corrections hav","container-title":"Geophysical Journal International","DOI":"10.1111/j.1365-246X.1996.tb01533.x","ISSN":"0956-540X","issue":"1","journalAbbreviation":"Geophys J Int","language":"en","page":"40-48","source":"academic.oup.com","title":"Ellipticity corrections for seismic phases","volume":"127","author":[{"family":"Kennett","given":"B. L. N."},{"family":"Gudmundsson","given":"O."}],"issued":{"date-parts":[["1996",10,1]]}}}],"schema":"https://github.com/citation-style-language/schema/raw/master/csl-citation.json"} </w:instrText>
      </w:r>
      <w:r w:rsidR="00945087" w:rsidRPr="00D40764">
        <w:fldChar w:fldCharType="separate"/>
      </w:r>
      <w:r w:rsidR="00945087" w:rsidRPr="00D40764">
        <w:t>(Kennett &amp; Gudmundsson, 1996)</w:t>
      </w:r>
      <w:r w:rsidR="00945087" w:rsidRPr="00D40764">
        <w:fldChar w:fldCharType="end"/>
      </w:r>
      <w:r w:rsidR="00945087" w:rsidRPr="00D40764">
        <w:t>. The waveforms are bandpass filtered in the period band</w:t>
      </w:r>
      <w:r w:rsidR="00945087">
        <w:t xml:space="preserve"> of</w:t>
      </w:r>
      <w:r w:rsidR="00945087" w:rsidRPr="00D40764">
        <w:t xml:space="preserve"> </w:t>
      </w:r>
      <w:r w:rsidR="00945087">
        <w:t>7</w:t>
      </w:r>
      <w:r w:rsidR="00945087" w:rsidRPr="00D40764">
        <w:t>–1</w:t>
      </w:r>
      <w:r w:rsidR="00945087">
        <w:t>3</w:t>
      </w:r>
      <w:r w:rsidR="00945087" w:rsidRPr="00D40764">
        <w:t xml:space="preserve"> sec</w:t>
      </w:r>
      <w:r w:rsidR="00945087">
        <w:t>onds</w:t>
      </w:r>
      <w:r w:rsidR="00945087" w:rsidRPr="00D40764">
        <w:t>. (B) Linear stack of individual waveforms. (C) The spectrogram</w:t>
      </w:r>
      <w:r w:rsidR="00945087">
        <w:t>s of stacked waveforms</w:t>
      </w:r>
      <w:r w:rsidR="00945087" w:rsidRPr="00D40764">
        <w:t xml:space="preserve"> </w:t>
      </w:r>
      <w:r w:rsidR="00945087">
        <w:t>prior to filtering show</w:t>
      </w:r>
      <w:r w:rsidR="00945087" w:rsidRPr="00D40764">
        <w:t xml:space="preserve"> the frequency content variation as a function of time. (D, E, F) Similar to A), B), C) but for </w:t>
      </w:r>
      <w:r w:rsidR="00945087">
        <w:t xml:space="preserve">the </w:t>
      </w:r>
      <w:r w:rsidR="00945087" w:rsidRPr="00D40764">
        <w:t>PKIKP</w:t>
      </w:r>
      <w:r w:rsidR="00561D1A">
        <w:t>1</w:t>
      </w:r>
      <w:r w:rsidR="00945087" w:rsidRPr="00D40764">
        <w:t xml:space="preserve"> arrivals.</w:t>
      </w:r>
      <w:r w:rsidR="00AF4679">
        <w:br w:type="page"/>
      </w:r>
    </w:p>
    <w:p w14:paraId="382EE998" w14:textId="77777777" w:rsidR="000404C0" w:rsidRDefault="00AF4679" w:rsidP="000404C0">
      <w:pPr>
        <w:keepNext/>
      </w:pPr>
      <w:r w:rsidRPr="00AF4679">
        <w:rPr>
          <w:noProof/>
        </w:rPr>
        <w:drawing>
          <wp:inline distT="0" distB="0" distL="0" distR="0" wp14:anchorId="3A152A86" wp14:editId="54A0F450">
            <wp:extent cx="5486400" cy="548068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86400" cy="5480685"/>
                    </a:xfrm>
                    <a:prstGeom prst="rect">
                      <a:avLst/>
                    </a:prstGeom>
                    <a:noFill/>
                    <a:ln>
                      <a:noFill/>
                    </a:ln>
                  </pic:spPr>
                </pic:pic>
              </a:graphicData>
            </a:graphic>
          </wp:inline>
        </w:drawing>
      </w:r>
    </w:p>
    <w:p w14:paraId="22055201" w14:textId="772257E4" w:rsidR="00470DDD" w:rsidRPr="009054B6" w:rsidRDefault="000404C0" w:rsidP="00470DDD">
      <w:pPr>
        <w:pStyle w:val="Caption"/>
      </w:pPr>
      <w:r>
        <w:t>Figure S</w:t>
      </w:r>
      <w:r w:rsidR="00C57499">
        <w:fldChar w:fldCharType="begin"/>
      </w:r>
      <w:r w:rsidR="00C57499">
        <w:instrText xml:space="preserve"> SEQ Figure_S \* ARABIC </w:instrText>
      </w:r>
      <w:r w:rsidR="00C57499">
        <w:fldChar w:fldCharType="separate"/>
      </w:r>
      <w:r w:rsidR="000C66CB">
        <w:rPr>
          <w:noProof/>
        </w:rPr>
        <w:t>6</w:t>
      </w:r>
      <w:r w:rsidR="00C57499">
        <w:rPr>
          <w:noProof/>
        </w:rPr>
        <w:fldChar w:fldCharType="end"/>
      </w:r>
      <w:r w:rsidR="00470DDD" w:rsidRPr="009054B6">
        <w:t xml:space="preserve">. Cylindrically anisotropic model of Earth’s inner core inferred from exotic PKIKP multiples. </w:t>
      </w:r>
      <w:r w:rsidR="00470DDD">
        <w:t>In the left-hand-side panel,</w:t>
      </w:r>
      <w:r w:rsidR="00470DDD" w:rsidRPr="009054B6">
        <w:t xml:space="preserve"> </w:t>
      </w:r>
      <w:r w:rsidR="00470DDD">
        <w:t>measurements and anisotropic models are plotted</w:t>
      </w:r>
      <w:r w:rsidR="00470DDD" w:rsidRPr="009054B6">
        <w:t xml:space="preserve"> </w:t>
      </w:r>
      <w:r w:rsidR="00470DDD">
        <w:t xml:space="preserve">as </w:t>
      </w:r>
      <w:r w:rsidR="00470DDD" w:rsidRPr="009054B6">
        <w:t>a function of</w:t>
      </w:r>
      <w:r w:rsidR="00470DDD" w:rsidRPr="009054B6">
        <w:rPr>
          <w:rFonts w:eastAsiaTheme="minorEastAsia"/>
        </w:rPr>
        <w:t xml:space="preserve"> </w:t>
      </w:r>
      <m:oMath>
        <m:r>
          <w:rPr>
            <w:rFonts w:ascii="Cambria Math" w:eastAsiaTheme="minorEastAsia" w:hAnsi="Cambria Math"/>
          </w:rPr>
          <m:t>ξ</m:t>
        </m:r>
      </m:oMath>
      <w:r w:rsidR="00470DDD">
        <w:rPr>
          <w:rFonts w:eastAsiaTheme="minorEastAsia"/>
        </w:rPr>
        <w:t>,</w:t>
      </w:r>
      <w:r w:rsidR="00470DDD" w:rsidRPr="009054B6">
        <w:rPr>
          <w:rFonts w:eastAsiaTheme="minorEastAsia"/>
        </w:rPr>
        <w:t xml:space="preserve"> the angle of the ray path </w:t>
      </w:r>
      <w:r w:rsidR="00470DDD">
        <w:rPr>
          <w:rFonts w:eastAsiaTheme="minorEastAsia"/>
        </w:rPr>
        <w:t>to</w:t>
      </w:r>
      <w:r w:rsidR="00470DDD" w:rsidRPr="009054B6">
        <w:rPr>
          <w:rFonts w:eastAsiaTheme="minorEastAsia"/>
        </w:rPr>
        <w:t xml:space="preserve"> the rotation axis</w:t>
      </w:r>
      <w:r w:rsidR="00470DDD">
        <w:rPr>
          <w:rFonts w:eastAsiaTheme="minorEastAsia"/>
        </w:rPr>
        <w:t xml:space="preserve">. The mathematically convenient dependent variable, </w:t>
      </w:r>
      <m:oMath>
        <m:func>
          <m:funcPr>
            <m:ctrlPr>
              <w:rPr>
                <w:rFonts w:ascii="Cambria Math" w:eastAsiaTheme="minorEastAsia" w:hAnsi="Cambria Math"/>
                <w:i/>
              </w:rPr>
            </m:ctrlPr>
          </m:funcPr>
          <m:fName>
            <m:sSup>
              <m:sSupPr>
                <m:ctrlPr>
                  <w:rPr>
                    <w:rFonts w:ascii="Cambria Math" w:eastAsiaTheme="minorEastAsia" w:hAnsi="Cambria Math"/>
                    <w:i/>
                  </w:rPr>
                </m:ctrlPr>
              </m:sSupPr>
              <m:e>
                <m:r>
                  <m:rPr>
                    <m:sty m:val="p"/>
                  </m:rPr>
                  <w:rPr>
                    <w:rFonts w:ascii="Cambria Math" w:eastAsiaTheme="minorEastAsia" w:hAnsi="Cambria Math"/>
                  </w:rPr>
                  <m:t>cos</m:t>
                </m:r>
                <m:ctrlPr>
                  <w:rPr>
                    <w:rFonts w:ascii="Cambria Math" w:eastAsiaTheme="minorEastAsia" w:hAnsi="Cambria Math"/>
                  </w:rPr>
                </m:ctrlPr>
              </m:e>
              <m:sup>
                <m:r>
                  <w:rPr>
                    <w:rFonts w:ascii="Cambria Math" w:eastAsiaTheme="minorEastAsia" w:hAnsi="Cambria Math"/>
                  </w:rPr>
                  <m:t>2</m:t>
                </m:r>
                <m:ctrlPr>
                  <w:rPr>
                    <w:rFonts w:ascii="Cambria Math" w:eastAsiaTheme="minorEastAsia" w:hAnsi="Cambria Math"/>
                  </w:rPr>
                </m:ctrlPr>
              </m:sup>
            </m:sSup>
          </m:fName>
          <m:e>
            <m:r>
              <w:rPr>
                <w:rFonts w:ascii="Cambria Math" w:eastAsiaTheme="minorEastAsia" w:hAnsi="Cambria Math"/>
              </w:rPr>
              <m:t>ξ</m:t>
            </m:r>
          </m:e>
        </m:func>
      </m:oMath>
      <w:r w:rsidR="00470DDD">
        <w:rPr>
          <w:rFonts w:eastAsiaTheme="minorEastAsia"/>
        </w:rPr>
        <w:t>, is used in the right-hand-side panels</w:t>
      </w:r>
      <w:r w:rsidR="00470DDD" w:rsidRPr="009054B6">
        <w:rPr>
          <w:rFonts w:eastAsiaTheme="minorEastAsia"/>
        </w:rPr>
        <w:t xml:space="preserve">. </w:t>
      </w:r>
      <w:r w:rsidR="00470DDD">
        <w:t xml:space="preserve">In all panels, differential residual measurements, where mantle heterogeneities are corrected for using the LLNL_G3Dv3 model </w:t>
      </w:r>
      <w:r w:rsidR="00470DDD">
        <w:fldChar w:fldCharType="begin"/>
      </w:r>
      <w:r w:rsidR="009A300B">
        <w:instrText xml:space="preserve"> ADDIN ZOTERO_ITEM CSL_CITATION {"citationID":"eKyGSdzp","properties":{"formattedCitation":"(Simmons et al., 2012)","plainCitation":"(Simmons et al., 2012)","noteIndex":0},"citationItems":[{"id":223,"uris":["http://zotero.org/users/2488681/items/JIBDWVH9"],"itemData":{"id":223,"type":"article-journal","abstract":"We develop a global-scale P wave velocity model (LLNL-G3Dv3) designed to accurately predict seismic travel times at regional and teleseismic distances simultaneously. The model provides a new image of Earth's interior, but the underlying practical purpose of the model is to provide enhanced seismic event location capabilities. The LLNL-G3Dv3 model is based on </w:instrText>
      </w:r>
      <w:r w:rsidR="009A300B">
        <w:rPr>
          <w:rFonts w:ascii="Cambria Math" w:hAnsi="Cambria Math" w:cs="Cambria Math"/>
        </w:rPr>
        <w:instrText>∼</w:instrText>
      </w:r>
      <w:r w:rsidR="009A300B">
        <w:instrText xml:space="preserve">2.8 millionP and Pnarrivals that are re-processed using our global multiple-event locator called Bayesloc. We construct LLNL-G3Dv3 within a spherical tessellation based framework, allowing for explicit representation of undulating and discontinuous layers including the crust and transition zone layers. Using a multiscale inversion technique, regional trends as well as fine details are captured where the data allow. LLNL-G3Dv3 exhibits large-scale structures including cratons and superplumes as well numerous complex details in the upper mantle including within the transition zone. Particularly, the model reveals new details of a vast network of subducted slabs trapped within the transition beneath much of Eurasia, including beneath the Tibetan Plateau. We demonstrate the impact of Bayesloc multiple-event location on the resulting tomographic images through comparison with images produced without the benefit of multiple-event constraints (single-event locations). We find that the multiple-event locations allow for better reconciliation of the large set of direct P phases recorded at 0–97° distance and yield a smoother and more continuous image relative to the single-event locations. Travel times predicted from a 3-D model are also found to be strongly influenced by the initial locations of the input data, even when an iterative inversion/relocation technique is employed.","container-title":"Journal of Geophysical Research: Solid Earth","DOI":"10.1029/2012JB009525","ISSN":"2156-2202","issue":"B10","journalAbbreviation":"J. Geophys. Res.","language":"en","page":"B10302","source":"Wiley Online Library","title":"LLNL-G3Dv3: Global P wave tomography model for improved regional and teleseismic travel time prediction","title-short":"LLNL-G3Dv3","volume":"117","author":[{"family":"Simmons","given":"N. A."},{"family":"Myers","given":"S. C."},{"family":"Johannesson","given":"G."},{"family":"Matzel","given":"E."}],"issued":{"date-parts":[["2012",10,1]]}}}],"schema":"https://github.com/citation-style-language/schema/raw/master/csl-citation.json"} </w:instrText>
      </w:r>
      <w:r w:rsidR="00470DDD">
        <w:fldChar w:fldCharType="separate"/>
      </w:r>
      <w:r w:rsidR="00390CC6">
        <w:rPr>
          <w:noProof/>
        </w:rPr>
        <w:t>(Simmons et al., 2012)</w:t>
      </w:r>
      <w:r w:rsidR="00470DDD">
        <w:fldChar w:fldCharType="end"/>
      </w:r>
      <w:r w:rsidR="00470DDD">
        <w:t>, with associated uncertainties are plotted by dark squares with error bars. Dark solid lines are the optimal anisotropic models parameterized in Equation 4, and</w:t>
      </w:r>
      <w:r w:rsidR="00470DDD" w:rsidRPr="009054B6">
        <w:t xml:space="preserve"> light blue</w:t>
      </w:r>
      <w:r w:rsidR="00470DDD">
        <w:t xml:space="preserve"> opaque lines</w:t>
      </w:r>
      <w:r w:rsidR="00470DDD" w:rsidRPr="009054B6">
        <w:t xml:space="preserve"> </w:t>
      </w:r>
      <w:r w:rsidR="00470DDD">
        <w:t>represent</w:t>
      </w:r>
      <w:r w:rsidR="00470DDD" w:rsidRPr="009054B6">
        <w:t xml:space="preserve"> the uncertainty </w:t>
      </w:r>
      <w:r w:rsidR="00470DDD">
        <w:t>surrounding the optimal model</w:t>
      </w:r>
      <w:r w:rsidR="00470DDD" w:rsidRPr="009054B6">
        <w:t xml:space="preserve">. </w:t>
      </w:r>
      <w:r w:rsidR="00470DDD">
        <w:t>Various broken lines show models from previous studies included in the legends</w:t>
      </w:r>
      <w:r w:rsidR="00470DDD" w:rsidRPr="009054B6">
        <w:t xml:space="preserve">. </w:t>
      </w:r>
      <w:r w:rsidR="00470DDD">
        <w:t>The top row (A) compares our inferred bulk IC model, while the bottom row (B) compares our inferred IMIC model with its predecessors.</w:t>
      </w:r>
    </w:p>
    <w:p w14:paraId="68FB944C" w14:textId="4127AB8F" w:rsidR="00504115" w:rsidRDefault="00504115" w:rsidP="00470DDD">
      <w:pPr>
        <w:pStyle w:val="Caption"/>
        <w:jc w:val="left"/>
        <w:rPr>
          <w:szCs w:val="24"/>
          <w:lang w:val="en-AU" w:eastAsia="en-GB"/>
        </w:rPr>
      </w:pPr>
    </w:p>
    <w:p w14:paraId="25745709" w14:textId="4187B316" w:rsidR="00504115" w:rsidRDefault="00504115" w:rsidP="0034168E">
      <w:pPr>
        <w:rPr>
          <w:szCs w:val="24"/>
          <w:lang w:val="en-AU" w:eastAsia="en-GB"/>
        </w:rPr>
      </w:pPr>
    </w:p>
    <w:p w14:paraId="260655FB" w14:textId="77777777" w:rsidR="000404C0" w:rsidRDefault="00504115" w:rsidP="000404C0">
      <w:pPr>
        <w:keepNext/>
      </w:pPr>
      <w:r w:rsidRPr="00504115">
        <w:rPr>
          <w:noProof/>
          <w:szCs w:val="24"/>
          <w:lang w:val="en-AU" w:eastAsia="en-GB"/>
        </w:rPr>
        <w:drawing>
          <wp:inline distT="0" distB="0" distL="0" distR="0" wp14:anchorId="15A11EE7" wp14:editId="58172311">
            <wp:extent cx="5486400" cy="5480685"/>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86400" cy="5480685"/>
                    </a:xfrm>
                    <a:prstGeom prst="rect">
                      <a:avLst/>
                    </a:prstGeom>
                    <a:noFill/>
                    <a:ln>
                      <a:noFill/>
                    </a:ln>
                  </pic:spPr>
                </pic:pic>
              </a:graphicData>
            </a:graphic>
          </wp:inline>
        </w:drawing>
      </w:r>
    </w:p>
    <w:p w14:paraId="3D98D9CA" w14:textId="433B13E7" w:rsidR="00504115" w:rsidRDefault="000404C0" w:rsidP="000404C0">
      <w:pPr>
        <w:pStyle w:val="Caption"/>
        <w:jc w:val="left"/>
        <w:rPr>
          <w:szCs w:val="24"/>
          <w:lang w:val="en-AU" w:eastAsia="en-GB"/>
        </w:rPr>
      </w:pPr>
      <w:r>
        <w:t>Figure S</w:t>
      </w:r>
      <w:r w:rsidR="00C57499">
        <w:fldChar w:fldCharType="begin"/>
      </w:r>
      <w:r w:rsidR="00C57499">
        <w:instrText xml:space="preserve"> SEQ Figure_S \* ARABIC </w:instrText>
      </w:r>
      <w:r w:rsidR="00C57499">
        <w:fldChar w:fldCharType="separate"/>
      </w:r>
      <w:r w:rsidR="000C66CB">
        <w:rPr>
          <w:noProof/>
        </w:rPr>
        <w:t>7</w:t>
      </w:r>
      <w:r w:rsidR="00C57499">
        <w:rPr>
          <w:noProof/>
        </w:rPr>
        <w:fldChar w:fldCharType="end"/>
      </w:r>
      <w:r>
        <w:t xml:space="preserve">. </w:t>
      </w:r>
      <w:r w:rsidR="00390CC6">
        <w:rPr>
          <w:szCs w:val="24"/>
          <w:lang w:val="en-AU" w:eastAsia="en-GB"/>
        </w:rPr>
        <w:t xml:space="preserve">Similar to Figure S6, </w:t>
      </w:r>
      <w:r w:rsidR="006C093F">
        <w:rPr>
          <w:szCs w:val="24"/>
          <w:lang w:val="en-AU" w:eastAsia="en-GB"/>
        </w:rPr>
        <w:t xml:space="preserve">mantle heterogeneities are corrected for using the MIT-P08 model </w:t>
      </w:r>
      <w:r w:rsidR="006C093F">
        <w:rPr>
          <w:szCs w:val="24"/>
          <w:lang w:val="en-AU" w:eastAsia="en-GB"/>
        </w:rPr>
        <w:fldChar w:fldCharType="begin"/>
      </w:r>
      <w:r w:rsidR="009A300B">
        <w:rPr>
          <w:szCs w:val="24"/>
          <w:lang w:val="en-AU" w:eastAsia="en-GB"/>
        </w:rPr>
        <w:instrText xml:space="preserve"> ADDIN ZOTERO_ITEM CSL_CITATION {"citationID":"ac8q2pkbd5","properties":{"formattedCitation":"(C. Li et al., 2008)","plainCitation":"(C. Li et al., 2008)","noteIndex":0},"citationItems":[{"id":89,"uris":["http://zotero.org/users/2488681/items/DFIHC8Y2"],"itemData":{"id":89,"type":"article-journal","abstract":"We document our tomographic method and present a new global model of three-dimensional (3-D) variations in mantle P wave velocity. The model is parameterized by means of rectangular cells in latitude, longitude, and radius, the size of which adapts to sampling density by short-period (1 Hz) data. The largest single data source is ISC/NEIC data reprocessed by Engdahl and coworkers, from which we use routinely picked, short-period P, Pg, Pn, pP, and pwP data (for earthquakes during the period 1964?2007). To improve the resolution in the lowermost and uppermost mantle, we use differential times of core phases (PKPAB ? PKPDF, PKPAB ? PKPBC, Pdiff ? PKPDF) and surface-reflected waves (PP-P). The low-frequency differential times (Pdiff, PP) are measured by waveform cross correlation. Approximate 3-D finite frequency kernels are used to integrate the long-period data (Pdiff, PP) and short-period (P, pP, PKP) data. This global data set is augmented with data from regional catalogs and temporary seismic arrays. A crust correction is implemented to mitigate crustal smearing into the upper mantle. We invert the data for 3-D variations in P wave speed and effects of hypocenter mislocation subject to norm and gradient regularization. Spatial resolution is ?100 km in the best sampled upper mantle regions. Our model, which is available online and which will be updated periodically, reveals in unprecedented detail the rich variation in style of subduction of lithospheric slabs into the mantle. The images confirm the structural complexity of downwellings in the transition zone discussed in previous papers and show with more clarity the structure of slab fragments stagnant in the transition zone beneath east Asia. They also reveal low wave speed beneath major hot spots, such as Iceland, Afar, and Hawaii, but details of these structures are not well resolved by the data used.","container-title":"Geochemistry, Geophysics, Geosystems","DOI":"10.1029/2007GC001806","ISSN":"1525-2027","issue":"5","journalAbbreviation":"Geochemistry, Geophysics, Geosystems","source":"agupubs.onlinelibrary.wiley.com (Atypon)","title":"A new global model for P wave speed variations in Earth's mantle","URL":"https://agupubs.onlinelibrary.wiley.com/doi/full/10.1029/2007GC001806","volume":"9","author":[{"family":"Li","given":"Chang"},{"family":"Hilst","given":"Robert D.","non-dropping-particle":"van der"},{"family":"Engdahl","given":"E. Robert"},{"family":"Burdick","given":"Scott"}],"accessed":{"date-parts":[["2019",8,2]]},"issued":{"date-parts":[["2008",5,1]]}}}],"schema":"https://github.com/citation-style-language/schema/raw/master/csl-citation.json"} </w:instrText>
      </w:r>
      <w:r w:rsidR="006C093F">
        <w:rPr>
          <w:szCs w:val="24"/>
          <w:lang w:val="en-AU" w:eastAsia="en-GB"/>
        </w:rPr>
        <w:fldChar w:fldCharType="separate"/>
      </w:r>
      <w:r w:rsidR="00CF1006" w:rsidRPr="00CF1006">
        <w:rPr>
          <w:rFonts w:cs="Arial"/>
          <w:lang w:val="en-GB"/>
        </w:rPr>
        <w:t>(C. Li et al., 2008)</w:t>
      </w:r>
      <w:r w:rsidR="006C093F">
        <w:rPr>
          <w:szCs w:val="24"/>
          <w:lang w:val="en-AU" w:eastAsia="en-GB"/>
        </w:rPr>
        <w:fldChar w:fldCharType="end"/>
      </w:r>
      <w:r w:rsidR="004F5DC3">
        <w:rPr>
          <w:szCs w:val="24"/>
          <w:lang w:val="en-AU" w:eastAsia="en-GB"/>
        </w:rPr>
        <w:t>.</w:t>
      </w:r>
    </w:p>
    <w:p w14:paraId="3328EB18" w14:textId="2D8DF82E" w:rsidR="00504115" w:rsidRDefault="00504115" w:rsidP="0034168E">
      <w:pPr>
        <w:rPr>
          <w:szCs w:val="24"/>
          <w:lang w:val="en-AU" w:eastAsia="en-GB"/>
        </w:rPr>
      </w:pPr>
    </w:p>
    <w:p w14:paraId="17E9D6DE" w14:textId="77777777" w:rsidR="000C66CB" w:rsidRDefault="00504115" w:rsidP="000C66CB">
      <w:pPr>
        <w:keepNext/>
      </w:pPr>
      <w:r w:rsidRPr="00504115">
        <w:rPr>
          <w:noProof/>
          <w:szCs w:val="24"/>
          <w:lang w:val="en-AU" w:eastAsia="en-GB"/>
        </w:rPr>
        <w:drawing>
          <wp:inline distT="0" distB="0" distL="0" distR="0" wp14:anchorId="4232911E" wp14:editId="20B998EE">
            <wp:extent cx="5486400" cy="5480685"/>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6400" cy="5480685"/>
                    </a:xfrm>
                    <a:prstGeom prst="rect">
                      <a:avLst/>
                    </a:prstGeom>
                    <a:noFill/>
                    <a:ln>
                      <a:noFill/>
                    </a:ln>
                  </pic:spPr>
                </pic:pic>
              </a:graphicData>
            </a:graphic>
          </wp:inline>
        </w:drawing>
      </w:r>
    </w:p>
    <w:p w14:paraId="15DDF5AD" w14:textId="26FEC9E3" w:rsidR="00504115" w:rsidRPr="00AF4679" w:rsidRDefault="000C66CB" w:rsidP="000C66CB">
      <w:pPr>
        <w:pStyle w:val="Caption"/>
        <w:jc w:val="left"/>
        <w:rPr>
          <w:szCs w:val="24"/>
          <w:lang w:val="en-AU" w:eastAsia="en-GB"/>
        </w:rPr>
      </w:pPr>
      <w:r>
        <w:t>Figure S</w:t>
      </w:r>
      <w:r w:rsidR="00C57499">
        <w:fldChar w:fldCharType="begin"/>
      </w:r>
      <w:r w:rsidR="00C57499">
        <w:instrText xml:space="preserve"> SEQ Figure_S \* ARABIC </w:instrText>
      </w:r>
      <w:r w:rsidR="00C57499">
        <w:fldChar w:fldCharType="separate"/>
      </w:r>
      <w:r>
        <w:rPr>
          <w:noProof/>
        </w:rPr>
        <w:t>8</w:t>
      </w:r>
      <w:r w:rsidR="00C57499">
        <w:rPr>
          <w:noProof/>
        </w:rPr>
        <w:fldChar w:fldCharType="end"/>
      </w:r>
      <w:r>
        <w:t xml:space="preserve">. </w:t>
      </w:r>
      <w:proofErr w:type="gramStart"/>
      <w:r w:rsidR="00523480">
        <w:rPr>
          <w:szCs w:val="24"/>
          <w:lang w:val="en-AU" w:eastAsia="en-GB"/>
        </w:rPr>
        <w:t>Similar to</w:t>
      </w:r>
      <w:proofErr w:type="gramEnd"/>
      <w:r w:rsidR="00523480">
        <w:rPr>
          <w:szCs w:val="24"/>
          <w:lang w:val="en-AU" w:eastAsia="en-GB"/>
        </w:rPr>
        <w:t xml:space="preserve"> Figure S6, but mantle heterogeneities are no</w:t>
      </w:r>
      <w:r w:rsidR="004B59EB">
        <w:rPr>
          <w:szCs w:val="24"/>
          <w:lang w:val="en-AU" w:eastAsia="en-GB"/>
        </w:rPr>
        <w:t>t considered in this case</w:t>
      </w:r>
      <w:r>
        <w:rPr>
          <w:szCs w:val="24"/>
          <w:lang w:val="en-AU" w:eastAsia="en-GB"/>
        </w:rPr>
        <w:t>.</w:t>
      </w:r>
    </w:p>
    <w:sectPr w:rsidR="00504115" w:rsidRPr="00AF4679" w:rsidSect="00F125EE">
      <w:headerReference w:type="even" r:id="rId16"/>
      <w:headerReference w:type="default" r:id="rId17"/>
      <w:footerReference w:type="even" r:id="rId18"/>
      <w:footerReference w:type="default" r:id="rId19"/>
      <w:headerReference w:type="first" r:id="rId20"/>
      <w:footerReference w:type="first" r:id="rId21"/>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F40F06" w14:textId="77777777" w:rsidR="00CD1CD1" w:rsidRDefault="00CD1CD1">
      <w:r>
        <w:separator/>
      </w:r>
    </w:p>
  </w:endnote>
  <w:endnote w:type="continuationSeparator" w:id="0">
    <w:p w14:paraId="6DC072AB" w14:textId="77777777" w:rsidR="00CD1CD1" w:rsidRDefault="00CD1CD1">
      <w:r>
        <w:continuationSeparator/>
      </w:r>
    </w:p>
  </w:endnote>
  <w:endnote w:type="continuationNotice" w:id="1">
    <w:p w14:paraId="7D483BF8" w14:textId="77777777" w:rsidR="00CD1CD1" w:rsidRDefault="00CD1CD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20B0703030403020204"/>
    <w:charset w:val="00"/>
    <w:family w:val="swiss"/>
    <w:notTrueType/>
    <w:pitch w:val="variable"/>
    <w:sig w:usb0="20000287" w:usb1="00000001"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102A" w14:textId="77777777" w:rsidR="001966FD" w:rsidRDefault="001966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8E7ED" w14:textId="77777777" w:rsidR="00F125EE" w:rsidRDefault="00114193">
    <w:pPr>
      <w:pStyle w:val="Footer"/>
      <w:jc w:val="right"/>
    </w:pPr>
    <w:r>
      <w:fldChar w:fldCharType="begin"/>
    </w:r>
    <w:r>
      <w:instrText xml:space="preserve"> PAGE   \* MERGEFORMAT </w:instrText>
    </w:r>
    <w:r>
      <w:fldChar w:fldCharType="separate"/>
    </w:r>
    <w:r w:rsidR="00D10134">
      <w:rPr>
        <w:noProof/>
      </w:rPr>
      <w:t>1</w:t>
    </w:r>
    <w:r>
      <w:fldChar w:fldCharType="end"/>
    </w:r>
  </w:p>
  <w:p w14:paraId="486656F3" w14:textId="77777777" w:rsidR="00F125EE" w:rsidRDefault="00F125E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BBCA3" w14:textId="77777777" w:rsidR="001966FD" w:rsidRDefault="001966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7B1A1" w14:textId="77777777" w:rsidR="00CD1CD1" w:rsidRDefault="00CD1CD1">
      <w:r>
        <w:separator/>
      </w:r>
    </w:p>
  </w:footnote>
  <w:footnote w:type="continuationSeparator" w:id="0">
    <w:p w14:paraId="0DDB905D" w14:textId="77777777" w:rsidR="00CD1CD1" w:rsidRDefault="00CD1CD1">
      <w:r>
        <w:continuationSeparator/>
      </w:r>
    </w:p>
  </w:footnote>
  <w:footnote w:type="continuationNotice" w:id="1">
    <w:p w14:paraId="51821055" w14:textId="77777777" w:rsidR="00CD1CD1" w:rsidRDefault="00CD1CD1">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9EF6B" w14:textId="77777777" w:rsidR="001966FD" w:rsidRDefault="001966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23C1C" w14:textId="77777777" w:rsidR="003A2FD8" w:rsidRPr="005001AC" w:rsidRDefault="003A2FD8" w:rsidP="005001AC">
    <w:pPr>
      <w:jc w:val="right"/>
      <w:rPr>
        <w:sz w:val="20"/>
      </w:rPr>
    </w:pPr>
  </w:p>
  <w:p w14:paraId="18F8F636" w14:textId="77777777" w:rsidR="003A2FD8" w:rsidRDefault="003A2FD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C5ADD" w14:textId="77777777" w:rsidR="001966FD" w:rsidRDefault="001966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9084A32"/>
    <w:multiLevelType w:val="hybridMultilevel"/>
    <w:tmpl w:val="2A042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901DB9"/>
    <w:multiLevelType w:val="hybridMultilevel"/>
    <w:tmpl w:val="00B68626"/>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9D4332"/>
    <w:multiLevelType w:val="multilevel"/>
    <w:tmpl w:val="4ECEB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D508A0"/>
    <w:multiLevelType w:val="multilevel"/>
    <w:tmpl w:val="02BAE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D37AC4"/>
    <w:multiLevelType w:val="hybridMultilevel"/>
    <w:tmpl w:val="F894C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410DB6"/>
    <w:multiLevelType w:val="hybridMultilevel"/>
    <w:tmpl w:val="77E40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81017E"/>
    <w:multiLevelType w:val="hybridMultilevel"/>
    <w:tmpl w:val="DAD6D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3419742">
    <w:abstractNumId w:val="9"/>
  </w:num>
  <w:num w:numId="2" w16cid:durableId="300695448">
    <w:abstractNumId w:val="7"/>
  </w:num>
  <w:num w:numId="3" w16cid:durableId="188372423">
    <w:abstractNumId w:val="6"/>
  </w:num>
  <w:num w:numId="4" w16cid:durableId="415632552">
    <w:abstractNumId w:val="5"/>
  </w:num>
  <w:num w:numId="5" w16cid:durableId="154803827">
    <w:abstractNumId w:val="4"/>
  </w:num>
  <w:num w:numId="6" w16cid:durableId="851410018">
    <w:abstractNumId w:val="8"/>
  </w:num>
  <w:num w:numId="7" w16cid:durableId="1161238722">
    <w:abstractNumId w:val="3"/>
  </w:num>
  <w:num w:numId="8" w16cid:durableId="1832405910">
    <w:abstractNumId w:val="2"/>
  </w:num>
  <w:num w:numId="9" w16cid:durableId="2066222706">
    <w:abstractNumId w:val="1"/>
  </w:num>
  <w:num w:numId="10" w16cid:durableId="1912348795">
    <w:abstractNumId w:val="0"/>
  </w:num>
  <w:num w:numId="11" w16cid:durableId="1462964102">
    <w:abstractNumId w:val="12"/>
  </w:num>
  <w:num w:numId="12" w16cid:durableId="1028457967">
    <w:abstractNumId w:val="14"/>
  </w:num>
  <w:num w:numId="13" w16cid:durableId="845558637">
    <w:abstractNumId w:val="11"/>
  </w:num>
  <w:num w:numId="14" w16cid:durableId="1420324852">
    <w:abstractNumId w:val="16"/>
  </w:num>
  <w:num w:numId="15" w16cid:durableId="2140101210">
    <w:abstractNumId w:val="15"/>
  </w:num>
  <w:num w:numId="16" w16cid:durableId="522942792">
    <w:abstractNumId w:val="13"/>
  </w:num>
  <w:num w:numId="17" w16cid:durableId="133302397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0F"/>
    <w:rsid w:val="00015F74"/>
    <w:rsid w:val="000404C0"/>
    <w:rsid w:val="00043571"/>
    <w:rsid w:val="0005550A"/>
    <w:rsid w:val="00061DF4"/>
    <w:rsid w:val="00061F18"/>
    <w:rsid w:val="00065EBD"/>
    <w:rsid w:val="00080B48"/>
    <w:rsid w:val="00083B44"/>
    <w:rsid w:val="000850DC"/>
    <w:rsid w:val="0008693B"/>
    <w:rsid w:val="0009264A"/>
    <w:rsid w:val="00094365"/>
    <w:rsid w:val="000A6C13"/>
    <w:rsid w:val="000B2E64"/>
    <w:rsid w:val="000B6232"/>
    <w:rsid w:val="000C2771"/>
    <w:rsid w:val="000C66CB"/>
    <w:rsid w:val="000C7437"/>
    <w:rsid w:val="000D4D97"/>
    <w:rsid w:val="000D5B1F"/>
    <w:rsid w:val="000D68BD"/>
    <w:rsid w:val="000F0DCE"/>
    <w:rsid w:val="000F58B0"/>
    <w:rsid w:val="001068B9"/>
    <w:rsid w:val="00111843"/>
    <w:rsid w:val="00112C5B"/>
    <w:rsid w:val="00113908"/>
    <w:rsid w:val="00114193"/>
    <w:rsid w:val="00114BAE"/>
    <w:rsid w:val="001154E6"/>
    <w:rsid w:val="00115A38"/>
    <w:rsid w:val="0011687B"/>
    <w:rsid w:val="001218CA"/>
    <w:rsid w:val="00124F82"/>
    <w:rsid w:val="001265FA"/>
    <w:rsid w:val="001278E3"/>
    <w:rsid w:val="00130743"/>
    <w:rsid w:val="00130B50"/>
    <w:rsid w:val="0014132B"/>
    <w:rsid w:val="00150302"/>
    <w:rsid w:val="0016337A"/>
    <w:rsid w:val="00164269"/>
    <w:rsid w:val="00183ADA"/>
    <w:rsid w:val="00191C16"/>
    <w:rsid w:val="001966FD"/>
    <w:rsid w:val="00196D98"/>
    <w:rsid w:val="00197826"/>
    <w:rsid w:val="001A1BDE"/>
    <w:rsid w:val="001A25BA"/>
    <w:rsid w:val="001C7B4E"/>
    <w:rsid w:val="001E2315"/>
    <w:rsid w:val="001F0876"/>
    <w:rsid w:val="001F167C"/>
    <w:rsid w:val="001F37BB"/>
    <w:rsid w:val="001F5E91"/>
    <w:rsid w:val="0020183F"/>
    <w:rsid w:val="002077B9"/>
    <w:rsid w:val="00214B9A"/>
    <w:rsid w:val="00221C70"/>
    <w:rsid w:val="0022219B"/>
    <w:rsid w:val="002251AF"/>
    <w:rsid w:val="00227D86"/>
    <w:rsid w:val="002301AE"/>
    <w:rsid w:val="00243B68"/>
    <w:rsid w:val="00262D72"/>
    <w:rsid w:val="002800B6"/>
    <w:rsid w:val="002802F5"/>
    <w:rsid w:val="002814B3"/>
    <w:rsid w:val="002837EA"/>
    <w:rsid w:val="002B07A4"/>
    <w:rsid w:val="002B35D4"/>
    <w:rsid w:val="002B50D7"/>
    <w:rsid w:val="002C030F"/>
    <w:rsid w:val="002D26B6"/>
    <w:rsid w:val="002F3966"/>
    <w:rsid w:val="00320E2C"/>
    <w:rsid w:val="00323D09"/>
    <w:rsid w:val="00331D75"/>
    <w:rsid w:val="00336C09"/>
    <w:rsid w:val="0034168E"/>
    <w:rsid w:val="00355362"/>
    <w:rsid w:val="00363E44"/>
    <w:rsid w:val="00390CC6"/>
    <w:rsid w:val="00395E86"/>
    <w:rsid w:val="003A2FD8"/>
    <w:rsid w:val="003A3362"/>
    <w:rsid w:val="003B40E6"/>
    <w:rsid w:val="003C007A"/>
    <w:rsid w:val="003D39D4"/>
    <w:rsid w:val="003D3E4C"/>
    <w:rsid w:val="003E1980"/>
    <w:rsid w:val="003E291E"/>
    <w:rsid w:val="003F6E14"/>
    <w:rsid w:val="00404366"/>
    <w:rsid w:val="00405336"/>
    <w:rsid w:val="00421AFA"/>
    <w:rsid w:val="004568BC"/>
    <w:rsid w:val="004571D5"/>
    <w:rsid w:val="00462F1B"/>
    <w:rsid w:val="0046356B"/>
    <w:rsid w:val="00470DDD"/>
    <w:rsid w:val="00477182"/>
    <w:rsid w:val="004779CB"/>
    <w:rsid w:val="00481118"/>
    <w:rsid w:val="00490BA1"/>
    <w:rsid w:val="004B2481"/>
    <w:rsid w:val="004B59EB"/>
    <w:rsid w:val="004D2A8C"/>
    <w:rsid w:val="004E42D8"/>
    <w:rsid w:val="004E7BA2"/>
    <w:rsid w:val="004F5DC3"/>
    <w:rsid w:val="004F7EDF"/>
    <w:rsid w:val="005001AC"/>
    <w:rsid w:val="005014B7"/>
    <w:rsid w:val="00504115"/>
    <w:rsid w:val="00505278"/>
    <w:rsid w:val="00517016"/>
    <w:rsid w:val="00517CBE"/>
    <w:rsid w:val="00523480"/>
    <w:rsid w:val="00527D71"/>
    <w:rsid w:val="00527D84"/>
    <w:rsid w:val="005314B5"/>
    <w:rsid w:val="00534FB6"/>
    <w:rsid w:val="00543188"/>
    <w:rsid w:val="0054432F"/>
    <w:rsid w:val="00552C23"/>
    <w:rsid w:val="005607DD"/>
    <w:rsid w:val="00561D1A"/>
    <w:rsid w:val="0056443E"/>
    <w:rsid w:val="00566A83"/>
    <w:rsid w:val="00572DFF"/>
    <w:rsid w:val="005A558C"/>
    <w:rsid w:val="005A5AA7"/>
    <w:rsid w:val="005B186E"/>
    <w:rsid w:val="005B71CB"/>
    <w:rsid w:val="005C6651"/>
    <w:rsid w:val="005D6D71"/>
    <w:rsid w:val="005E28F8"/>
    <w:rsid w:val="005E515A"/>
    <w:rsid w:val="005E6513"/>
    <w:rsid w:val="005F4D8D"/>
    <w:rsid w:val="00611F9E"/>
    <w:rsid w:val="00615661"/>
    <w:rsid w:val="006237D4"/>
    <w:rsid w:val="00637F0C"/>
    <w:rsid w:val="006465B1"/>
    <w:rsid w:val="00651114"/>
    <w:rsid w:val="006622CF"/>
    <w:rsid w:val="00662796"/>
    <w:rsid w:val="00663966"/>
    <w:rsid w:val="00664A12"/>
    <w:rsid w:val="0066660C"/>
    <w:rsid w:val="00666C4B"/>
    <w:rsid w:val="0066722B"/>
    <w:rsid w:val="00670299"/>
    <w:rsid w:val="00683685"/>
    <w:rsid w:val="0068469F"/>
    <w:rsid w:val="00687B2F"/>
    <w:rsid w:val="00691985"/>
    <w:rsid w:val="00694A85"/>
    <w:rsid w:val="006962C1"/>
    <w:rsid w:val="006A1B64"/>
    <w:rsid w:val="006B03AD"/>
    <w:rsid w:val="006C093F"/>
    <w:rsid w:val="006C593D"/>
    <w:rsid w:val="006E347D"/>
    <w:rsid w:val="006F0782"/>
    <w:rsid w:val="006F1D5A"/>
    <w:rsid w:val="006F602A"/>
    <w:rsid w:val="007108F5"/>
    <w:rsid w:val="00713AF2"/>
    <w:rsid w:val="00713E5B"/>
    <w:rsid w:val="007402FC"/>
    <w:rsid w:val="007411A1"/>
    <w:rsid w:val="0075336F"/>
    <w:rsid w:val="007563F2"/>
    <w:rsid w:val="00760967"/>
    <w:rsid w:val="00764008"/>
    <w:rsid w:val="00794B1C"/>
    <w:rsid w:val="00795D4D"/>
    <w:rsid w:val="007B13C9"/>
    <w:rsid w:val="007D0478"/>
    <w:rsid w:val="00800D2E"/>
    <w:rsid w:val="00800E76"/>
    <w:rsid w:val="0080619C"/>
    <w:rsid w:val="00807D35"/>
    <w:rsid w:val="008115D9"/>
    <w:rsid w:val="00824F35"/>
    <w:rsid w:val="00825950"/>
    <w:rsid w:val="0086407C"/>
    <w:rsid w:val="0086616F"/>
    <w:rsid w:val="00870B89"/>
    <w:rsid w:val="00885C9B"/>
    <w:rsid w:val="0089055B"/>
    <w:rsid w:val="008927D0"/>
    <w:rsid w:val="00896FAB"/>
    <w:rsid w:val="008D5D2A"/>
    <w:rsid w:val="008E2CF1"/>
    <w:rsid w:val="008E5119"/>
    <w:rsid w:val="008F08DC"/>
    <w:rsid w:val="008F4265"/>
    <w:rsid w:val="008F5A8A"/>
    <w:rsid w:val="009055D1"/>
    <w:rsid w:val="009125A1"/>
    <w:rsid w:val="00914B63"/>
    <w:rsid w:val="009221E2"/>
    <w:rsid w:val="00922705"/>
    <w:rsid w:val="00924546"/>
    <w:rsid w:val="00932FE5"/>
    <w:rsid w:val="009354F3"/>
    <w:rsid w:val="009447DC"/>
    <w:rsid w:val="00945087"/>
    <w:rsid w:val="009552EC"/>
    <w:rsid w:val="00956BDE"/>
    <w:rsid w:val="00961BA5"/>
    <w:rsid w:val="00962752"/>
    <w:rsid w:val="009721D3"/>
    <w:rsid w:val="009743A9"/>
    <w:rsid w:val="00975720"/>
    <w:rsid w:val="009859A7"/>
    <w:rsid w:val="0099148E"/>
    <w:rsid w:val="009A300B"/>
    <w:rsid w:val="009A5287"/>
    <w:rsid w:val="009B0A6A"/>
    <w:rsid w:val="009B106C"/>
    <w:rsid w:val="009B2AC5"/>
    <w:rsid w:val="009B7984"/>
    <w:rsid w:val="009C206E"/>
    <w:rsid w:val="009F44F3"/>
    <w:rsid w:val="009F4BED"/>
    <w:rsid w:val="009F7D93"/>
    <w:rsid w:val="00A20ADC"/>
    <w:rsid w:val="00A2761C"/>
    <w:rsid w:val="00A276DF"/>
    <w:rsid w:val="00A3084A"/>
    <w:rsid w:val="00A3403B"/>
    <w:rsid w:val="00A50033"/>
    <w:rsid w:val="00A51A12"/>
    <w:rsid w:val="00A51B6A"/>
    <w:rsid w:val="00A526C7"/>
    <w:rsid w:val="00A627D4"/>
    <w:rsid w:val="00A66573"/>
    <w:rsid w:val="00A67A58"/>
    <w:rsid w:val="00A71E49"/>
    <w:rsid w:val="00A71E8E"/>
    <w:rsid w:val="00A74DA2"/>
    <w:rsid w:val="00A92733"/>
    <w:rsid w:val="00AA76F3"/>
    <w:rsid w:val="00AB4139"/>
    <w:rsid w:val="00AC7DA6"/>
    <w:rsid w:val="00AD499C"/>
    <w:rsid w:val="00AE6420"/>
    <w:rsid w:val="00AF4679"/>
    <w:rsid w:val="00AF672D"/>
    <w:rsid w:val="00B0361F"/>
    <w:rsid w:val="00B1230D"/>
    <w:rsid w:val="00B21F14"/>
    <w:rsid w:val="00B25A19"/>
    <w:rsid w:val="00B30334"/>
    <w:rsid w:val="00B3147F"/>
    <w:rsid w:val="00B348BC"/>
    <w:rsid w:val="00B36869"/>
    <w:rsid w:val="00B43B31"/>
    <w:rsid w:val="00B44594"/>
    <w:rsid w:val="00B44A8E"/>
    <w:rsid w:val="00B47CFA"/>
    <w:rsid w:val="00B57F00"/>
    <w:rsid w:val="00B626CB"/>
    <w:rsid w:val="00B7217C"/>
    <w:rsid w:val="00B7560C"/>
    <w:rsid w:val="00B77E40"/>
    <w:rsid w:val="00B818BB"/>
    <w:rsid w:val="00B82C22"/>
    <w:rsid w:val="00B93DBA"/>
    <w:rsid w:val="00B9440A"/>
    <w:rsid w:val="00B952C1"/>
    <w:rsid w:val="00B968D7"/>
    <w:rsid w:val="00BA2842"/>
    <w:rsid w:val="00BA3953"/>
    <w:rsid w:val="00BB2D2A"/>
    <w:rsid w:val="00BB3B72"/>
    <w:rsid w:val="00BD58CF"/>
    <w:rsid w:val="00BF1BEB"/>
    <w:rsid w:val="00BF1BF9"/>
    <w:rsid w:val="00C04928"/>
    <w:rsid w:val="00C04CC1"/>
    <w:rsid w:val="00C071FC"/>
    <w:rsid w:val="00C22C02"/>
    <w:rsid w:val="00C27F6F"/>
    <w:rsid w:val="00C30719"/>
    <w:rsid w:val="00C30E83"/>
    <w:rsid w:val="00C402F3"/>
    <w:rsid w:val="00C42E5B"/>
    <w:rsid w:val="00C50C6D"/>
    <w:rsid w:val="00C564DC"/>
    <w:rsid w:val="00C57499"/>
    <w:rsid w:val="00C600D9"/>
    <w:rsid w:val="00C62D12"/>
    <w:rsid w:val="00C634D7"/>
    <w:rsid w:val="00C73E09"/>
    <w:rsid w:val="00C847FA"/>
    <w:rsid w:val="00C93F54"/>
    <w:rsid w:val="00CA3445"/>
    <w:rsid w:val="00CB0B12"/>
    <w:rsid w:val="00CB4B3B"/>
    <w:rsid w:val="00CB5072"/>
    <w:rsid w:val="00CC1384"/>
    <w:rsid w:val="00CC32B8"/>
    <w:rsid w:val="00CD1CD1"/>
    <w:rsid w:val="00CD3720"/>
    <w:rsid w:val="00CE1F5E"/>
    <w:rsid w:val="00CE6EAA"/>
    <w:rsid w:val="00CF1006"/>
    <w:rsid w:val="00CF1848"/>
    <w:rsid w:val="00CF5C2F"/>
    <w:rsid w:val="00CF650D"/>
    <w:rsid w:val="00D0204D"/>
    <w:rsid w:val="00D04BCF"/>
    <w:rsid w:val="00D10134"/>
    <w:rsid w:val="00D143D9"/>
    <w:rsid w:val="00D4372A"/>
    <w:rsid w:val="00D60BB0"/>
    <w:rsid w:val="00D65708"/>
    <w:rsid w:val="00D8159F"/>
    <w:rsid w:val="00D83B4E"/>
    <w:rsid w:val="00D846FA"/>
    <w:rsid w:val="00D966A8"/>
    <w:rsid w:val="00DC75A9"/>
    <w:rsid w:val="00DD1D04"/>
    <w:rsid w:val="00DD79D7"/>
    <w:rsid w:val="00E00936"/>
    <w:rsid w:val="00E20431"/>
    <w:rsid w:val="00E257C8"/>
    <w:rsid w:val="00E40896"/>
    <w:rsid w:val="00E43D2D"/>
    <w:rsid w:val="00E449CB"/>
    <w:rsid w:val="00E52A8F"/>
    <w:rsid w:val="00E56745"/>
    <w:rsid w:val="00E63760"/>
    <w:rsid w:val="00E64049"/>
    <w:rsid w:val="00E7634E"/>
    <w:rsid w:val="00E92191"/>
    <w:rsid w:val="00E9773B"/>
    <w:rsid w:val="00EC13A3"/>
    <w:rsid w:val="00EC7C85"/>
    <w:rsid w:val="00ED69CA"/>
    <w:rsid w:val="00EE35AB"/>
    <w:rsid w:val="00EF25A3"/>
    <w:rsid w:val="00EF68DE"/>
    <w:rsid w:val="00F10608"/>
    <w:rsid w:val="00F125EE"/>
    <w:rsid w:val="00F126AE"/>
    <w:rsid w:val="00F12E98"/>
    <w:rsid w:val="00F13882"/>
    <w:rsid w:val="00F22029"/>
    <w:rsid w:val="00F23E46"/>
    <w:rsid w:val="00F3515C"/>
    <w:rsid w:val="00F3766A"/>
    <w:rsid w:val="00F47BA3"/>
    <w:rsid w:val="00F50D5D"/>
    <w:rsid w:val="00F51C4C"/>
    <w:rsid w:val="00F56E67"/>
    <w:rsid w:val="00F630EA"/>
    <w:rsid w:val="00F6474F"/>
    <w:rsid w:val="00F7007E"/>
    <w:rsid w:val="00F73193"/>
    <w:rsid w:val="00F74F95"/>
    <w:rsid w:val="00F80705"/>
    <w:rsid w:val="00F8209B"/>
    <w:rsid w:val="00FA1481"/>
    <w:rsid w:val="00FB1C42"/>
    <w:rsid w:val="00FB32EC"/>
    <w:rsid w:val="00FB6B72"/>
    <w:rsid w:val="00FE064C"/>
    <w:rsid w:val="00FE2CE0"/>
    <w:rsid w:val="00FE452F"/>
    <w:rsid w:val="00FF04E3"/>
    <w:rsid w:val="00FF3503"/>
    <w:rsid w:val="00FF4C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CD9FF7"/>
  <w15:docId w15:val="{9FB8B35A-CA64-0843-A0FB-F361F5DA0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iPriority="35" w:unhideWhenUsed="1" w:qFormat="1"/>
    <w:lsdException w:name="footnote reference" w:semiHidden="1"/>
    <w:lsdException w:name="annotation reference" w:semiHidden="1"/>
    <w:lsdException w:name="line number" w:semiHidden="1"/>
    <w:lsdException w:name="endnote reference" w:semiHidden="1"/>
    <w:lsdException w:name="Title" w:uiPriority="10" w:qFormat="1"/>
    <w:lsdException w:name="Subtitle" w:qFormat="1"/>
    <w:lsdException w:name="FollowedHyperlink" w:semiHidden="1"/>
    <w:lsdException w:name="Strong" w:semiHidden="1" w:uiPriority="22" w:qFormat="1"/>
    <w:lsdException w:name="Emphasis" w:semiHidden="1" w:qFormat="1"/>
    <w:lsdException w:name="Normal (Web)" w:uiPriority="99"/>
    <w:lsdException w:name="HTML Acronym" w:semiHidden="1"/>
    <w:lsdException w:name="HTML Cite" w:semiHidden="1"/>
    <w:lsdException w:name="HTML Code" w:semiHidden="1"/>
    <w:lsdException w:name="HTML Definition" w:semiHidden="1"/>
    <w:lsdException w:name="HTML Keyboard" w:semiHidden="1"/>
    <w:lsdException w:name="HTML Sample" w:semiHidden="1"/>
    <w:lsdException w:name="HTML Typewriter" w:semiHidden="1"/>
    <w:lsdException w:name="HTML Variable" w:semiHidden="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064C"/>
    <w:pPr>
      <w:spacing w:before="120" w:after="120"/>
      <w:jc w:val="both"/>
    </w:pPr>
    <w:rPr>
      <w:rFonts w:ascii="Arial" w:hAnsi="Arial"/>
      <w:sz w:val="22"/>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link w:val="Heading1"/>
    <w:semiHidden/>
    <w:rsid w:val="00FF04E3"/>
    <w:rPr>
      <w:b/>
      <w:bCs/>
      <w:kern w:val="32"/>
      <w:sz w:val="24"/>
      <w:szCs w:val="24"/>
    </w:rPr>
  </w:style>
  <w:style w:type="character" w:customStyle="1" w:styleId="Heading2Char">
    <w:name w:val="Heading 2 Char"/>
    <w:link w:val="Heading2"/>
    <w:semiHidden/>
    <w:rsid w:val="00FF04E3"/>
    <w:rPr>
      <w:rFonts w:ascii="Cambria" w:hAnsi="Cambria"/>
      <w:b/>
      <w:bCs/>
      <w:i/>
      <w:iCs/>
      <w:sz w:val="28"/>
      <w:szCs w:val="28"/>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150302"/>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5A5AA7"/>
    <w:pPr>
      <w:spacing w:after="0"/>
      <w:ind w:left="720" w:hanging="720"/>
    </w:pPr>
  </w:style>
  <w:style w:type="paragraph" w:styleId="BlockText">
    <w:name w:val="Block Text"/>
    <w:basedOn w:val="Normal"/>
    <w:semiHidden/>
    <w:rsid w:val="00405336"/>
    <w:pPr>
      <w:ind w:left="1440" w:right="1440"/>
    </w:pPr>
  </w:style>
  <w:style w:type="paragraph" w:styleId="BodyText">
    <w:name w:val="Body Text"/>
    <w:basedOn w:val="Normal"/>
    <w:link w:val="BodyTextChar"/>
    <w:semiHidden/>
    <w:rsid w:val="00405336"/>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line="480" w:lineRule="auto"/>
    </w:p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rPr>
      <w:sz w:val="16"/>
      <w:szCs w:val="16"/>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basedOn w:val="BodyTextChar"/>
    <w:link w:val="BodyTextFirstIndent"/>
    <w:semiHidden/>
    <w:rsid w:val="00FF04E3"/>
    <w:rPr>
      <w:sz w:val="24"/>
    </w:rPr>
  </w:style>
  <w:style w:type="paragraph" w:styleId="BodyTextIndent">
    <w:name w:val="Body Text Indent"/>
    <w:basedOn w:val="Normal"/>
    <w:link w:val="BodyTextIndentChar"/>
    <w:semiHidden/>
    <w:rsid w:val="00405336"/>
    <w:pPr>
      <w:ind w:left="360"/>
    </w:p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basedOn w:val="BodyTextIndentChar"/>
    <w:link w:val="BodyTextFirstIndent2"/>
    <w:semiHidden/>
    <w:rsid w:val="00FF04E3"/>
    <w:rPr>
      <w:sz w:val="24"/>
    </w:rPr>
  </w:style>
  <w:style w:type="paragraph" w:styleId="BodyTextIndent2">
    <w:name w:val="Body Text Indent 2"/>
    <w:basedOn w:val="Normal"/>
    <w:link w:val="BodyTextIndent2Char"/>
    <w:semiHidden/>
    <w:rsid w:val="00405336"/>
    <w:pPr>
      <w:spacing w:line="480" w:lineRule="auto"/>
      <w:ind w:left="360"/>
    </w:p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ind w:left="360"/>
    </w:pPr>
    <w:rPr>
      <w:sz w:val="16"/>
      <w:szCs w:val="16"/>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uiPriority w:val="35"/>
    <w:qFormat/>
    <w:rsid w:val="00A2761C"/>
    <w:pPr>
      <w:spacing w:before="0" w:after="0"/>
    </w:pPr>
    <w:rPr>
      <w:bCs/>
    </w:rPr>
  </w:style>
  <w:style w:type="paragraph" w:styleId="Closing">
    <w:name w:val="Closing"/>
    <w:basedOn w:val="Normal"/>
    <w:link w:val="ClosingChar"/>
    <w:semiHidden/>
    <w:rsid w:val="00405336"/>
    <w:pPr>
      <w:ind w:left="4320"/>
    </w:p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semiHidden/>
    <w:rsid w:val="00405336"/>
    <w:rPr>
      <w:sz w:val="20"/>
    </w:rPr>
  </w:style>
  <w:style w:type="character" w:customStyle="1" w:styleId="CommentTextChar">
    <w:name w:val="Comment Text Char"/>
    <w:basedOn w:val="DefaultParagraphFont"/>
    <w:link w:val="CommentText"/>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ind w:left="360"/>
      <w:contextualSpacing/>
    </w:pPr>
  </w:style>
  <w:style w:type="paragraph" w:styleId="ListContinue2">
    <w:name w:val="List Continue 2"/>
    <w:basedOn w:val="Normal"/>
    <w:semiHidden/>
    <w:rsid w:val="00405336"/>
    <w:pPr>
      <w:ind w:left="720"/>
      <w:contextualSpacing/>
    </w:pPr>
  </w:style>
  <w:style w:type="paragraph" w:styleId="ListContinue3">
    <w:name w:val="List Continue 3"/>
    <w:basedOn w:val="Normal"/>
    <w:semiHidden/>
    <w:rsid w:val="00405336"/>
    <w:pPr>
      <w:ind w:left="1080"/>
      <w:contextualSpacing/>
    </w:pPr>
  </w:style>
  <w:style w:type="paragraph" w:styleId="ListContinue4">
    <w:name w:val="List Continue 4"/>
    <w:basedOn w:val="Normal"/>
    <w:semiHidden/>
    <w:rsid w:val="00405336"/>
    <w:pPr>
      <w:ind w:left="1440"/>
      <w:contextualSpacing/>
    </w:pPr>
  </w:style>
  <w:style w:type="paragraph" w:styleId="ListContinue5">
    <w:name w:val="List Continue 5"/>
    <w:basedOn w:val="Normal"/>
    <w:semiHidden/>
    <w:rsid w:val="00405336"/>
    <w:pPr>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uiPriority w:val="99"/>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uiPriority w:val="10"/>
    <w:qFormat/>
    <w:rsid w:val="00405336"/>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FF04E3"/>
    <w:rPr>
      <w:rFonts w:ascii="Cambria" w:hAnsi="Cambria"/>
      <w:b/>
      <w:bCs/>
      <w:kern w:val="28"/>
      <w:sz w:val="32"/>
      <w:szCs w:val="32"/>
    </w:rPr>
  </w:style>
  <w:style w:type="paragraph" w:styleId="TOAHeading">
    <w:name w:val="toa heading"/>
    <w:basedOn w:val="Normal"/>
    <w:next w:val="Normal"/>
    <w:semiHidden/>
    <w:rsid w:val="00405336"/>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semiHidden/>
    <w:rsid w:val="007402FC"/>
    <w:rPr>
      <w:color w:val="0000FF"/>
      <w:u w:val="single"/>
    </w:rPr>
  </w:style>
  <w:style w:type="paragraph" w:customStyle="1" w:styleId="body-copy-normal">
    <w:name w:val="body-copy-normal"/>
    <w:basedOn w:val="Normal"/>
    <w:rsid w:val="00FF3503"/>
    <w:pPr>
      <w:spacing w:before="100" w:beforeAutospacing="1" w:after="100" w:afterAutospacing="1"/>
    </w:pPr>
    <w:rPr>
      <w:szCs w:val="24"/>
    </w:rPr>
  </w:style>
  <w:style w:type="paragraph" w:customStyle="1" w:styleId="body-copy-ndent">
    <w:name w:val="body-copy-ndent"/>
    <w:basedOn w:val="Normal"/>
    <w:rsid w:val="00FF3503"/>
    <w:pPr>
      <w:spacing w:before="100" w:beforeAutospacing="1" w:after="100" w:afterAutospacing="1"/>
    </w:pPr>
    <w:rPr>
      <w:szCs w:val="24"/>
    </w:rPr>
  </w:style>
  <w:style w:type="character" w:styleId="Strong">
    <w:name w:val="Strong"/>
    <w:uiPriority w:val="22"/>
    <w:qFormat/>
    <w:rsid w:val="00FF3503"/>
    <w:rPr>
      <w:b/>
      <w:bCs/>
    </w:rPr>
  </w:style>
  <w:style w:type="character" w:styleId="CommentReference">
    <w:name w:val="annotation reference"/>
    <w:semiHidden/>
    <w:rsid w:val="002800B6"/>
    <w:rPr>
      <w:sz w:val="16"/>
      <w:szCs w:val="16"/>
    </w:rPr>
  </w:style>
  <w:style w:type="character" w:styleId="PlaceholderText">
    <w:name w:val="Placeholder Text"/>
    <w:basedOn w:val="DefaultParagraphFont"/>
    <w:uiPriority w:val="99"/>
    <w:semiHidden/>
    <w:rsid w:val="0066660C"/>
    <w:rPr>
      <w:color w:val="808080"/>
    </w:rPr>
  </w:style>
  <w:style w:type="table" w:styleId="PlainTable3">
    <w:name w:val="Plain Table 3"/>
    <w:basedOn w:val="TableNormal"/>
    <w:uiPriority w:val="43"/>
    <w:rsid w:val="00C847F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23527">
      <w:bodyDiv w:val="1"/>
      <w:marLeft w:val="0"/>
      <w:marRight w:val="0"/>
      <w:marTop w:val="0"/>
      <w:marBottom w:val="0"/>
      <w:divBdr>
        <w:top w:val="none" w:sz="0" w:space="0" w:color="auto"/>
        <w:left w:val="none" w:sz="0" w:space="0" w:color="auto"/>
        <w:bottom w:val="none" w:sz="0" w:space="0" w:color="auto"/>
        <w:right w:val="none" w:sz="0" w:space="0" w:color="auto"/>
      </w:divBdr>
    </w:div>
    <w:div w:id="164168944">
      <w:bodyDiv w:val="1"/>
      <w:marLeft w:val="0"/>
      <w:marRight w:val="0"/>
      <w:marTop w:val="0"/>
      <w:marBottom w:val="0"/>
      <w:divBdr>
        <w:top w:val="none" w:sz="0" w:space="0" w:color="auto"/>
        <w:left w:val="none" w:sz="0" w:space="0" w:color="auto"/>
        <w:bottom w:val="none" w:sz="0" w:space="0" w:color="auto"/>
        <w:right w:val="none" w:sz="0" w:space="0" w:color="auto"/>
      </w:divBdr>
    </w:div>
    <w:div w:id="203175800">
      <w:bodyDiv w:val="1"/>
      <w:marLeft w:val="0"/>
      <w:marRight w:val="0"/>
      <w:marTop w:val="0"/>
      <w:marBottom w:val="0"/>
      <w:divBdr>
        <w:top w:val="none" w:sz="0" w:space="0" w:color="auto"/>
        <w:left w:val="none" w:sz="0" w:space="0" w:color="auto"/>
        <w:bottom w:val="none" w:sz="0" w:space="0" w:color="auto"/>
        <w:right w:val="none" w:sz="0" w:space="0" w:color="auto"/>
      </w:divBdr>
    </w:div>
    <w:div w:id="546528266">
      <w:bodyDiv w:val="1"/>
      <w:marLeft w:val="0"/>
      <w:marRight w:val="0"/>
      <w:marTop w:val="0"/>
      <w:marBottom w:val="0"/>
      <w:divBdr>
        <w:top w:val="none" w:sz="0" w:space="0" w:color="auto"/>
        <w:left w:val="none" w:sz="0" w:space="0" w:color="auto"/>
        <w:bottom w:val="none" w:sz="0" w:space="0" w:color="auto"/>
        <w:right w:val="none" w:sz="0" w:space="0" w:color="auto"/>
      </w:divBdr>
    </w:div>
    <w:div w:id="710156105">
      <w:bodyDiv w:val="1"/>
      <w:marLeft w:val="0"/>
      <w:marRight w:val="0"/>
      <w:marTop w:val="0"/>
      <w:marBottom w:val="0"/>
      <w:divBdr>
        <w:top w:val="none" w:sz="0" w:space="0" w:color="auto"/>
        <w:left w:val="none" w:sz="0" w:space="0" w:color="auto"/>
        <w:bottom w:val="none" w:sz="0" w:space="0" w:color="auto"/>
        <w:right w:val="none" w:sz="0" w:space="0" w:color="auto"/>
      </w:divBdr>
      <w:divsChild>
        <w:div w:id="1422990582">
          <w:marLeft w:val="0"/>
          <w:marRight w:val="0"/>
          <w:marTop w:val="0"/>
          <w:marBottom w:val="0"/>
          <w:divBdr>
            <w:top w:val="none" w:sz="0" w:space="0" w:color="auto"/>
            <w:left w:val="none" w:sz="0" w:space="0" w:color="auto"/>
            <w:bottom w:val="none" w:sz="0" w:space="0" w:color="auto"/>
            <w:right w:val="none" w:sz="0" w:space="0" w:color="auto"/>
          </w:divBdr>
        </w:div>
      </w:divsChild>
    </w:div>
    <w:div w:id="873155705">
      <w:bodyDiv w:val="1"/>
      <w:marLeft w:val="0"/>
      <w:marRight w:val="0"/>
      <w:marTop w:val="0"/>
      <w:marBottom w:val="0"/>
      <w:divBdr>
        <w:top w:val="none" w:sz="0" w:space="0" w:color="auto"/>
        <w:left w:val="none" w:sz="0" w:space="0" w:color="auto"/>
        <w:bottom w:val="none" w:sz="0" w:space="0" w:color="auto"/>
        <w:right w:val="none" w:sz="0" w:space="0" w:color="auto"/>
      </w:divBdr>
    </w:div>
    <w:div w:id="940841139">
      <w:bodyDiv w:val="1"/>
      <w:marLeft w:val="0"/>
      <w:marRight w:val="0"/>
      <w:marTop w:val="0"/>
      <w:marBottom w:val="0"/>
      <w:divBdr>
        <w:top w:val="none" w:sz="0" w:space="0" w:color="auto"/>
        <w:left w:val="none" w:sz="0" w:space="0" w:color="auto"/>
        <w:bottom w:val="none" w:sz="0" w:space="0" w:color="auto"/>
        <w:right w:val="none" w:sz="0" w:space="0" w:color="auto"/>
      </w:divBdr>
    </w:div>
    <w:div w:id="998769116">
      <w:bodyDiv w:val="1"/>
      <w:marLeft w:val="0"/>
      <w:marRight w:val="0"/>
      <w:marTop w:val="0"/>
      <w:marBottom w:val="0"/>
      <w:divBdr>
        <w:top w:val="none" w:sz="0" w:space="0" w:color="auto"/>
        <w:left w:val="none" w:sz="0" w:space="0" w:color="auto"/>
        <w:bottom w:val="none" w:sz="0" w:space="0" w:color="auto"/>
        <w:right w:val="none" w:sz="0" w:space="0" w:color="auto"/>
      </w:divBdr>
      <w:divsChild>
        <w:div w:id="2041348003">
          <w:marLeft w:val="0"/>
          <w:marRight w:val="0"/>
          <w:marTop w:val="0"/>
          <w:marBottom w:val="0"/>
          <w:divBdr>
            <w:top w:val="none" w:sz="0" w:space="0" w:color="auto"/>
            <w:left w:val="none" w:sz="0" w:space="0" w:color="auto"/>
            <w:bottom w:val="none" w:sz="0" w:space="0" w:color="auto"/>
            <w:right w:val="none" w:sz="0" w:space="0" w:color="auto"/>
          </w:divBdr>
        </w:div>
      </w:divsChild>
    </w:div>
    <w:div w:id="1013923439">
      <w:bodyDiv w:val="1"/>
      <w:marLeft w:val="0"/>
      <w:marRight w:val="0"/>
      <w:marTop w:val="0"/>
      <w:marBottom w:val="0"/>
      <w:divBdr>
        <w:top w:val="none" w:sz="0" w:space="0" w:color="auto"/>
        <w:left w:val="none" w:sz="0" w:space="0" w:color="auto"/>
        <w:bottom w:val="none" w:sz="0" w:space="0" w:color="auto"/>
        <w:right w:val="none" w:sz="0" w:space="0" w:color="auto"/>
      </w:divBdr>
    </w:div>
    <w:div w:id="1223639762">
      <w:bodyDiv w:val="1"/>
      <w:marLeft w:val="0"/>
      <w:marRight w:val="0"/>
      <w:marTop w:val="0"/>
      <w:marBottom w:val="0"/>
      <w:divBdr>
        <w:top w:val="none" w:sz="0" w:space="0" w:color="auto"/>
        <w:left w:val="none" w:sz="0" w:space="0" w:color="auto"/>
        <w:bottom w:val="none" w:sz="0" w:space="0" w:color="auto"/>
        <w:right w:val="none" w:sz="0" w:space="0" w:color="auto"/>
      </w:divBdr>
    </w:div>
    <w:div w:id="1236816127">
      <w:bodyDiv w:val="1"/>
      <w:marLeft w:val="0"/>
      <w:marRight w:val="0"/>
      <w:marTop w:val="0"/>
      <w:marBottom w:val="0"/>
      <w:divBdr>
        <w:top w:val="none" w:sz="0" w:space="0" w:color="auto"/>
        <w:left w:val="none" w:sz="0" w:space="0" w:color="auto"/>
        <w:bottom w:val="none" w:sz="0" w:space="0" w:color="auto"/>
        <w:right w:val="none" w:sz="0" w:space="0" w:color="auto"/>
      </w:divBdr>
    </w:div>
    <w:div w:id="1273397245">
      <w:bodyDiv w:val="1"/>
      <w:marLeft w:val="0"/>
      <w:marRight w:val="0"/>
      <w:marTop w:val="0"/>
      <w:marBottom w:val="0"/>
      <w:divBdr>
        <w:top w:val="none" w:sz="0" w:space="0" w:color="auto"/>
        <w:left w:val="none" w:sz="0" w:space="0" w:color="auto"/>
        <w:bottom w:val="none" w:sz="0" w:space="0" w:color="auto"/>
        <w:right w:val="none" w:sz="0" w:space="0" w:color="auto"/>
      </w:divBdr>
    </w:div>
    <w:div w:id="1450274029">
      <w:bodyDiv w:val="1"/>
      <w:marLeft w:val="0"/>
      <w:marRight w:val="0"/>
      <w:marTop w:val="0"/>
      <w:marBottom w:val="0"/>
      <w:divBdr>
        <w:top w:val="none" w:sz="0" w:space="0" w:color="auto"/>
        <w:left w:val="none" w:sz="0" w:space="0" w:color="auto"/>
        <w:bottom w:val="none" w:sz="0" w:space="0" w:color="auto"/>
        <w:right w:val="none" w:sz="0" w:space="0" w:color="auto"/>
      </w:divBdr>
    </w:div>
    <w:div w:id="1839466520">
      <w:bodyDiv w:val="1"/>
      <w:marLeft w:val="0"/>
      <w:marRight w:val="0"/>
      <w:marTop w:val="0"/>
      <w:marBottom w:val="0"/>
      <w:divBdr>
        <w:top w:val="none" w:sz="0" w:space="0" w:color="auto"/>
        <w:left w:val="none" w:sz="0" w:space="0" w:color="auto"/>
        <w:bottom w:val="none" w:sz="0" w:space="0" w:color="auto"/>
        <w:right w:val="none" w:sz="0" w:space="0" w:color="auto"/>
      </w:divBdr>
    </w:div>
    <w:div w:id="2117627570">
      <w:bodyDiv w:val="1"/>
      <w:marLeft w:val="0"/>
      <w:marRight w:val="0"/>
      <w:marTop w:val="0"/>
      <w:marBottom w:val="0"/>
      <w:divBdr>
        <w:top w:val="none" w:sz="0" w:space="0" w:color="auto"/>
        <w:left w:val="none" w:sz="0" w:space="0" w:color="auto"/>
        <w:bottom w:val="none" w:sz="0" w:space="0" w:color="auto"/>
        <w:right w:val="none" w:sz="0" w:space="0" w:color="auto"/>
      </w:divBdr>
      <w:divsChild>
        <w:div w:id="162530734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BFD5585-8C53-7F4A-A0E2-07BEEA6B25FC}">
  <we:reference id="a3b40b4f-8edf-490e-9df1-7e66f93912bf" version="1.1.0.0" store="EXCatalog" storeType="EXCatalog"/>
  <we:alternateReferences>
    <we:reference id="WA104380526" version="1.1.0.0" store="en-AU"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DD0D47-5345-564B-BDF0-33CE3309D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1763</Words>
  <Characters>10053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11793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Hanson;Dawit Tegbaru;Brian Sedora</dc:creator>
  <cp:keywords/>
  <dc:description/>
  <cp:lastModifiedBy>Son Pham</cp:lastModifiedBy>
  <cp:revision>7</cp:revision>
  <cp:lastPrinted>2014-09-30T16:49:00Z</cp:lastPrinted>
  <dcterms:created xsi:type="dcterms:W3CDTF">2022-09-02T12:16:00Z</dcterms:created>
  <dcterms:modified xsi:type="dcterms:W3CDTF">2022-09-02T20:33:00Z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zotero-version="6.0.12"&gt;&lt;session id="3xEYU9o7"/&gt;&lt;style id="http://www.zotero.org/styles/american-geophysical-union" hasBibliography="1" bibliographyStyleHasBeenSet="1"/&gt;&lt;prefs&gt;&lt;pref name="fieldType" value="Field"/&gt;&lt;pref name="delayC</vt:lpwstr>
  </property>
  <property fmtid="{D5CDD505-2E9C-101B-9397-08002B2CF9AE}" pid="3" name="ZOTERO_PREF_2">
    <vt:lpwstr>itationUpdates" value="true"/&gt;&lt;/prefs&gt;&lt;/data&gt;</vt:lpwstr>
  </property>
</Properties>
</file>