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7F" w:rsidRPr="00721E61" w:rsidRDefault="00FC167F" w:rsidP="00FC167F">
      <w:pPr>
        <w:pStyle w:val="Heading1"/>
      </w:pPr>
      <w:r w:rsidRPr="00721E61">
        <w:t>Supplementary Data</w:t>
      </w:r>
    </w:p>
    <w:p w:rsidR="00FC167F" w:rsidRPr="00721E61" w:rsidRDefault="00FC167F" w:rsidP="00FC167F">
      <w:pPr>
        <w:rPr>
          <w:rFonts w:asciiTheme="minorHAnsi" w:hAnsiTheme="minorHAnsi" w:cstheme="minorHAnsi"/>
          <w:lang w:val="en-US"/>
        </w:rPr>
      </w:pPr>
    </w:p>
    <w:p w:rsidR="00FC167F" w:rsidRPr="00721E61" w:rsidRDefault="00FC167F" w:rsidP="00FC167F">
      <w:pPr>
        <w:rPr>
          <w:rFonts w:asciiTheme="minorHAnsi" w:hAnsiTheme="minorHAnsi" w:cstheme="minorHAnsi"/>
          <w:lang w:val="en-US"/>
        </w:rPr>
      </w:pPr>
      <w:r w:rsidRPr="008A56CD">
        <w:rPr>
          <w:rFonts w:asciiTheme="minorHAnsi" w:hAnsiTheme="minorHAnsi" w:cstheme="minorHAnsi"/>
          <w:b/>
          <w:lang w:val="en-US"/>
        </w:rPr>
        <w:t>Table S1.</w:t>
      </w:r>
      <w:r w:rsidRPr="00721E61">
        <w:rPr>
          <w:rFonts w:asciiTheme="minorHAnsi" w:hAnsiTheme="minorHAnsi" w:cstheme="minorHAnsi"/>
          <w:lang w:val="en-US"/>
        </w:rPr>
        <w:t xml:space="preserve"> Description of the antibodies used for immunofluorescence in this study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865"/>
        <w:gridCol w:w="4004"/>
      </w:tblGrid>
      <w:tr w:rsidR="00FC167F" w:rsidRPr="008A56CD" w:rsidTr="0063724E">
        <w:trPr>
          <w:trHeight w:val="245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Antibody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 xml:space="preserve">Dilution  </w:t>
            </w:r>
          </w:p>
        </w:tc>
        <w:tc>
          <w:tcPr>
            <w:tcW w:w="4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Source</w:t>
            </w:r>
          </w:p>
        </w:tc>
      </w:tr>
      <w:tr w:rsidR="00FC167F" w:rsidRPr="008A56CD" w:rsidTr="0063724E">
        <w:trPr>
          <w:trHeight w:val="216"/>
        </w:trPr>
        <w:tc>
          <w:tcPr>
            <w:tcW w:w="27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Rabbit anti-DNMT2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1/100</w:t>
            </w:r>
          </w:p>
        </w:tc>
        <w:tc>
          <w:tcPr>
            <w:tcW w:w="40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Abcam</w:t>
            </w:r>
          </w:p>
        </w:tc>
      </w:tr>
      <w:tr w:rsidR="00FC167F" w:rsidRPr="008A56CD" w:rsidTr="0063724E">
        <w:trPr>
          <w:trHeight w:val="216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Rabbit anti-WTAP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1/50</w:t>
            </w:r>
          </w:p>
        </w:tc>
        <w:tc>
          <w:tcPr>
            <w:tcW w:w="4004" w:type="dxa"/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 xml:space="preserve">Abcam </w:t>
            </w:r>
          </w:p>
        </w:tc>
      </w:tr>
      <w:tr w:rsidR="00FC167F" w:rsidRPr="008A56CD" w:rsidTr="0063724E">
        <w:trPr>
          <w:trHeight w:val="216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Rabbit anti-MBD2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1/250</w:t>
            </w:r>
          </w:p>
        </w:tc>
        <w:tc>
          <w:tcPr>
            <w:tcW w:w="4004" w:type="dxa"/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Novus Biologicals</w:t>
            </w:r>
          </w:p>
        </w:tc>
      </w:tr>
      <w:tr w:rsidR="00FC167F" w:rsidRPr="008A56CD" w:rsidTr="0063724E">
        <w:trPr>
          <w:trHeight w:val="216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:rsidR="00FC167F" w:rsidRPr="001A6C5F" w:rsidRDefault="00FC167F" w:rsidP="0063724E">
            <w:pPr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Rabbit anti-YTHDF2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1/50</w:t>
            </w:r>
          </w:p>
        </w:tc>
        <w:tc>
          <w:tcPr>
            <w:tcW w:w="4004" w:type="dxa"/>
            <w:shd w:val="clear" w:color="auto" w:fill="auto"/>
            <w:noWrap/>
            <w:vAlign w:val="bottom"/>
            <w:hideMark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 xml:space="preserve">Proteintech </w:t>
            </w:r>
          </w:p>
        </w:tc>
      </w:tr>
      <w:tr w:rsidR="00FC167F" w:rsidRPr="008A56CD" w:rsidTr="0063724E">
        <w:trPr>
          <w:trHeight w:val="628"/>
        </w:trPr>
        <w:tc>
          <w:tcPr>
            <w:tcW w:w="2778" w:type="dxa"/>
            <w:shd w:val="clear" w:color="auto" w:fill="auto"/>
            <w:noWrap/>
            <w:vAlign w:val="bottom"/>
          </w:tcPr>
          <w:p w:rsidR="00FC167F" w:rsidRPr="001A6C5F" w:rsidRDefault="00FC167F" w:rsidP="0063724E">
            <w:pPr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Chicken anti-FMRP #C10</w:t>
            </w:r>
          </w:p>
        </w:tc>
        <w:tc>
          <w:tcPr>
            <w:tcW w:w="1865" w:type="dxa"/>
            <w:shd w:val="clear" w:color="auto" w:fill="auto"/>
            <w:noWrap/>
            <w:vAlign w:val="bottom"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1/100</w:t>
            </w:r>
          </w:p>
        </w:tc>
        <w:tc>
          <w:tcPr>
            <w:tcW w:w="4004" w:type="dxa"/>
            <w:shd w:val="clear" w:color="auto" w:fill="auto"/>
            <w:noWrap/>
            <w:vAlign w:val="bottom"/>
          </w:tcPr>
          <w:p w:rsidR="00FC167F" w:rsidRPr="00721E61" w:rsidRDefault="00FC167F" w:rsidP="0063724E">
            <w:pPr>
              <w:ind w:right="-80"/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Kindly provided by Dr. E.W. Khandjian (El Fatimy et al., 2012)</w:t>
            </w:r>
          </w:p>
        </w:tc>
      </w:tr>
      <w:tr w:rsidR="00FC167F" w:rsidRPr="008A56CD" w:rsidTr="0063724E">
        <w:trPr>
          <w:trHeight w:val="377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:rsidR="00FC167F" w:rsidRPr="00721E61" w:rsidRDefault="00FC167F" w:rsidP="0063724E">
            <w:pPr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Rabbit anti-</w:t>
            </w: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ALKBH5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1/100</w:t>
            </w:r>
          </w:p>
        </w:tc>
        <w:tc>
          <w:tcPr>
            <w:tcW w:w="4004" w:type="dxa"/>
            <w:shd w:val="clear" w:color="auto" w:fill="auto"/>
            <w:noWrap/>
            <w:vAlign w:val="bottom"/>
            <w:hideMark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Sigma-Aldrich</w:t>
            </w:r>
          </w:p>
        </w:tc>
      </w:tr>
      <w:tr w:rsidR="00FC167F" w:rsidRPr="008A56CD" w:rsidTr="0063724E">
        <w:trPr>
          <w:trHeight w:val="216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:rsidR="00FC167F" w:rsidRPr="00721E61" w:rsidRDefault="00FC167F" w:rsidP="0063724E">
            <w:pPr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Rabbit anti-</w:t>
            </w: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FTO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1/200</w:t>
            </w:r>
          </w:p>
        </w:tc>
        <w:tc>
          <w:tcPr>
            <w:tcW w:w="4004" w:type="dxa"/>
            <w:shd w:val="clear" w:color="auto" w:fill="auto"/>
            <w:noWrap/>
            <w:vAlign w:val="bottom"/>
            <w:hideMark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OriGene</w:t>
            </w:r>
          </w:p>
        </w:tc>
      </w:tr>
      <w:tr w:rsidR="00FC167F" w:rsidRPr="008A56CD" w:rsidTr="0063724E">
        <w:trPr>
          <w:trHeight w:val="59"/>
        </w:trPr>
        <w:tc>
          <w:tcPr>
            <w:tcW w:w="2778" w:type="dxa"/>
            <w:shd w:val="clear" w:color="auto" w:fill="auto"/>
            <w:noWrap/>
            <w:vAlign w:val="bottom"/>
          </w:tcPr>
          <w:p w:rsidR="00FC167F" w:rsidRPr="00721E61" w:rsidRDefault="00FC167F" w:rsidP="0063724E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US"/>
              </w:rPr>
              <w:t>Alexa-fluor 488 anti-rabbit</w:t>
            </w:r>
          </w:p>
        </w:tc>
        <w:tc>
          <w:tcPr>
            <w:tcW w:w="1865" w:type="dxa"/>
            <w:shd w:val="clear" w:color="auto" w:fill="auto"/>
            <w:noWrap/>
            <w:vAlign w:val="bottom"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1/1000</w:t>
            </w:r>
          </w:p>
        </w:tc>
        <w:tc>
          <w:tcPr>
            <w:tcW w:w="4004" w:type="dxa"/>
            <w:shd w:val="clear" w:color="auto" w:fill="auto"/>
            <w:noWrap/>
            <w:vAlign w:val="bottom"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Invitrogen</w:t>
            </w:r>
          </w:p>
        </w:tc>
      </w:tr>
      <w:tr w:rsidR="00FC167F" w:rsidRPr="008A56CD" w:rsidTr="0063724E">
        <w:trPr>
          <w:trHeight w:val="216"/>
        </w:trPr>
        <w:tc>
          <w:tcPr>
            <w:tcW w:w="2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C167F" w:rsidRPr="001A6C5F" w:rsidRDefault="00FC167F" w:rsidP="0063724E">
            <w:pPr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1A6C5F">
              <w:rPr>
                <w:rFonts w:asciiTheme="minorHAnsi" w:hAnsiTheme="minorHAnsi" w:cstheme="minorHAnsi"/>
                <w:color w:val="000000"/>
                <w:lang w:val="en-CA"/>
              </w:rPr>
              <w:t>Alexa-fluor 488 anti-chicken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1/1000</w:t>
            </w:r>
          </w:p>
        </w:tc>
        <w:tc>
          <w:tcPr>
            <w:tcW w:w="40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C167F" w:rsidRPr="00721E61" w:rsidRDefault="00FC167F" w:rsidP="0063724E">
            <w:pPr>
              <w:jc w:val="center"/>
              <w:rPr>
                <w:rFonts w:asciiTheme="minorHAnsi" w:hAnsiTheme="minorHAnsi" w:cstheme="minorHAnsi"/>
                <w:color w:val="000000"/>
                <w:lang w:val="en-CA"/>
              </w:rPr>
            </w:pPr>
            <w:r w:rsidRPr="00721E61">
              <w:rPr>
                <w:rFonts w:asciiTheme="minorHAnsi" w:hAnsiTheme="minorHAnsi" w:cstheme="minorHAnsi"/>
                <w:color w:val="000000"/>
                <w:lang w:val="en-CA"/>
              </w:rPr>
              <w:t>Biotium</w:t>
            </w:r>
          </w:p>
        </w:tc>
      </w:tr>
    </w:tbl>
    <w:p w:rsidR="00FC167F" w:rsidRPr="00721E61" w:rsidRDefault="00FC167F" w:rsidP="00FC167F">
      <w:pPr>
        <w:rPr>
          <w:rFonts w:asciiTheme="minorHAnsi" w:hAnsiTheme="minorHAnsi" w:cstheme="minorHAnsi"/>
          <w:lang w:val="en-US"/>
        </w:rPr>
      </w:pPr>
    </w:p>
    <w:p w:rsidR="00FC167F" w:rsidRPr="00721E61" w:rsidRDefault="00FC167F" w:rsidP="00FC167F">
      <w:pPr>
        <w:rPr>
          <w:rFonts w:asciiTheme="minorHAnsi" w:hAnsiTheme="minorHAnsi" w:cstheme="minorHAnsi"/>
          <w:lang w:val="en-US"/>
        </w:rPr>
      </w:pPr>
    </w:p>
    <w:p w:rsidR="00FC167F" w:rsidRPr="00721E61" w:rsidRDefault="00FC167F" w:rsidP="00FC167F">
      <w:pPr>
        <w:rPr>
          <w:rFonts w:asciiTheme="minorHAnsi" w:hAnsiTheme="minorHAnsi" w:cstheme="minorHAnsi"/>
          <w:lang w:val="en-US"/>
        </w:rPr>
      </w:pPr>
    </w:p>
    <w:p w:rsidR="00FC167F" w:rsidRPr="00721E61" w:rsidRDefault="00FC167F" w:rsidP="00FC167F">
      <w:pPr>
        <w:rPr>
          <w:rFonts w:asciiTheme="minorHAnsi" w:hAnsiTheme="minorHAnsi" w:cstheme="minorHAnsi"/>
          <w:lang w:val="en-US"/>
        </w:rPr>
      </w:pPr>
    </w:p>
    <w:p w:rsidR="00FC167F" w:rsidRPr="00721E61" w:rsidRDefault="00FC167F" w:rsidP="00FC167F">
      <w:pPr>
        <w:rPr>
          <w:rFonts w:asciiTheme="minorHAnsi" w:hAnsiTheme="minorHAnsi" w:cstheme="minorHAnsi"/>
          <w:lang w:val="en-US"/>
        </w:rPr>
      </w:pPr>
    </w:p>
    <w:p w:rsidR="00FC167F" w:rsidRPr="00721E61" w:rsidRDefault="00FC167F" w:rsidP="00FC167F">
      <w:pPr>
        <w:rPr>
          <w:rFonts w:asciiTheme="minorHAnsi" w:hAnsiTheme="minorHAnsi" w:cstheme="minorHAnsi"/>
          <w:lang w:val="en-US"/>
        </w:rPr>
      </w:pPr>
    </w:p>
    <w:p w:rsidR="00FC167F" w:rsidRPr="00721E61" w:rsidRDefault="00FC167F" w:rsidP="00FC167F">
      <w:pPr>
        <w:rPr>
          <w:rFonts w:asciiTheme="minorHAnsi" w:eastAsiaTheme="majorEastAsia" w:hAnsiTheme="minorHAnsi" w:cstheme="minorHAnsi"/>
          <w:color w:val="000000" w:themeColor="text1"/>
          <w:lang w:val="en-US"/>
        </w:rPr>
      </w:pPr>
      <w:r w:rsidRPr="00721E61">
        <w:rPr>
          <w:rFonts w:asciiTheme="minorHAnsi" w:hAnsiTheme="minorHAnsi" w:cstheme="minorHAnsi"/>
          <w:lang w:val="en-US"/>
        </w:rPr>
        <w:br w:type="page"/>
      </w:r>
    </w:p>
    <w:p w:rsidR="00FC167F" w:rsidRPr="00721E61" w:rsidRDefault="00FC167F" w:rsidP="00FC167F">
      <w:pPr>
        <w:rPr>
          <w:rFonts w:asciiTheme="minorHAnsi" w:eastAsiaTheme="majorEastAsia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noProof/>
          <w:lang w:val="en-US" w:eastAsia="en-US"/>
        </w:rPr>
        <w:lastRenderedPageBreak/>
        <w:drawing>
          <wp:inline distT="0" distB="0" distL="0" distR="0" wp14:anchorId="301356D9" wp14:editId="70F7810F">
            <wp:extent cx="4130040" cy="8229600"/>
            <wp:effectExtent l="0" t="0" r="381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67F" w:rsidRPr="00721E61" w:rsidRDefault="00FC167F" w:rsidP="00FC167F">
      <w:pPr>
        <w:spacing w:line="480" w:lineRule="auto"/>
        <w:rPr>
          <w:rFonts w:asciiTheme="minorHAnsi" w:hAnsiTheme="minorHAnsi" w:cstheme="minorHAnsi"/>
          <w:lang w:val="en-CA"/>
        </w:rPr>
      </w:pPr>
      <w:r>
        <w:rPr>
          <w:rFonts w:asciiTheme="minorHAnsi" w:hAnsiTheme="minorHAnsi" w:cstheme="minorHAnsi"/>
          <w:b/>
          <w:lang w:val="en-CA"/>
        </w:rPr>
        <w:lastRenderedPageBreak/>
        <w:t>Fig.</w:t>
      </w:r>
      <w:r w:rsidRPr="00721E61">
        <w:rPr>
          <w:rFonts w:asciiTheme="minorHAnsi" w:hAnsiTheme="minorHAnsi" w:cstheme="minorHAnsi"/>
          <w:b/>
          <w:lang w:val="en-CA"/>
        </w:rPr>
        <w:t xml:space="preserve"> S1</w:t>
      </w:r>
      <w:r w:rsidRPr="00721E61">
        <w:rPr>
          <w:rFonts w:asciiTheme="minorHAnsi" w:hAnsiTheme="minorHAnsi" w:cstheme="minorHAnsi"/>
          <w:lang w:val="en-CA"/>
        </w:rPr>
        <w:t xml:space="preserve">. Ovarian section in paraffin, negative control without primary antibody, showing no specific staining by the secondary antibody. DNA is stained with Hoescht 33342 (blue). Bar </w:t>
      </w:r>
      <w:r>
        <w:rPr>
          <w:rFonts w:asciiTheme="minorHAnsi" w:hAnsiTheme="minorHAnsi" w:cstheme="minorHAnsi"/>
          <w:lang w:val="en-CA"/>
        </w:rPr>
        <w:t>=</w:t>
      </w:r>
      <w:r w:rsidRPr="00721E61">
        <w:rPr>
          <w:rFonts w:asciiTheme="minorHAnsi" w:hAnsiTheme="minorHAnsi" w:cstheme="minorHAnsi"/>
          <w:lang w:val="en-CA"/>
        </w:rPr>
        <w:t xml:space="preserve"> 20 </w:t>
      </w:r>
      <w:r w:rsidRPr="00721E61">
        <w:rPr>
          <w:rFonts w:asciiTheme="minorHAnsi" w:hAnsiTheme="minorHAnsi" w:cstheme="minorHAnsi"/>
          <w:color w:val="000000"/>
          <w:lang w:val="en-US"/>
        </w:rPr>
        <w:t>µm.</w:t>
      </w:r>
    </w:p>
    <w:p w:rsidR="00FC167F" w:rsidRPr="00721E61" w:rsidRDefault="00FC167F" w:rsidP="00FC167F">
      <w:pPr>
        <w:spacing w:line="480" w:lineRule="auto"/>
        <w:rPr>
          <w:rFonts w:asciiTheme="minorHAnsi" w:hAnsiTheme="minorHAnsi" w:cstheme="minorHAnsi"/>
          <w:lang w:val="en-CA"/>
        </w:rPr>
      </w:pPr>
    </w:p>
    <w:p w:rsidR="00FC167F" w:rsidRPr="00721E61" w:rsidRDefault="00FC167F" w:rsidP="00FC167F">
      <w:pPr>
        <w:rPr>
          <w:rFonts w:asciiTheme="minorHAnsi" w:hAnsiTheme="minorHAnsi" w:cstheme="minorHAnsi"/>
          <w:lang w:val="en-US"/>
        </w:rPr>
      </w:pPr>
    </w:p>
    <w:p w:rsidR="00FC167F" w:rsidRPr="00721E61" w:rsidRDefault="00FC167F" w:rsidP="00FC167F">
      <w:pPr>
        <w:rPr>
          <w:rFonts w:asciiTheme="minorHAnsi" w:hAnsiTheme="minorHAnsi" w:cstheme="minorHAnsi"/>
          <w:noProof/>
          <w:lang w:val="en-US"/>
        </w:rPr>
      </w:pPr>
      <w:r w:rsidRPr="00721E61">
        <w:rPr>
          <w:rFonts w:asciiTheme="minorHAnsi" w:hAnsiTheme="minorHAnsi" w:cstheme="minorHAnsi"/>
          <w:noProof/>
          <w:lang w:val="en-US"/>
        </w:rPr>
        <w:br w:type="page"/>
      </w:r>
    </w:p>
    <w:p w:rsidR="00FC167F" w:rsidRPr="00721E61" w:rsidRDefault="00FC167F" w:rsidP="00FC167F">
      <w:pPr>
        <w:rPr>
          <w:rFonts w:asciiTheme="minorHAnsi" w:eastAsiaTheme="majorEastAsia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noProof/>
          <w:lang w:val="en-US" w:eastAsia="en-US"/>
        </w:rPr>
        <w:lastRenderedPageBreak/>
        <w:drawing>
          <wp:inline distT="0" distB="0" distL="0" distR="0" wp14:anchorId="621F03D0" wp14:editId="5AE21F3F">
            <wp:extent cx="4521835" cy="82296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8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67F" w:rsidRPr="00721E61" w:rsidRDefault="00FC167F" w:rsidP="00FC167F">
      <w:pPr>
        <w:spacing w:line="480" w:lineRule="auto"/>
        <w:rPr>
          <w:rFonts w:asciiTheme="minorHAnsi" w:hAnsiTheme="minorHAnsi" w:cstheme="minorHAnsi"/>
          <w:lang w:val="en-CA"/>
        </w:rPr>
      </w:pPr>
      <w:r>
        <w:rPr>
          <w:rFonts w:asciiTheme="minorHAnsi" w:hAnsiTheme="minorHAnsi" w:cstheme="minorHAnsi"/>
          <w:b/>
          <w:lang w:val="en-CA"/>
        </w:rPr>
        <w:lastRenderedPageBreak/>
        <w:t>Fig.</w:t>
      </w:r>
      <w:r w:rsidRPr="00721E61">
        <w:rPr>
          <w:rFonts w:asciiTheme="minorHAnsi" w:hAnsiTheme="minorHAnsi" w:cstheme="minorHAnsi"/>
          <w:b/>
          <w:lang w:val="en-CA"/>
        </w:rPr>
        <w:t xml:space="preserve"> S2</w:t>
      </w:r>
      <w:r w:rsidRPr="00721E61">
        <w:rPr>
          <w:rFonts w:asciiTheme="minorHAnsi" w:hAnsiTheme="minorHAnsi" w:cstheme="minorHAnsi"/>
          <w:lang w:val="en-CA"/>
        </w:rPr>
        <w:t xml:space="preserve">. Oocyte whole mount, negative control without primary antibody, showing no specific staining by the secondary antibody. DNA is stained with Hoescht 33342 (blue) and actin with Acti-stain 555 </w:t>
      </w:r>
      <w:r>
        <w:rPr>
          <w:rFonts w:asciiTheme="minorHAnsi" w:hAnsiTheme="minorHAnsi" w:cstheme="minorHAnsi"/>
          <w:lang w:val="en-CA"/>
        </w:rPr>
        <w:t xml:space="preserve">phalloidin </w:t>
      </w:r>
      <w:r w:rsidRPr="00721E61">
        <w:rPr>
          <w:rFonts w:asciiTheme="minorHAnsi" w:hAnsiTheme="minorHAnsi" w:cstheme="minorHAnsi"/>
          <w:lang w:val="en-CA"/>
        </w:rPr>
        <w:t xml:space="preserve">(red). Bar </w:t>
      </w:r>
      <w:r>
        <w:rPr>
          <w:rFonts w:asciiTheme="minorHAnsi" w:hAnsiTheme="minorHAnsi" w:cstheme="minorHAnsi"/>
          <w:lang w:val="en-CA"/>
        </w:rPr>
        <w:t xml:space="preserve">= </w:t>
      </w:r>
      <w:r w:rsidRPr="00721E61">
        <w:rPr>
          <w:rFonts w:asciiTheme="minorHAnsi" w:hAnsiTheme="minorHAnsi" w:cstheme="minorHAnsi"/>
          <w:lang w:val="en-CA"/>
        </w:rPr>
        <w:t xml:space="preserve">20 </w:t>
      </w:r>
      <w:r w:rsidRPr="00721E61">
        <w:rPr>
          <w:rFonts w:asciiTheme="minorHAnsi" w:hAnsiTheme="minorHAnsi" w:cstheme="minorHAnsi"/>
          <w:color w:val="000000"/>
          <w:lang w:val="en-US"/>
        </w:rPr>
        <w:t xml:space="preserve">µm (same magnification </w:t>
      </w:r>
      <w:r>
        <w:rPr>
          <w:rFonts w:asciiTheme="minorHAnsi" w:hAnsiTheme="minorHAnsi" w:cstheme="minorHAnsi"/>
          <w:color w:val="000000"/>
          <w:lang w:val="en-US"/>
        </w:rPr>
        <w:t xml:space="preserve">was used </w:t>
      </w:r>
      <w:r w:rsidRPr="00721E61">
        <w:rPr>
          <w:rFonts w:asciiTheme="minorHAnsi" w:hAnsiTheme="minorHAnsi" w:cstheme="minorHAnsi"/>
          <w:color w:val="000000"/>
          <w:lang w:val="en-US"/>
        </w:rPr>
        <w:t xml:space="preserve">for </w:t>
      </w:r>
      <w:r>
        <w:rPr>
          <w:rFonts w:asciiTheme="minorHAnsi" w:hAnsiTheme="minorHAnsi" w:cstheme="minorHAnsi"/>
          <w:color w:val="000000"/>
          <w:lang w:val="en-US"/>
        </w:rPr>
        <w:t>swine and bovine</w:t>
      </w:r>
      <w:r w:rsidRPr="00721E61">
        <w:rPr>
          <w:rFonts w:asciiTheme="minorHAnsi" w:hAnsiTheme="minorHAnsi" w:cstheme="minorHAnsi"/>
          <w:color w:val="000000"/>
          <w:lang w:val="en-US"/>
        </w:rPr>
        <w:t xml:space="preserve">). </w:t>
      </w:r>
    </w:p>
    <w:p w:rsidR="00FC167F" w:rsidRPr="00721E61" w:rsidRDefault="00FC167F" w:rsidP="00FC167F">
      <w:pPr>
        <w:rPr>
          <w:rFonts w:asciiTheme="minorHAnsi" w:hAnsiTheme="minorHAnsi" w:cstheme="minorHAnsi"/>
          <w:lang w:val="en-US"/>
        </w:rPr>
      </w:pPr>
    </w:p>
    <w:p w:rsidR="00755780" w:rsidRDefault="00755780">
      <w:bookmarkStart w:id="0" w:name="_GoBack"/>
      <w:bookmarkEnd w:id="0"/>
    </w:p>
    <w:sectPr w:rsidR="00755780" w:rsidSect="0019780E">
      <w:footerReference w:type="even" r:id="rId6"/>
      <w:footerReference w:type="default" r:id="rId7"/>
      <w:pgSz w:w="12240" w:h="15840"/>
      <w:pgMar w:top="1440" w:right="1800" w:bottom="1440" w:left="1800" w:header="708" w:footer="708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664695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F32DB" w:rsidRDefault="00FC167F" w:rsidP="00C91B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F32DB" w:rsidRDefault="00FC167F" w:rsidP="002E71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6125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F32DB" w:rsidRPr="002B7100" w:rsidRDefault="00FC167F">
        <w:pPr>
          <w:pStyle w:val="Footer"/>
          <w:jc w:val="right"/>
          <w:rPr>
            <w:rFonts w:ascii="Times New Roman" w:hAnsi="Times New Roman" w:cs="Times New Roman"/>
          </w:rPr>
        </w:pPr>
        <w:r w:rsidRPr="002B7100">
          <w:rPr>
            <w:rFonts w:ascii="Times New Roman" w:hAnsi="Times New Roman" w:cs="Times New Roman"/>
          </w:rPr>
          <w:fldChar w:fldCharType="begin"/>
        </w:r>
        <w:r w:rsidRPr="002B7100">
          <w:rPr>
            <w:rFonts w:ascii="Times New Roman" w:hAnsi="Times New Roman" w:cs="Times New Roman"/>
          </w:rPr>
          <w:instrText>PAGE   \* MERGEFORMAT</w:instrText>
        </w:r>
        <w:r w:rsidRPr="002B7100">
          <w:rPr>
            <w:rFonts w:ascii="Times New Roman" w:hAnsi="Times New Roman" w:cs="Times New Roman"/>
          </w:rPr>
          <w:fldChar w:fldCharType="separate"/>
        </w:r>
        <w:r w:rsidRPr="00FC167F">
          <w:rPr>
            <w:rFonts w:ascii="Times New Roman" w:hAnsi="Times New Roman" w:cs="Times New Roman"/>
            <w:noProof/>
            <w:lang w:val="fr-FR"/>
          </w:rPr>
          <w:t>5</w:t>
        </w:r>
        <w:r w:rsidRPr="002B7100">
          <w:rPr>
            <w:rFonts w:ascii="Times New Roman" w:hAnsi="Times New Roman" w:cs="Times New Roman"/>
          </w:rPr>
          <w:fldChar w:fldCharType="end"/>
        </w:r>
      </w:p>
    </w:sdtContent>
  </w:sdt>
  <w:p w:rsidR="00CF32DB" w:rsidRDefault="00FC167F" w:rsidP="002E7134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F"/>
    <w:rsid w:val="00755780"/>
    <w:rsid w:val="00FC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ADD0BF-120E-4A76-8EFC-9E5F61C7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167F"/>
    <w:pPr>
      <w:keepNext/>
      <w:keepLines/>
      <w:spacing w:before="240"/>
      <w:ind w:left="567" w:hanging="567"/>
      <w:outlineLvl w:val="0"/>
    </w:pPr>
    <w:rPr>
      <w:rFonts w:asciiTheme="minorHAnsi" w:eastAsiaTheme="majorEastAsia" w:hAnsiTheme="minorHAnsi" w:cstheme="minorHAnsi"/>
      <w:b/>
      <w:color w:val="000000" w:themeColor="tex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67F"/>
    <w:rPr>
      <w:rFonts w:eastAsiaTheme="majorEastAsia" w:cstheme="minorHAnsi"/>
      <w:b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167F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C167F"/>
    <w:rPr>
      <w:sz w:val="24"/>
      <w:szCs w:val="24"/>
      <w:lang w:val="fr-CA"/>
    </w:rPr>
  </w:style>
  <w:style w:type="character" w:styleId="PageNumber">
    <w:name w:val="page number"/>
    <w:basedOn w:val="DefaultParagraphFont"/>
    <w:uiPriority w:val="99"/>
    <w:semiHidden/>
    <w:unhideWhenUsed/>
    <w:rsid w:val="00FC167F"/>
  </w:style>
  <w:style w:type="character" w:styleId="LineNumber">
    <w:name w:val="line number"/>
    <w:basedOn w:val="DefaultParagraphFont"/>
    <w:uiPriority w:val="99"/>
    <w:semiHidden/>
    <w:unhideWhenUsed/>
    <w:rsid w:val="00FC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</Words>
  <Characters>867</Characters>
  <Application>Microsoft Office Word</Application>
  <DocSecurity>0</DocSecurity>
  <Lines>7</Lines>
  <Paragraphs>2</Paragraphs>
  <ScaleCrop>false</ScaleCrop>
  <Company>Springer Nature IT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2022-09-07T10:55:00Z</dcterms:created>
  <dcterms:modified xsi:type="dcterms:W3CDTF">2022-09-07T10:56:00Z</dcterms:modified>
</cp:coreProperties>
</file>