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52C" w:rsidRDefault="00E7747C" w:rsidP="00E7747C">
      <w:pPr>
        <w:jc w:val="center"/>
      </w:pPr>
      <w:r>
        <w:rPr>
          <w:rFonts w:hint="eastAsia"/>
        </w:rPr>
        <w:t>Ta</w:t>
      </w:r>
      <w:r>
        <w:t xml:space="preserve">ble S1. </w:t>
      </w:r>
      <w:r w:rsidRPr="00E7747C">
        <w:t>Sectors related with consumer expenditure.</w:t>
      </w:r>
    </w:p>
    <w:tbl>
      <w:tblPr>
        <w:tblW w:w="5000" w:type="pct"/>
        <w:tblLook w:val="04A0" w:firstRow="1" w:lastRow="0" w:firstColumn="1" w:lastColumn="0" w:noHBand="0" w:noVBand="1"/>
      </w:tblPr>
      <w:tblGrid>
        <w:gridCol w:w="3358"/>
        <w:gridCol w:w="10600"/>
      </w:tblGrid>
      <w:tr w:rsidR="00E7747C" w:rsidRPr="00E7747C" w:rsidTr="00E7747C">
        <w:trPr>
          <w:trHeight w:val="285"/>
        </w:trPr>
        <w:tc>
          <w:tcPr>
            <w:tcW w:w="1002" w:type="pct"/>
            <w:tcBorders>
              <w:top w:val="single" w:sz="4" w:space="0" w:color="auto"/>
              <w:left w:val="nil"/>
              <w:bottom w:val="single" w:sz="4" w:space="0" w:color="auto"/>
              <w:right w:val="nil"/>
            </w:tcBorders>
            <w:shd w:val="clear" w:color="auto" w:fill="auto"/>
            <w:noWrap/>
            <w:vAlign w:val="center"/>
            <w:hideMark/>
          </w:tcPr>
          <w:p w:rsidR="00E7747C" w:rsidRPr="00E7747C" w:rsidRDefault="00E7747C" w:rsidP="00E7747C">
            <w:pPr>
              <w:widowControl/>
              <w:jc w:val="center"/>
              <w:rPr>
                <w:rFonts w:ascii="等线" w:eastAsia="等线" w:hAnsi="等线" w:cs="宋体"/>
                <w:b/>
                <w:color w:val="000000"/>
                <w:kern w:val="0"/>
                <w:szCs w:val="21"/>
              </w:rPr>
            </w:pPr>
            <w:r w:rsidRPr="00E7747C">
              <w:rPr>
                <w:rFonts w:ascii="等线" w:eastAsia="等线" w:hAnsi="等线" w:cs="宋体" w:hint="eastAsia"/>
                <w:b/>
                <w:color w:val="000000"/>
                <w:kern w:val="0"/>
                <w:szCs w:val="21"/>
              </w:rPr>
              <w:t>Consumption Expenditure</w:t>
            </w:r>
          </w:p>
        </w:tc>
        <w:tc>
          <w:tcPr>
            <w:tcW w:w="3998" w:type="pct"/>
            <w:tcBorders>
              <w:top w:val="single" w:sz="4" w:space="0" w:color="auto"/>
              <w:left w:val="nil"/>
              <w:bottom w:val="single" w:sz="4" w:space="0" w:color="auto"/>
              <w:right w:val="nil"/>
            </w:tcBorders>
            <w:shd w:val="clear" w:color="auto" w:fill="auto"/>
            <w:noWrap/>
            <w:vAlign w:val="center"/>
            <w:hideMark/>
          </w:tcPr>
          <w:p w:rsidR="00E7747C" w:rsidRPr="00E7747C" w:rsidRDefault="00E7747C" w:rsidP="00E7747C">
            <w:pPr>
              <w:widowControl/>
              <w:jc w:val="center"/>
              <w:rPr>
                <w:rFonts w:ascii="等线" w:eastAsia="等线" w:hAnsi="等线" w:cs="宋体"/>
                <w:b/>
                <w:color w:val="000000"/>
                <w:kern w:val="0"/>
                <w:szCs w:val="21"/>
              </w:rPr>
            </w:pPr>
            <w:r w:rsidRPr="00E7747C">
              <w:rPr>
                <w:rFonts w:ascii="等线" w:eastAsia="等线" w:hAnsi="等线" w:cs="宋体" w:hint="eastAsia"/>
                <w:b/>
                <w:color w:val="000000"/>
                <w:kern w:val="0"/>
                <w:szCs w:val="21"/>
              </w:rPr>
              <w:t>Related Sectors</w:t>
            </w:r>
          </w:p>
        </w:tc>
      </w:tr>
      <w:tr w:rsidR="00E7747C" w:rsidRPr="00E7747C" w:rsidTr="00E7747C">
        <w:trPr>
          <w:trHeight w:val="312"/>
        </w:trPr>
        <w:tc>
          <w:tcPr>
            <w:tcW w:w="1002" w:type="pct"/>
            <w:vMerge w:val="restart"/>
            <w:tcBorders>
              <w:top w:val="single" w:sz="4" w:space="0" w:color="auto"/>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Food (CE1)</w:t>
            </w:r>
          </w:p>
        </w:tc>
        <w:tc>
          <w:tcPr>
            <w:tcW w:w="3998" w:type="pct"/>
            <w:vMerge w:val="restart"/>
            <w:tcBorders>
              <w:top w:val="single" w:sz="4" w:space="0" w:color="auto"/>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Food process (S6), arigculture (S1)</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Clothing (CE2)</w:t>
            </w:r>
          </w:p>
        </w:tc>
        <w:tc>
          <w:tcPr>
            <w:tcW w:w="3998" w:type="pct"/>
            <w:vMerge w:val="restart"/>
            <w:tcBorders>
              <w:top w:val="nil"/>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Textile industry garments and other fiber products (S8), leather, furs, down and related products (S9)</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House Facilities and Services (CE3)</w:t>
            </w:r>
          </w:p>
        </w:tc>
        <w:tc>
          <w:tcPr>
            <w:tcW w:w="3998" w:type="pct"/>
            <w:vMerge w:val="restart"/>
            <w:tcBorders>
              <w:top w:val="nil"/>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Timber processing, bamboo, cane, palm fiber and straw products, furniture manufacturing (S10), electronic equipment and machinery (S13), chemical production (S21), other production (S24)</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Health (CE4)</w:t>
            </w:r>
          </w:p>
        </w:tc>
        <w:tc>
          <w:tcPr>
            <w:tcW w:w="3998"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Medical (S14), Health and social work (S42), special equipment (S19)</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color w:val="000000"/>
                <w:kern w:val="0"/>
                <w:szCs w:val="21"/>
              </w:rPr>
              <w:t>Transportation</w:t>
            </w:r>
            <w:r w:rsidRPr="00E7747C">
              <w:rPr>
                <w:rFonts w:ascii="等线" w:eastAsia="等线" w:hAnsi="等线" w:cs="宋体" w:hint="eastAsia"/>
                <w:color w:val="000000"/>
                <w:kern w:val="0"/>
                <w:szCs w:val="21"/>
              </w:rPr>
              <w:t xml:space="preserve"> and Communication (CE5)</w:t>
            </w:r>
          </w:p>
        </w:tc>
        <w:tc>
          <w:tcPr>
            <w:tcW w:w="3998" w:type="pct"/>
            <w:vMerge w:val="restart"/>
            <w:tcBorders>
              <w:top w:val="nil"/>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Electronic and telecommunications equipment (S12), transportation equipment (S20), Petroleum Processing and Coking (S22), Transport, Storage, Postal (S32), Telecommunications Services (S34)</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Education and Entertainment (CE6)</w:t>
            </w:r>
          </w:p>
        </w:tc>
        <w:tc>
          <w:tcPr>
            <w:tcW w:w="3998" w:type="pct"/>
            <w:vMerge w:val="restart"/>
            <w:tcBorders>
              <w:top w:val="nil"/>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Papermaking and paper products, printing and record medium reproduction (S11), Education (S41), Cultural and sports articles (S43), Tobacco processing (S7), Instruments, Meters Cultural and Office Machinery (S23), Residential cater service (S33)</w:t>
            </w:r>
          </w:p>
        </w:tc>
      </w:tr>
      <w:tr w:rsidR="00E7747C" w:rsidRPr="00E7747C" w:rsidTr="00E7747C">
        <w:trPr>
          <w:trHeight w:val="312"/>
        </w:trPr>
        <w:tc>
          <w:tcPr>
            <w:tcW w:w="1002"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nil"/>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Housing (CE7)</w:t>
            </w:r>
          </w:p>
        </w:tc>
        <w:tc>
          <w:tcPr>
            <w:tcW w:w="3998" w:type="pct"/>
            <w:vMerge w:val="restart"/>
            <w:tcBorders>
              <w:top w:val="nil"/>
              <w:left w:val="nil"/>
              <w:bottom w:val="nil"/>
              <w:right w:val="nil"/>
            </w:tcBorders>
            <w:shd w:val="clear" w:color="auto" w:fill="auto"/>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Production and supply of electric power, steam and hot water production (S27), Supply of gas (S28), Production and supply of tap water (S29), real estate (S36), Non-metal mineral product (S15), Metal products (S17),</w:t>
            </w:r>
            <w:r w:rsidRPr="00E7747C">
              <w:rPr>
                <w:rFonts w:ascii="等线" w:eastAsia="等线" w:hAnsi="等线" w:cs="宋体"/>
                <w:color w:val="000000"/>
                <w:kern w:val="0"/>
                <w:szCs w:val="21"/>
              </w:rPr>
              <w:t xml:space="preserve"> </w:t>
            </w:r>
            <w:r w:rsidRPr="00E7747C">
              <w:rPr>
                <w:rFonts w:ascii="等线" w:eastAsia="等线" w:hAnsi="等线" w:cs="宋体" w:hint="eastAsia"/>
                <w:color w:val="000000"/>
                <w:kern w:val="0"/>
                <w:szCs w:val="21"/>
              </w:rPr>
              <w:t>Ordinary equipment (S18), Coal processing (S2)</w:t>
            </w:r>
          </w:p>
        </w:tc>
      </w:tr>
      <w:tr w:rsidR="00E7747C" w:rsidRPr="00E7747C" w:rsidTr="00E7747C">
        <w:trPr>
          <w:trHeight w:val="312"/>
        </w:trPr>
        <w:tc>
          <w:tcPr>
            <w:tcW w:w="1002" w:type="pct"/>
            <w:vMerge/>
            <w:tcBorders>
              <w:top w:val="nil"/>
              <w:left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r w:rsidR="00E7747C" w:rsidRPr="00E7747C" w:rsidTr="00E7747C">
        <w:trPr>
          <w:trHeight w:val="312"/>
        </w:trPr>
        <w:tc>
          <w:tcPr>
            <w:tcW w:w="1002" w:type="pct"/>
            <w:vMerge w:val="restart"/>
            <w:tcBorders>
              <w:top w:val="nil"/>
              <w:left w:val="nil"/>
              <w:bottom w:val="single" w:sz="4" w:space="0" w:color="auto"/>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Others (CE8)</w:t>
            </w:r>
          </w:p>
        </w:tc>
        <w:tc>
          <w:tcPr>
            <w:tcW w:w="3998" w:type="pct"/>
            <w:vMerge w:val="restart"/>
            <w:tcBorders>
              <w:top w:val="nil"/>
              <w:left w:val="nil"/>
              <w:bottom w:val="single" w:sz="4" w:space="0" w:color="auto"/>
              <w:right w:val="nil"/>
            </w:tcBorders>
            <w:shd w:val="clear" w:color="auto" w:fill="auto"/>
            <w:noWrap/>
            <w:vAlign w:val="center"/>
            <w:hideMark/>
          </w:tcPr>
          <w:p w:rsidR="00E7747C" w:rsidRPr="00E7747C" w:rsidRDefault="00E7747C" w:rsidP="00E7747C">
            <w:pPr>
              <w:widowControl/>
              <w:jc w:val="center"/>
              <w:rPr>
                <w:rFonts w:ascii="等线" w:eastAsia="等线" w:hAnsi="等线" w:cs="宋体"/>
                <w:color w:val="000000"/>
                <w:kern w:val="0"/>
                <w:szCs w:val="21"/>
              </w:rPr>
            </w:pPr>
            <w:r w:rsidRPr="00E7747C">
              <w:rPr>
                <w:rFonts w:ascii="等线" w:eastAsia="等线" w:hAnsi="等线" w:cs="宋体" w:hint="eastAsia"/>
                <w:color w:val="000000"/>
                <w:kern w:val="0"/>
                <w:szCs w:val="21"/>
              </w:rPr>
              <w:t>Wholesale, retail trade and catering (S31), Financial Services (S35), Leasing and Business Service (S37), Residential and other services (S40)</w:t>
            </w:r>
          </w:p>
        </w:tc>
      </w:tr>
      <w:tr w:rsidR="00E7747C" w:rsidRPr="00E7747C" w:rsidTr="00E7747C">
        <w:trPr>
          <w:trHeight w:val="312"/>
        </w:trPr>
        <w:tc>
          <w:tcPr>
            <w:tcW w:w="1002" w:type="pct"/>
            <w:vMerge/>
            <w:tcBorders>
              <w:top w:val="nil"/>
              <w:left w:val="nil"/>
              <w:bottom w:val="single" w:sz="4" w:space="0" w:color="auto"/>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c>
          <w:tcPr>
            <w:tcW w:w="3998" w:type="pct"/>
            <w:vMerge/>
            <w:tcBorders>
              <w:top w:val="nil"/>
              <w:left w:val="nil"/>
              <w:bottom w:val="single" w:sz="4" w:space="0" w:color="auto"/>
              <w:right w:val="nil"/>
            </w:tcBorders>
            <w:vAlign w:val="center"/>
            <w:hideMark/>
          </w:tcPr>
          <w:p w:rsidR="00E7747C" w:rsidRPr="00E7747C" w:rsidRDefault="00E7747C" w:rsidP="00E7747C">
            <w:pPr>
              <w:widowControl/>
              <w:jc w:val="left"/>
              <w:rPr>
                <w:rFonts w:ascii="等线" w:eastAsia="等线" w:hAnsi="等线" w:cs="宋体"/>
                <w:color w:val="000000"/>
                <w:kern w:val="0"/>
                <w:szCs w:val="21"/>
              </w:rPr>
            </w:pPr>
          </w:p>
        </w:tc>
      </w:tr>
    </w:tbl>
    <w:p w:rsidR="00E7747C" w:rsidRDefault="00E7747C">
      <w:pPr>
        <w:sectPr w:rsidR="00E7747C" w:rsidSect="00E7747C">
          <w:pgSz w:w="16838" w:h="11906" w:orient="landscape"/>
          <w:pgMar w:top="1800" w:right="1440" w:bottom="1800" w:left="1440" w:header="851" w:footer="992" w:gutter="0"/>
          <w:cols w:space="425"/>
          <w:docGrid w:type="lines" w:linePitch="312"/>
        </w:sectPr>
      </w:pPr>
    </w:p>
    <w:p w:rsidR="00402A7C" w:rsidRDefault="00402A7C" w:rsidP="00402A7C">
      <w:pPr>
        <w:jc w:val="center"/>
      </w:pPr>
      <w:r>
        <w:lastRenderedPageBreak/>
        <w:t xml:space="preserve">Table </w:t>
      </w:r>
      <w:r>
        <w:t>S2</w:t>
      </w:r>
      <w:bookmarkStart w:id="0" w:name="_GoBack"/>
      <w:bookmarkEnd w:id="0"/>
      <w:r>
        <w:t>. The table of data source</w:t>
      </w:r>
    </w:p>
    <w:tbl>
      <w:tblPr>
        <w:tblW w:w="5000" w:type="pct"/>
        <w:tblLayout w:type="fixed"/>
        <w:tblLook w:val="04A0" w:firstRow="1" w:lastRow="0" w:firstColumn="1" w:lastColumn="0" w:noHBand="0" w:noVBand="1"/>
      </w:tblPr>
      <w:tblGrid>
        <w:gridCol w:w="1275"/>
        <w:gridCol w:w="2268"/>
        <w:gridCol w:w="949"/>
        <w:gridCol w:w="895"/>
        <w:gridCol w:w="2919"/>
      </w:tblGrid>
      <w:tr w:rsidR="00402A7C" w:rsidRPr="007240EB" w:rsidTr="0053238C">
        <w:trPr>
          <w:trHeight w:val="285"/>
        </w:trPr>
        <w:tc>
          <w:tcPr>
            <w:tcW w:w="768" w:type="pct"/>
            <w:tcBorders>
              <w:top w:val="single" w:sz="4" w:space="0" w:color="auto"/>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Variables in Equations</w:t>
            </w:r>
          </w:p>
        </w:tc>
        <w:tc>
          <w:tcPr>
            <w:tcW w:w="1365" w:type="pct"/>
            <w:tcBorders>
              <w:top w:val="single" w:sz="4" w:space="0" w:color="auto"/>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w:t>
            </w:r>
          </w:p>
        </w:tc>
        <w:tc>
          <w:tcPr>
            <w:tcW w:w="571" w:type="pct"/>
            <w:tcBorders>
              <w:top w:val="single" w:sz="4" w:space="0" w:color="auto"/>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Type</w:t>
            </w:r>
          </w:p>
        </w:tc>
        <w:tc>
          <w:tcPr>
            <w:tcW w:w="539" w:type="pct"/>
            <w:tcBorders>
              <w:top w:val="single" w:sz="4" w:space="0" w:color="auto"/>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Value</w:t>
            </w:r>
          </w:p>
        </w:tc>
        <w:tc>
          <w:tcPr>
            <w:tcW w:w="1757" w:type="pct"/>
            <w:tcBorders>
              <w:top w:val="single" w:sz="4" w:space="0" w:color="auto"/>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Source</w:t>
            </w:r>
          </w:p>
        </w:tc>
      </w:tr>
      <w:tr w:rsidR="00402A7C" w:rsidRPr="007240EB" w:rsidTr="0053238C">
        <w:trPr>
          <w:trHeight w:val="285"/>
        </w:trPr>
        <w:tc>
          <w:tcPr>
            <w:tcW w:w="768" w:type="pct"/>
            <w:tcBorders>
              <w:top w:val="single" w:sz="4" w:space="0" w:color="auto"/>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TP</w:t>
            </w:r>
          </w:p>
        </w:tc>
        <w:tc>
          <w:tcPr>
            <w:tcW w:w="1365" w:type="pct"/>
            <w:tcBorders>
              <w:top w:val="single" w:sz="4" w:space="0" w:color="auto"/>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Total Population</w:t>
            </w:r>
          </w:p>
        </w:tc>
        <w:tc>
          <w:tcPr>
            <w:tcW w:w="571" w:type="pct"/>
            <w:tcBorders>
              <w:top w:val="single" w:sz="4" w:space="0" w:color="auto"/>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single" w:sz="4" w:space="0" w:color="auto"/>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single" w:sz="4" w:space="0" w:color="auto"/>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Statistic Year 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UR</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Urbanization Ratio</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Statistic Year 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AUR</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Urban Population by age in 1% population sample survey</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 xml:space="preserve">China Population and </w:t>
            </w:r>
            <w:r w:rsidRPr="007240EB">
              <w:rPr>
                <w:rFonts w:ascii="等线" w:eastAsia="等线" w:hAnsi="等线" w:cs="宋体"/>
                <w:color w:val="000000"/>
                <w:kern w:val="0"/>
                <w:szCs w:val="21"/>
              </w:rPr>
              <w:t>Employment</w:t>
            </w:r>
            <w:r w:rsidRPr="007240EB">
              <w:rPr>
                <w:rFonts w:ascii="等线" w:eastAsia="等线" w:hAnsi="等线" w:cs="宋体" w:hint="eastAsia"/>
                <w:color w:val="000000"/>
                <w:kern w:val="0"/>
                <w:szCs w:val="21"/>
              </w:rPr>
              <w:t xml:space="preserve"> Statistic Yearbook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ARR</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Rural Population by age in 1% population sample survey</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 xml:space="preserve">China Population and </w:t>
            </w:r>
            <w:r w:rsidRPr="007240EB">
              <w:rPr>
                <w:rFonts w:ascii="等线" w:eastAsia="等线" w:hAnsi="等线" w:cs="宋体"/>
                <w:color w:val="000000"/>
                <w:kern w:val="0"/>
                <w:szCs w:val="21"/>
              </w:rPr>
              <w:t>Employment</w:t>
            </w:r>
            <w:r w:rsidRPr="007240EB">
              <w:rPr>
                <w:rFonts w:ascii="等线" w:eastAsia="等线" w:hAnsi="等线" w:cs="宋体" w:hint="eastAsia"/>
                <w:color w:val="000000"/>
                <w:kern w:val="0"/>
                <w:szCs w:val="21"/>
              </w:rPr>
              <w:t xml:space="preserve"> Statistic Yearbook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MR</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Male Population by age in 1% population sample survey</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 xml:space="preserve">China Population and </w:t>
            </w:r>
            <w:r w:rsidRPr="007240EB">
              <w:rPr>
                <w:rFonts w:ascii="等线" w:eastAsia="等线" w:hAnsi="等线" w:cs="宋体"/>
                <w:color w:val="000000"/>
                <w:kern w:val="0"/>
                <w:szCs w:val="21"/>
              </w:rPr>
              <w:t>Employment</w:t>
            </w:r>
            <w:r w:rsidRPr="007240EB">
              <w:rPr>
                <w:rFonts w:ascii="等线" w:eastAsia="等线" w:hAnsi="等线" w:cs="宋体" w:hint="eastAsia"/>
                <w:color w:val="000000"/>
                <w:kern w:val="0"/>
                <w:szCs w:val="21"/>
              </w:rPr>
              <w:t xml:space="preserve"> Statistic Yearbook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FR</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Female Population by age in 1% population sample survey</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 xml:space="preserve">China Population and </w:t>
            </w:r>
            <w:r w:rsidRPr="007240EB">
              <w:rPr>
                <w:rFonts w:ascii="等线" w:eastAsia="等线" w:hAnsi="等线" w:cs="宋体"/>
                <w:color w:val="000000"/>
                <w:kern w:val="0"/>
                <w:szCs w:val="21"/>
              </w:rPr>
              <w:t>Employment</w:t>
            </w:r>
            <w:r w:rsidRPr="007240EB">
              <w:rPr>
                <w:rFonts w:ascii="等线" w:eastAsia="等线" w:hAnsi="等线" w:cs="宋体" w:hint="eastAsia"/>
                <w:color w:val="000000"/>
                <w:kern w:val="0"/>
                <w:szCs w:val="21"/>
              </w:rPr>
              <w:t xml:space="preserve"> Statistic Yearbook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M</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Energy Consumption Balance Table</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Energy Statistic Year 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NCV</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Pr>
                <w:rFonts w:ascii="等线" w:eastAsia="等线" w:hAnsi="等线" w:cs="宋体"/>
                <w:color w:val="000000"/>
                <w:kern w:val="0"/>
                <w:szCs w:val="21"/>
              </w:rPr>
              <w:fldChar w:fldCharType="begin"/>
            </w:r>
            <w:r>
              <w:rPr>
                <w:rFonts w:ascii="等线" w:eastAsia="等线" w:hAnsi="等线" w:cs="宋体"/>
                <w:color w:val="000000"/>
                <w:kern w:val="0"/>
                <w:szCs w:val="21"/>
              </w:rPr>
              <w:instrText xml:space="preserve"> ADDIN EN.CITE &lt;EndNote&gt;&lt;Cite AuthorYear="1"&gt;&lt;Author&gt;Shan&lt;/Author&gt;&lt;Year&gt;2018&lt;/Year&gt;&lt;RecNum&gt;3745&lt;/RecNum&gt;&lt;DisplayText&gt;Shan et al. (2018)&lt;/DisplayText&gt;&lt;record&gt;&lt;rec-number&gt;3745&lt;/rec-number&gt;&lt;foreign-keys&gt;&lt;key app="EN" db-id="9wxxzw5pi9x9zle5wfwv5wsdwdd5xet2e05e" timestamp="1644978494"&gt;3745&lt;/key&gt;&lt;/foreign-keys&gt;&lt;ref-type name="Journal Article"&gt;17&lt;/ref-type&gt;&lt;contributors&gt;&lt;authors&gt;&lt;author&gt;Shan, Y.&lt;/author&gt;&lt;author&gt;Guan, D.&lt;/author&gt;&lt;author&gt;Zheng, H.&lt;/author&gt;&lt;author&gt;Ou, J.&lt;/author&gt;&lt;author&gt;Li, Y.&lt;/author&gt;&lt;author&gt;Meng, J.&lt;/author&gt;&lt;author&gt;Mi, Z.&lt;/author&gt;&lt;author&gt;Liu, Z.&lt;/author&gt;&lt;author&gt;Zhang, Q.&lt;/author&gt;&lt;/authors&gt;&lt;/contributors&gt;&lt;auth-address&gt;Water Security Research Centre, Tyndall Centre for Climate Change Research, School of International Development, University of East Anglia, Norwich NR4 7TJ, UK.&amp;#xD;Department of Earth System Sciences, Tsinghua University, Beijing 100080, China.&amp;#xD;Department of Politics and International Studies, University of Cambridge, Cambridge CB3 9DT, UK.&amp;#xD;Bartlett School of Construction and Project Management, University College London, London WC1E 7HB, UK.&lt;/auth-address&gt;&lt;titles&gt;&lt;title&gt;China CO2 emission accounts 1997-2015&lt;/title&gt;&lt;secondary-title&gt;Sci Data&lt;/secondary-title&gt;&lt;/titles&gt;&lt;periodical&gt;&lt;full-title&gt;Sci Data&lt;/full-title&gt;&lt;/periodical&gt;&lt;pages&gt;170201&lt;/pages&gt;&lt;volume&gt;5&lt;/volume&gt;&lt;edition&gt;2018/01/18&lt;/edition&gt;&lt;dates&gt;&lt;year&gt;2018&lt;/year&gt;&lt;pub-dates&gt;&lt;date&gt;Jan 16&lt;/date&gt;&lt;/pub-dates&gt;&lt;/dates&gt;&lt;isbn&gt;2052-4463 (Electronic)&amp;#xD;2052-4463 (Linking)&lt;/isbn&gt;&lt;accession-num&gt;29337312&lt;/accession-num&gt;&lt;urls&gt;&lt;related-urls&gt;&lt;url&gt;https://www.ncbi.nlm.nih.gov/pubmed/29337312&lt;/url&gt;&lt;/related-urls&gt;&lt;/urls&gt;&lt;custom2&gt;PMC5769543&lt;/custom2&gt;&lt;electronic-resource-num&gt;10.1038/sdata.2017.201&lt;/electronic-resource-num&gt;&lt;research-notes&gt;&lt;style face="normal" font="default" charset="134" size="100%"&gt;数据源&lt;/style&gt;&lt;/research-notes&gt;&lt;/record&gt;&lt;/Cite&gt;&lt;/EndNote&gt;</w:instrText>
            </w:r>
            <w:r>
              <w:rPr>
                <w:rFonts w:ascii="等线" w:eastAsia="等线" w:hAnsi="等线" w:cs="宋体"/>
                <w:color w:val="000000"/>
                <w:kern w:val="0"/>
                <w:szCs w:val="21"/>
              </w:rPr>
              <w:fldChar w:fldCharType="separate"/>
            </w:r>
            <w:r>
              <w:rPr>
                <w:rFonts w:ascii="等线" w:eastAsia="等线" w:hAnsi="等线" w:cs="宋体"/>
                <w:noProof/>
                <w:color w:val="000000"/>
                <w:kern w:val="0"/>
                <w:szCs w:val="21"/>
              </w:rPr>
              <w:t>Shan et al. (2018)</w:t>
            </w:r>
            <w:r>
              <w:rPr>
                <w:rFonts w:ascii="等线" w:eastAsia="等线" w:hAnsi="等线" w:cs="宋体"/>
                <w:color w:val="000000"/>
                <w:kern w:val="0"/>
                <w:szCs w:val="21"/>
              </w:rPr>
              <w:fldChar w:fldCharType="end"/>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CC</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Pr>
                <w:rFonts w:ascii="等线" w:eastAsia="等线" w:hAnsi="等线" w:cs="宋体"/>
                <w:color w:val="000000"/>
                <w:kern w:val="0"/>
                <w:szCs w:val="21"/>
              </w:rPr>
              <w:fldChar w:fldCharType="begin"/>
            </w:r>
            <w:r>
              <w:rPr>
                <w:rFonts w:ascii="等线" w:eastAsia="等线" w:hAnsi="等线" w:cs="宋体"/>
                <w:color w:val="000000"/>
                <w:kern w:val="0"/>
                <w:szCs w:val="21"/>
              </w:rPr>
              <w:instrText xml:space="preserve"> ADDIN EN.CITE &lt;EndNote&gt;&lt;Cite AuthorYear="1"&gt;&lt;Author&gt;Shan&lt;/Author&gt;&lt;Year&gt;2018&lt;/Year&gt;&lt;RecNum&gt;3745&lt;/RecNum&gt;&lt;DisplayText&gt;Shan et al. (2018)&lt;/DisplayText&gt;&lt;record&gt;&lt;rec-number&gt;3745&lt;/rec-number&gt;&lt;foreign-keys&gt;&lt;key app="EN" db-id="9wxxzw5pi9x9zle5wfwv5wsdwdd5xet2e05e" timestamp="1644978494"&gt;3745&lt;/key&gt;&lt;/foreign-keys&gt;&lt;ref-type name="Journal Article"&gt;17&lt;/ref-type&gt;&lt;contributors&gt;&lt;authors&gt;&lt;author&gt;Shan, Y.&lt;/author&gt;&lt;author&gt;Guan, D.&lt;/author&gt;&lt;author&gt;Zheng, H.&lt;/author&gt;&lt;author&gt;Ou, J.&lt;/author&gt;&lt;author&gt;Li, Y.&lt;/author&gt;&lt;author&gt;Meng, J.&lt;/author&gt;&lt;author&gt;Mi, Z.&lt;/author&gt;&lt;author&gt;Liu, Z.&lt;/author&gt;&lt;author&gt;Zhang, Q.&lt;/author&gt;&lt;/authors&gt;&lt;/contributors&gt;&lt;auth-address&gt;Water Security Research Centre, Tyndall Centre for Climate Change Research, School of International Development, University of East Anglia, Norwich NR4 7TJ, UK.&amp;#xD;Department of Earth System Sciences, Tsinghua University, Beijing 100080, China.&amp;#xD;Department of Politics and International Studies, University of Cambridge, Cambridge CB3 9DT, UK.&amp;#xD;Bartlett School of Construction and Project Management, University College London, London WC1E 7HB, UK.&lt;/auth-address&gt;&lt;titles&gt;&lt;title&gt;China CO2 emission accounts 1997-2015&lt;/title&gt;&lt;secondary-title&gt;Sci Data&lt;/secondary-title&gt;&lt;/titles&gt;&lt;periodical&gt;&lt;full-title&gt;Sci Data&lt;/full-title&gt;&lt;/periodical&gt;&lt;pages&gt;170201&lt;/pages&gt;&lt;volume&gt;5&lt;/volume&gt;&lt;edition&gt;2018/01/18&lt;/edition&gt;&lt;dates&gt;&lt;year&gt;2018&lt;/year&gt;&lt;pub-dates&gt;&lt;date&gt;Jan 16&lt;/date&gt;&lt;/pub-dates&gt;&lt;/dates&gt;&lt;isbn&gt;2052-4463 (Electronic)&amp;#xD;2052-4463 (Linking)&lt;/isbn&gt;&lt;accession-num&gt;29337312&lt;/accession-num&gt;&lt;urls&gt;&lt;related-urls&gt;&lt;url&gt;https://www.ncbi.nlm.nih.gov/pubmed/29337312&lt;/url&gt;&lt;/related-urls&gt;&lt;/urls&gt;&lt;custom2&gt;PMC5769543&lt;/custom2&gt;&lt;electronic-resource-num&gt;10.1038/sdata.2017.201&lt;/electronic-resource-num&gt;&lt;research-notes&gt;&lt;style face="normal" font="default" charset="134" size="100%"&gt;数据源&lt;/style&gt;&lt;/research-notes&gt;&lt;/record&gt;&lt;/Cite&gt;&lt;/EndNote&gt;</w:instrText>
            </w:r>
            <w:r>
              <w:rPr>
                <w:rFonts w:ascii="等线" w:eastAsia="等线" w:hAnsi="等线" w:cs="宋体"/>
                <w:color w:val="000000"/>
                <w:kern w:val="0"/>
                <w:szCs w:val="21"/>
              </w:rPr>
              <w:fldChar w:fldCharType="separate"/>
            </w:r>
            <w:r>
              <w:rPr>
                <w:rFonts w:ascii="等线" w:eastAsia="等线" w:hAnsi="等线" w:cs="宋体"/>
                <w:noProof/>
                <w:color w:val="000000"/>
                <w:kern w:val="0"/>
                <w:szCs w:val="21"/>
              </w:rPr>
              <w:t>Shan et al. (2018)</w:t>
            </w:r>
            <w:r>
              <w:rPr>
                <w:rFonts w:ascii="等线" w:eastAsia="等线" w:hAnsi="等线" w:cs="宋体"/>
                <w:color w:val="000000"/>
                <w:kern w:val="0"/>
                <w:szCs w:val="21"/>
              </w:rPr>
              <w:fldChar w:fldCharType="end"/>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O</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NDRC. Guildelines for provincal greenhouse gas inventories (2011).</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F</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Energy Consumption by Sectors</w:t>
            </w: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Energy Statistic Year Book</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A</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Input-output Table</w:t>
            </w:r>
          </w:p>
        </w:tc>
      </w:tr>
      <w:tr w:rsidR="00402A7C" w:rsidRPr="007240EB" w:rsidTr="0053238C">
        <w:trPr>
          <w:trHeight w:val="28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Y</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China Input-output Table</w:t>
            </w:r>
          </w:p>
        </w:tc>
      </w:tr>
      <w:tr w:rsidR="00402A7C" w:rsidRPr="007240EB" w:rsidTr="0053238C">
        <w:trPr>
          <w:trHeight w:val="345"/>
        </w:trPr>
        <w:tc>
          <w:tcPr>
            <w:tcW w:w="768"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UCFpP</w:t>
            </w:r>
            <w:r w:rsidRPr="007240EB">
              <w:rPr>
                <w:rFonts w:ascii="等线" w:eastAsia="等线" w:hAnsi="等线" w:cs="宋体" w:hint="eastAsia"/>
                <w:color w:val="000000"/>
                <w:kern w:val="0"/>
                <w:szCs w:val="21"/>
                <w:vertAlign w:val="subscript"/>
              </w:rPr>
              <w:t>t</w:t>
            </w:r>
            <w:r w:rsidRPr="007240EB">
              <w:rPr>
                <w:rFonts w:ascii="等线" w:eastAsia="等线" w:hAnsi="等线" w:cs="宋体" w:hint="eastAsia"/>
                <w:color w:val="000000"/>
                <w:kern w:val="0"/>
                <w:szCs w:val="21"/>
                <w:vertAlign w:val="superscript"/>
              </w:rPr>
              <w:t>L,d</w:t>
            </w:r>
            <w:r w:rsidRPr="007240EB">
              <w:rPr>
                <w:rFonts w:ascii="等线" w:eastAsia="等线" w:hAnsi="等线" w:cs="宋体" w:hint="eastAsia"/>
                <w:color w:val="000000"/>
                <w:kern w:val="0"/>
                <w:szCs w:val="21"/>
              </w:rPr>
              <w:t>≥UCFpP</w:t>
            </w:r>
            <w:r w:rsidRPr="007240EB">
              <w:rPr>
                <w:rFonts w:ascii="等线" w:eastAsia="等线" w:hAnsi="等线" w:cs="宋体" w:hint="eastAsia"/>
                <w:color w:val="000000"/>
                <w:kern w:val="0"/>
                <w:szCs w:val="21"/>
                <w:vertAlign w:val="subscript"/>
              </w:rPr>
              <w:t>t</w:t>
            </w:r>
            <w:r w:rsidRPr="007240EB">
              <w:rPr>
                <w:rFonts w:ascii="等线" w:eastAsia="等线" w:hAnsi="等线" w:cs="宋体" w:hint="eastAsia"/>
                <w:color w:val="000000"/>
                <w:kern w:val="0"/>
                <w:szCs w:val="21"/>
                <w:vertAlign w:val="superscript"/>
              </w:rPr>
              <w:t>L+a,d</w:t>
            </w:r>
          </w:p>
        </w:tc>
        <w:tc>
          <w:tcPr>
            <w:tcW w:w="1365"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bottom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Pr>
                <w:rFonts w:ascii="等线" w:eastAsia="等线" w:hAnsi="等线" w:cs="宋体"/>
                <w:color w:val="000000"/>
                <w:kern w:val="0"/>
                <w:szCs w:val="21"/>
              </w:rPr>
              <w:fldChar w:fldCharType="begin">
                <w:fldData xml:space="preserve">PEVuZE5vdGU+PENpdGUgQXV0aG9yWWVhcj0iMSI+PEF1dGhvcj5TaGlnZXRvbWk8L0F1dGhvcj48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=
</w:fldData>
              </w:fldChar>
            </w:r>
            <w:r>
              <w:rPr>
                <w:rFonts w:ascii="等线" w:eastAsia="等线" w:hAnsi="等线" w:cs="宋体"/>
                <w:color w:val="000000"/>
                <w:kern w:val="0"/>
                <w:szCs w:val="21"/>
              </w:rPr>
              <w:instrText xml:space="preserve"> ADDIN EN.CITE </w:instrText>
            </w:r>
            <w:r>
              <w:rPr>
                <w:rFonts w:ascii="等线" w:eastAsia="等线" w:hAnsi="等线" w:cs="宋体"/>
                <w:color w:val="000000"/>
                <w:kern w:val="0"/>
                <w:szCs w:val="21"/>
              </w:rPr>
              <w:fldChar w:fldCharType="begin">
                <w:fldData xml:space="preserve">PEVuZE5vdGU+PENpdGUgQXV0aG9yWWVhcj0iMSI+PEF1dGhvcj5TaGlnZXRvbWk8L0F1dGhvcj48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=
</w:fldData>
              </w:fldChar>
            </w:r>
            <w:r>
              <w:rPr>
                <w:rFonts w:ascii="等线" w:eastAsia="等线" w:hAnsi="等线" w:cs="宋体"/>
                <w:color w:val="000000"/>
                <w:kern w:val="0"/>
                <w:szCs w:val="21"/>
              </w:rPr>
              <w:instrText xml:space="preserve"> ADDIN EN.CITE.DATA </w:instrText>
            </w:r>
            <w:r>
              <w:rPr>
                <w:rFonts w:ascii="等线" w:eastAsia="等线" w:hAnsi="等线" w:cs="宋体"/>
                <w:color w:val="000000"/>
                <w:kern w:val="0"/>
                <w:szCs w:val="21"/>
              </w:rPr>
            </w:r>
            <w:r>
              <w:rPr>
                <w:rFonts w:ascii="等线" w:eastAsia="等线" w:hAnsi="等线" w:cs="宋体"/>
                <w:color w:val="000000"/>
                <w:kern w:val="0"/>
                <w:szCs w:val="21"/>
              </w:rPr>
              <w:fldChar w:fldCharType="end"/>
            </w:r>
            <w:r>
              <w:rPr>
                <w:rFonts w:ascii="等线" w:eastAsia="等线" w:hAnsi="等线" w:cs="宋体"/>
                <w:color w:val="000000"/>
                <w:kern w:val="0"/>
                <w:szCs w:val="21"/>
              </w:rPr>
              <w:fldChar w:fldCharType="separate"/>
            </w:r>
            <w:r>
              <w:rPr>
                <w:rFonts w:ascii="等线" w:eastAsia="等线" w:hAnsi="等线" w:cs="宋体"/>
                <w:noProof/>
                <w:color w:val="000000"/>
                <w:kern w:val="0"/>
                <w:szCs w:val="21"/>
              </w:rPr>
              <w:t>Shigetomi, Nansai, Kagawa, and Tohno (2014)</w:t>
            </w:r>
            <w:r>
              <w:rPr>
                <w:rFonts w:ascii="等线" w:eastAsia="等线" w:hAnsi="等线" w:cs="宋体"/>
                <w:color w:val="000000"/>
                <w:kern w:val="0"/>
                <w:szCs w:val="21"/>
              </w:rPr>
              <w:fldChar w:fldCharType="end"/>
            </w:r>
          </w:p>
        </w:tc>
      </w:tr>
      <w:tr w:rsidR="00402A7C" w:rsidRPr="007240EB" w:rsidTr="0053238C">
        <w:trPr>
          <w:trHeight w:val="345"/>
        </w:trPr>
        <w:tc>
          <w:tcPr>
            <w:tcW w:w="768" w:type="pct"/>
            <w:tcBorders>
              <w:top w:val="nil"/>
              <w:left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RCFpP</w:t>
            </w:r>
            <w:r w:rsidRPr="007240EB">
              <w:rPr>
                <w:rFonts w:ascii="等线" w:eastAsia="等线" w:hAnsi="等线" w:cs="宋体" w:hint="eastAsia"/>
                <w:color w:val="000000"/>
                <w:kern w:val="0"/>
                <w:szCs w:val="21"/>
                <w:vertAlign w:val="subscript"/>
              </w:rPr>
              <w:t>t</w:t>
            </w:r>
            <w:r w:rsidRPr="007240EB">
              <w:rPr>
                <w:rFonts w:ascii="等线" w:eastAsia="等线" w:hAnsi="等线" w:cs="宋体" w:hint="eastAsia"/>
                <w:color w:val="000000"/>
                <w:kern w:val="0"/>
                <w:szCs w:val="21"/>
                <w:vertAlign w:val="superscript"/>
              </w:rPr>
              <w:t>L,d</w:t>
            </w:r>
            <w:r w:rsidRPr="007240EB">
              <w:rPr>
                <w:rFonts w:ascii="等线" w:eastAsia="等线" w:hAnsi="等线" w:cs="宋体" w:hint="eastAsia"/>
                <w:color w:val="000000"/>
                <w:kern w:val="0"/>
                <w:szCs w:val="21"/>
              </w:rPr>
              <w:t>≥RCFpP</w:t>
            </w:r>
            <w:r w:rsidRPr="007240EB">
              <w:rPr>
                <w:rFonts w:ascii="等线" w:eastAsia="等线" w:hAnsi="等线" w:cs="宋体" w:hint="eastAsia"/>
                <w:color w:val="000000"/>
                <w:kern w:val="0"/>
                <w:szCs w:val="21"/>
                <w:vertAlign w:val="subscript"/>
              </w:rPr>
              <w:t>t</w:t>
            </w:r>
            <w:r w:rsidRPr="007240EB">
              <w:rPr>
                <w:rFonts w:ascii="等线" w:eastAsia="等线" w:hAnsi="等线" w:cs="宋体" w:hint="eastAsia"/>
                <w:color w:val="000000"/>
                <w:kern w:val="0"/>
                <w:szCs w:val="21"/>
                <w:vertAlign w:val="superscript"/>
              </w:rPr>
              <w:t>L+a,d</w:t>
            </w:r>
          </w:p>
        </w:tc>
        <w:tc>
          <w:tcPr>
            <w:tcW w:w="1365" w:type="pct"/>
            <w:tcBorders>
              <w:top w:val="nil"/>
              <w:left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571" w:type="pct"/>
            <w:tcBorders>
              <w:top w:val="nil"/>
              <w:left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Dataset</w:t>
            </w:r>
          </w:p>
        </w:tc>
        <w:tc>
          <w:tcPr>
            <w:tcW w:w="539" w:type="pct"/>
            <w:tcBorders>
              <w:top w:val="nil"/>
              <w:left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p>
        </w:tc>
        <w:tc>
          <w:tcPr>
            <w:tcW w:w="1757" w:type="pct"/>
            <w:tcBorders>
              <w:top w:val="nil"/>
              <w:left w:val="nil"/>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Pr>
                <w:rFonts w:ascii="等线" w:eastAsia="等线" w:hAnsi="等线" w:cs="宋体"/>
                <w:color w:val="000000"/>
                <w:kern w:val="0"/>
                <w:szCs w:val="21"/>
              </w:rPr>
              <w:fldChar w:fldCharType="begin">
                <w:fldData xml:space="preserve">PEVuZE5vdGU+PENpdGUgQXV0aG9yWWVhcj0iMSI+PEF1dGhvcj5TaGlnZXRvbWk8L0F1dGhvcj48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</w:fldData>
              </w:fldChar>
            </w:r>
            <w:r>
              <w:rPr>
                <w:rFonts w:ascii="等线" w:eastAsia="等线" w:hAnsi="等线" w:cs="宋体"/>
                <w:color w:val="000000"/>
                <w:kern w:val="0"/>
                <w:szCs w:val="21"/>
              </w:rPr>
              <w:instrText xml:space="preserve"> ADDIN EN.CITE </w:instrText>
            </w:r>
            <w:r>
              <w:rPr>
                <w:rFonts w:ascii="等线" w:eastAsia="等线" w:hAnsi="等线" w:cs="宋体"/>
                <w:color w:val="000000"/>
                <w:kern w:val="0"/>
                <w:szCs w:val="21"/>
              </w:rPr>
              <w:fldChar w:fldCharType="begin">
                <w:fldData xml:space="preserve">PEVuZE5vdGU+PENpdGUgQXV0aG9yWWVhcj0iMSI+PEF1dGhvcj5TaGlnZXRvbWk8L0F1dGhvcj48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</w:fldData>
              </w:fldChar>
            </w:r>
            <w:r>
              <w:rPr>
                <w:rFonts w:ascii="等线" w:eastAsia="等线" w:hAnsi="等线" w:cs="宋体"/>
                <w:color w:val="000000"/>
                <w:kern w:val="0"/>
                <w:szCs w:val="21"/>
              </w:rPr>
              <w:instrText xml:space="preserve"> ADDIN EN.CITE.DATA </w:instrText>
            </w:r>
            <w:r>
              <w:rPr>
                <w:rFonts w:ascii="等线" w:eastAsia="等线" w:hAnsi="等线" w:cs="宋体"/>
                <w:color w:val="000000"/>
                <w:kern w:val="0"/>
                <w:szCs w:val="21"/>
              </w:rPr>
            </w:r>
            <w:r>
              <w:rPr>
                <w:rFonts w:ascii="等线" w:eastAsia="等线" w:hAnsi="等线" w:cs="宋体"/>
                <w:color w:val="000000"/>
                <w:kern w:val="0"/>
                <w:szCs w:val="21"/>
              </w:rPr>
              <w:fldChar w:fldCharType="end"/>
            </w:r>
            <w:r>
              <w:rPr>
                <w:rFonts w:ascii="等线" w:eastAsia="等线" w:hAnsi="等线" w:cs="宋体"/>
                <w:color w:val="000000"/>
                <w:kern w:val="0"/>
                <w:szCs w:val="21"/>
              </w:rPr>
              <w:fldChar w:fldCharType="separate"/>
            </w:r>
            <w:r>
              <w:rPr>
                <w:rFonts w:ascii="等线" w:eastAsia="等线" w:hAnsi="等线" w:cs="宋体"/>
                <w:noProof/>
                <w:color w:val="000000"/>
                <w:kern w:val="0"/>
                <w:szCs w:val="21"/>
              </w:rPr>
              <w:t>Shigetomi et al. (2014)</w:t>
            </w:r>
            <w:r>
              <w:rPr>
                <w:rFonts w:ascii="等线" w:eastAsia="等线" w:hAnsi="等线" w:cs="宋体"/>
                <w:color w:val="000000"/>
                <w:kern w:val="0"/>
                <w:szCs w:val="21"/>
              </w:rPr>
              <w:fldChar w:fldCharType="end"/>
            </w:r>
          </w:p>
        </w:tc>
      </w:tr>
      <w:tr w:rsidR="00402A7C" w:rsidRPr="007240EB" w:rsidTr="0053238C">
        <w:trPr>
          <w:trHeight w:val="345"/>
        </w:trPr>
        <w:tc>
          <w:tcPr>
            <w:tcW w:w="768" w:type="pct"/>
            <w:tcBorders>
              <w:top w:val="nil"/>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CST</w:t>
            </w:r>
          </w:p>
        </w:tc>
        <w:tc>
          <w:tcPr>
            <w:tcW w:w="1365" w:type="pct"/>
            <w:tcBorders>
              <w:top w:val="nil"/>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12 year old spotted gum tree weighing 600kg</w:t>
            </w:r>
          </w:p>
        </w:tc>
        <w:tc>
          <w:tcPr>
            <w:tcW w:w="571" w:type="pct"/>
            <w:tcBorders>
              <w:top w:val="nil"/>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Constant</w:t>
            </w:r>
          </w:p>
        </w:tc>
        <w:tc>
          <w:tcPr>
            <w:tcW w:w="539" w:type="pct"/>
            <w:tcBorders>
              <w:top w:val="nil"/>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859 kg CO</w:t>
            </w:r>
            <w:r w:rsidRPr="007240EB">
              <w:rPr>
                <w:rFonts w:ascii="等线" w:eastAsia="等线" w:hAnsi="等线" w:cs="宋体" w:hint="eastAsia"/>
                <w:color w:val="000000"/>
                <w:kern w:val="0"/>
                <w:szCs w:val="21"/>
                <w:vertAlign w:val="subscript"/>
              </w:rPr>
              <w:t>2</w:t>
            </w:r>
          </w:p>
        </w:tc>
        <w:tc>
          <w:tcPr>
            <w:tcW w:w="1757" w:type="pct"/>
            <w:tcBorders>
              <w:top w:val="nil"/>
              <w:left w:val="nil"/>
              <w:bottom w:val="single" w:sz="4" w:space="0" w:color="auto"/>
              <w:right w:val="nil"/>
            </w:tcBorders>
            <w:shd w:val="clear" w:color="auto" w:fill="auto"/>
            <w:noWrap/>
            <w:vAlign w:val="center"/>
            <w:hideMark/>
          </w:tcPr>
          <w:p w:rsidR="00402A7C" w:rsidRPr="007240EB" w:rsidRDefault="00402A7C" w:rsidP="0053238C">
            <w:pPr>
              <w:widowControl/>
              <w:jc w:val="center"/>
              <w:rPr>
                <w:rFonts w:ascii="等线" w:eastAsia="等线" w:hAnsi="等线" w:cs="宋体"/>
                <w:color w:val="000000"/>
                <w:kern w:val="0"/>
                <w:szCs w:val="21"/>
              </w:rPr>
            </w:pPr>
            <w:r w:rsidRPr="007240EB">
              <w:rPr>
                <w:rFonts w:ascii="等线" w:eastAsia="等线" w:hAnsi="等线" w:cs="宋体" w:hint="eastAsia"/>
                <w:color w:val="000000"/>
                <w:kern w:val="0"/>
                <w:szCs w:val="21"/>
              </w:rPr>
              <w:t>ForestLearning website (https://forestlearning.edu.au/)</w:t>
            </w:r>
          </w:p>
        </w:tc>
      </w:tr>
    </w:tbl>
    <w:p w:rsidR="00E7747C" w:rsidRDefault="00E7747C"/>
    <w:p w:rsidR="00402A7C" w:rsidRDefault="00402A7C">
      <w:r>
        <w:rPr>
          <w:rFonts w:hint="eastAsia"/>
        </w:rPr>
        <w:t>Re</w:t>
      </w:r>
      <w:r>
        <w:t>ferences</w:t>
      </w:r>
    </w:p>
    <w:p w:rsidR="00402A7C" w:rsidRDefault="00402A7C"/>
    <w:p w:rsidR="00402A7C" w:rsidRDefault="00402A7C"/>
    <w:p w:rsidR="00402A7C" w:rsidRPr="00402A7C" w:rsidRDefault="00402A7C" w:rsidP="00402A7C">
      <w:pPr>
        <w:pStyle w:val="EndNoteBibliography"/>
        <w:ind w:left="720" w:hanging="720"/>
      </w:pPr>
      <w:r>
        <w:fldChar w:fldCharType="begin"/>
      </w:r>
      <w:r>
        <w:instrText xml:space="preserve"> ADDIN EN.REFLIST </w:instrText>
      </w:r>
      <w:r>
        <w:fldChar w:fldCharType="separate"/>
      </w:r>
      <w:r w:rsidRPr="00402A7C">
        <w:t xml:space="preserve">Shan, Y., Guan, D., Zheng, H., Ou, J., Li, Y., Meng, J., . . . Zhang, Q. (2018). China CO2 emission accounts 1997-2015. </w:t>
      </w:r>
      <w:r w:rsidRPr="00402A7C">
        <w:rPr>
          <w:i/>
        </w:rPr>
        <w:t>Sci Data, 5</w:t>
      </w:r>
      <w:r w:rsidRPr="00402A7C">
        <w:t>, 170201. doi:10.1038/sdata.2017.201</w:t>
      </w:r>
    </w:p>
    <w:p w:rsidR="00402A7C" w:rsidRPr="00402A7C" w:rsidRDefault="00402A7C" w:rsidP="00402A7C">
      <w:pPr>
        <w:pStyle w:val="EndNoteBibliography"/>
        <w:ind w:left="720" w:hanging="720"/>
      </w:pPr>
      <w:r w:rsidRPr="00402A7C">
        <w:t xml:space="preserve">Shigetomi, Y., Nansai, K., Kagawa, S., &amp; Tohno, S. (2014). Changes in the Carbon Footprint of Japanese Households in an Aging Society. </w:t>
      </w:r>
      <w:r w:rsidRPr="00402A7C">
        <w:rPr>
          <w:i/>
        </w:rPr>
        <w:t>Environ Sci Technol, 48</w:t>
      </w:r>
      <w:r w:rsidRPr="00402A7C">
        <w:t>(11), 6069-6080. doi:Doi 10.1021/Es404939d</w:t>
      </w:r>
    </w:p>
    <w:p w:rsidR="00402A7C" w:rsidRPr="00402A7C" w:rsidRDefault="00402A7C">
      <w:pPr>
        <w:rPr>
          <w:rFonts w:hint="eastAsia"/>
        </w:rPr>
      </w:pPr>
      <w:r>
        <w:lastRenderedPageBreak/>
        <w:fldChar w:fldCharType="end"/>
      </w:r>
    </w:p>
    <w:sectPr w:rsidR="00402A7C" w:rsidRPr="00402A7C" w:rsidSect="00E774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A0C" w:rsidRDefault="00756A0C" w:rsidP="00ED01CB">
      <w:r>
        <w:separator/>
      </w:r>
    </w:p>
  </w:endnote>
  <w:endnote w:type="continuationSeparator" w:id="0">
    <w:p w:rsidR="00756A0C" w:rsidRDefault="00756A0C" w:rsidP="00ED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A0C" w:rsidRDefault="00756A0C" w:rsidP="00ED01CB">
      <w:r>
        <w:separator/>
      </w:r>
    </w:p>
  </w:footnote>
  <w:footnote w:type="continuationSeparator" w:id="0">
    <w:p w:rsidR="00756A0C" w:rsidRDefault="00756A0C" w:rsidP="00ED0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xxzw5pi9x9zle5wfwv5wsdwdd5xet2e05e&quot;&gt;My EndNote Library&lt;record-ids&gt;&lt;item&gt;2823&lt;/item&gt;&lt;item&gt;3745&lt;/item&gt;&lt;/record-ids&gt;&lt;/item&gt;&lt;/Libraries&gt;"/>
  </w:docVars>
  <w:rsids>
    <w:rsidRoot w:val="00E7747C"/>
    <w:rsid w:val="00402A7C"/>
    <w:rsid w:val="00756A0C"/>
    <w:rsid w:val="0085521D"/>
    <w:rsid w:val="00A3052C"/>
    <w:rsid w:val="00E7747C"/>
    <w:rsid w:val="00ED0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D5967"/>
  <w15:chartTrackingRefBased/>
  <w15:docId w15:val="{98E1D449-EEAA-48A8-A11A-144EA51B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01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D01CB"/>
    <w:rPr>
      <w:sz w:val="18"/>
      <w:szCs w:val="18"/>
    </w:rPr>
  </w:style>
  <w:style w:type="paragraph" w:styleId="a5">
    <w:name w:val="footer"/>
    <w:basedOn w:val="a"/>
    <w:link w:val="a6"/>
    <w:uiPriority w:val="99"/>
    <w:unhideWhenUsed/>
    <w:rsid w:val="00ED01CB"/>
    <w:pPr>
      <w:tabs>
        <w:tab w:val="center" w:pos="4153"/>
        <w:tab w:val="right" w:pos="8306"/>
      </w:tabs>
      <w:snapToGrid w:val="0"/>
      <w:jc w:val="left"/>
    </w:pPr>
    <w:rPr>
      <w:sz w:val="18"/>
      <w:szCs w:val="18"/>
    </w:rPr>
  </w:style>
  <w:style w:type="character" w:customStyle="1" w:styleId="a6">
    <w:name w:val="页脚 字符"/>
    <w:basedOn w:val="a0"/>
    <w:link w:val="a5"/>
    <w:uiPriority w:val="99"/>
    <w:rsid w:val="00ED01CB"/>
    <w:rPr>
      <w:sz w:val="18"/>
      <w:szCs w:val="18"/>
    </w:rPr>
  </w:style>
  <w:style w:type="paragraph" w:customStyle="1" w:styleId="EndNoteBibliographyTitle">
    <w:name w:val="EndNote Bibliography Title"/>
    <w:basedOn w:val="a"/>
    <w:link w:val="EndNoteBibliographyTitle0"/>
    <w:rsid w:val="00402A7C"/>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402A7C"/>
    <w:rPr>
      <w:rFonts w:ascii="Calibri" w:hAnsi="Calibri" w:cs="Calibri"/>
      <w:noProof/>
      <w:sz w:val="20"/>
    </w:rPr>
  </w:style>
  <w:style w:type="paragraph" w:customStyle="1" w:styleId="EndNoteBibliography">
    <w:name w:val="EndNote Bibliography"/>
    <w:basedOn w:val="a"/>
    <w:link w:val="EndNoteBibliography0"/>
    <w:rsid w:val="00402A7C"/>
    <w:rPr>
      <w:rFonts w:ascii="Calibri" w:hAnsi="Calibri" w:cs="Calibri"/>
      <w:noProof/>
      <w:sz w:val="20"/>
    </w:rPr>
  </w:style>
  <w:style w:type="character" w:customStyle="1" w:styleId="EndNoteBibliography0">
    <w:name w:val="EndNote Bibliography 字符"/>
    <w:basedOn w:val="a0"/>
    <w:link w:val="EndNoteBibliography"/>
    <w:rsid w:val="00402A7C"/>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16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1049</Words>
  <Characters>5984</Characters>
  <Application>Microsoft Office Word</Application>
  <DocSecurity>0</DocSecurity>
  <Lines>49</Lines>
  <Paragraphs>14</Paragraphs>
  <ScaleCrop>false</ScaleCrop>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硕</dc:creator>
  <cp:keywords/>
  <dc:description/>
  <cp:lastModifiedBy>王 硕</cp:lastModifiedBy>
  <cp:revision>4</cp:revision>
  <dcterms:created xsi:type="dcterms:W3CDTF">2022-02-06T10:44:00Z</dcterms:created>
  <dcterms:modified xsi:type="dcterms:W3CDTF">2022-04-10T09:34:00Z</dcterms:modified>
</cp:coreProperties>
</file>