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8AA" w:rsidRPr="007D78AA" w:rsidRDefault="007D78AA" w:rsidP="0088502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21E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 we properly quantify P from Mehlich 1 or Mehlich 3 extracting solutions?</w:t>
      </w:r>
    </w:p>
    <w:p w:rsidR="00986D23" w:rsidRDefault="00986D23" w:rsidP="0088502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6D23" w:rsidRPr="00B21EA5" w:rsidRDefault="00986D23" w:rsidP="00986D23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34CF2">
        <w:rPr>
          <w:rFonts w:ascii="Times New Roman" w:eastAsia="Times New Roman" w:hAnsi="Times New Roman" w:cs="Times New Roman"/>
          <w:sz w:val="24"/>
          <w:szCs w:val="24"/>
          <w:lang w:val="pt-BR"/>
        </w:rPr>
        <w:t>Denison Pogorzelski</w:t>
      </w:r>
      <w:r w:rsidRPr="00034CF2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(1)</w:t>
      </w:r>
      <w:r w:rsidRPr="00034CF2">
        <w:rPr>
          <w:rFonts w:ascii="Times New Roman" w:eastAsia="Times New Roman" w:hAnsi="Times New Roman" w:cs="Times New Roman"/>
          <w:sz w:val="24"/>
          <w:szCs w:val="24"/>
          <w:lang w:val="pt-BR"/>
        </w:rPr>
        <w:t>, Wedisson Oliveira Santos</w:t>
      </w:r>
      <w:r w:rsidRPr="00034CF2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(2)</w:t>
      </w:r>
      <w:r w:rsidRPr="00034CF2">
        <w:rPr>
          <w:rFonts w:ascii="Times New Roman" w:eastAsia="Times New Roman" w:hAnsi="Times New Roman" w:cs="Times New Roman"/>
          <w:sz w:val="24"/>
          <w:szCs w:val="24"/>
          <w:lang w:val="pt-BR"/>
        </w:rPr>
        <w:t>, Gabriel Grossi Pimentel</w:t>
      </w:r>
      <w:r w:rsidRPr="00034CF2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(1)</w:t>
      </w:r>
      <w:r w:rsidRPr="00034CF2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Fabiane </w:t>
      </w:r>
      <w:r w:rsidRPr="00B21EA5">
        <w:rPr>
          <w:rFonts w:ascii="Times New Roman" w:eastAsia="Times New Roman" w:hAnsi="Times New Roman" w:cs="Times New Roman"/>
          <w:sz w:val="24"/>
          <w:szCs w:val="24"/>
          <w:lang w:val="pt-BR"/>
        </w:rPr>
        <w:t>Ballotin</w:t>
      </w:r>
      <w:r w:rsidRPr="00B21EA5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(1)*</w:t>
      </w:r>
      <w:r w:rsidRPr="00B21EA5">
        <w:rPr>
          <w:rFonts w:ascii="Times New Roman" w:eastAsia="Times New Roman" w:hAnsi="Times New Roman" w:cs="Times New Roman"/>
          <w:sz w:val="24"/>
          <w:szCs w:val="24"/>
          <w:lang w:val="pt-BR"/>
        </w:rPr>
        <w:t>, Patrícia</w:t>
      </w:r>
      <w:r w:rsidRPr="00B21EA5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 xml:space="preserve"> </w:t>
      </w:r>
      <w:r w:rsidRPr="00B21EA5">
        <w:rPr>
          <w:rFonts w:ascii="Times New Roman" w:eastAsia="Times New Roman" w:hAnsi="Times New Roman" w:cs="Times New Roman"/>
          <w:sz w:val="24"/>
          <w:szCs w:val="24"/>
          <w:lang w:val="pt-BR"/>
        </w:rPr>
        <w:t>Matias</w:t>
      </w:r>
      <w:r w:rsidRPr="00B21EA5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(1)</w:t>
      </w:r>
      <w:r w:rsidRPr="00B21EA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and Leonardus Vergütz</w:t>
      </w:r>
      <w:r w:rsidRPr="00B21EA5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(1,3)</w:t>
      </w:r>
      <w:r w:rsidRPr="00B21EA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</w:p>
    <w:p w:rsidR="00BB3C0F" w:rsidRDefault="00BB3C0F" w:rsidP="00BB3C0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C0F" w:rsidRDefault="00BB3C0F" w:rsidP="00BB3C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material</w:t>
      </w:r>
    </w:p>
    <w:p w:rsidR="00986D23" w:rsidRDefault="00986D23" w:rsidP="0088502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5025" w:rsidRDefault="00885025" w:rsidP="0088502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Reagents</w:t>
      </w:r>
      <w:bookmarkStart w:id="0" w:name="_GoBack"/>
      <w:bookmarkEnd w:id="0"/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Ammonium fluoride (NH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F, MW = 37.04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 mol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 98 % purity).</w:t>
      </w: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Ammonium molybdate ((NH4)6Mo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MW = 1235.86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 mol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99 % purity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Ammonium nitrate (NH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MW = 80.04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 mol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95 % purity). </w:t>
      </w: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Ascorbic acid (C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, MW = 176.13 g mol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-1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99 % purity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85025" w:rsidRDefault="00885025" w:rsidP="0088502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Bismuth subcarbonate ((BiO)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MW = 510.01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 mol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91 % purity).</w:t>
      </w: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Ethylenediaminetetraacetic acid-EDTA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292.24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 mol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98 % purity).</w:t>
      </w: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Glacial acetic acid (CH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COOH, ρ = 1.05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MW = 60.05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 mol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 99.7 % purity).</w:t>
      </w:r>
    </w:p>
    <w:p w:rsidR="00885025" w:rsidRDefault="00885025" w:rsidP="0088502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Hydrochloric acid (HCl, ρ = 1.19 kg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MW = 36.46 g mol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37 % purity). </w:t>
      </w: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Nitric acid (HNO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ρ= 1.41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MW = 63.01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 mol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65 % purity). </w:t>
      </w: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Potassium antimonyl tartrate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 MW = 667.87 g mol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98 % purity).</w:t>
      </w: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Sulfuric acid (H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ρ = 1.84 kg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MW = 98.08 g mol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96 % purity).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5025" w:rsidRDefault="00885025" w:rsidP="0088502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Soil test extracting solutions</w:t>
      </w:r>
    </w:p>
    <w:p w:rsidR="00885025" w:rsidRDefault="00885025" w:rsidP="0088502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Mehlich 1 with double concentration, we added 8.3 mL of HCl and 1.4 mL of 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200 mL of deionized water and final volume brought to 1 L. The Mehlich 3 with double concentration, </w:t>
      </w:r>
      <w:r>
        <w:rPr>
          <w:rFonts w:ascii="Times New Roman" w:eastAsia="Times New Roman" w:hAnsi="Times New Roman" w:cs="Times New Roman"/>
          <w:sz w:val="24"/>
          <w:szCs w:val="24"/>
        </w:rPr>
        <w:t>we added 22.94 mL of 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COOH, 1.79 ml of HNO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42.13 g of NH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200 mL of water and the final volume was completed to 0.5 L (Solution A). Posteriorly, we added 1.13 g of NH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F and 0.60 g of EDTA in 200 mL of water and completed the final volume to 0.5 L (Solution B). The M3 2X was prepared, always near its use, from the mixture of solution A with B in the ratio 1:1.</w:t>
      </w:r>
    </w:p>
    <w:p w:rsidR="00885025" w:rsidRDefault="00885025" w:rsidP="0088502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Formation and stability of PMB species</w:t>
      </w: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The table S1 presents the procedure performed in obtaining the reading solutions that represent the different backgrounds. This procedure is similar to obtaining a calibration curve (Table S2), except that it has a unique concentration of P (1 mg 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>). The reading solution contains M1 or M3 present pH ~1.6 and ~2.6, respectively.</w:t>
      </w: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S1. Components of the reading solution (RD) using Murphy &amp; Riley (M&amp;R) or Braga &amp; Defelipo (B&amp;D) colorimetric reagents</w:t>
      </w:r>
    </w:p>
    <w:tbl>
      <w:tblPr>
        <w:tblW w:w="8606" w:type="dxa"/>
        <w:tblLayout w:type="fixed"/>
        <w:tblLook w:val="0400" w:firstRow="0" w:lastRow="0" w:firstColumn="0" w:lastColumn="0" w:noHBand="0" w:noVBand="1"/>
      </w:tblPr>
      <w:tblGrid>
        <w:gridCol w:w="1668"/>
        <w:gridCol w:w="708"/>
        <w:gridCol w:w="1701"/>
        <w:gridCol w:w="643"/>
        <w:gridCol w:w="2476"/>
        <w:gridCol w:w="1410"/>
      </w:tblGrid>
      <w:tr w:rsidR="00885025" w:rsidTr="000144F9">
        <w:trPr>
          <w:trHeight w:val="511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Background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M1 or M3 2X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B&amp;D or M&amp;R reagent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</w:t>
            </w:r>
          </w:p>
        </w:tc>
      </w:tr>
      <w:tr w:rsidR="00885025" w:rsidTr="000144F9">
        <w:trPr>
          <w:trHeight w:val="268"/>
        </w:trPr>
        <w:tc>
          <w:tcPr>
            <w:tcW w:w="1668" w:type="dxa"/>
            <w:tcBorders>
              <w:top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8" w:type="dxa"/>
            <w:gridSpan w:val="5"/>
            <w:tcBorders>
              <w:top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</w:t>
            </w:r>
          </w:p>
        </w:tc>
      </w:tr>
      <w:tr w:rsidR="00885025" w:rsidTr="000144F9">
        <w:trPr>
          <w:trHeight w:val="256"/>
        </w:trPr>
        <w:tc>
          <w:tcPr>
            <w:tcW w:w="1668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B&amp;D M1 1:4</w:t>
            </w:r>
          </w:p>
        </w:tc>
        <w:tc>
          <w:tcPr>
            <w:tcW w:w="708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76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85025" w:rsidTr="000144F9">
        <w:trPr>
          <w:trHeight w:val="256"/>
        </w:trPr>
        <w:tc>
          <w:tcPr>
            <w:tcW w:w="1668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M&amp;R M1 1:4</w:t>
            </w:r>
          </w:p>
        </w:tc>
        <w:tc>
          <w:tcPr>
            <w:tcW w:w="708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76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85025" w:rsidTr="000144F9">
        <w:trPr>
          <w:trHeight w:val="256"/>
        </w:trPr>
        <w:tc>
          <w:tcPr>
            <w:tcW w:w="1668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B&amp;D M3 1:4</w:t>
            </w:r>
          </w:p>
        </w:tc>
        <w:tc>
          <w:tcPr>
            <w:tcW w:w="708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76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85025" w:rsidTr="000144F9">
        <w:trPr>
          <w:trHeight w:val="256"/>
        </w:trPr>
        <w:tc>
          <w:tcPr>
            <w:tcW w:w="1668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M&amp;R M3 1:4</w:t>
            </w:r>
          </w:p>
        </w:tc>
        <w:tc>
          <w:tcPr>
            <w:tcW w:w="708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76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85025" w:rsidTr="000144F9">
        <w:trPr>
          <w:trHeight w:val="256"/>
        </w:trPr>
        <w:tc>
          <w:tcPr>
            <w:tcW w:w="1668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B&amp;D M3 1:1</w:t>
            </w:r>
          </w:p>
        </w:tc>
        <w:tc>
          <w:tcPr>
            <w:tcW w:w="708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43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476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85025" w:rsidTr="000144F9">
        <w:trPr>
          <w:trHeight w:val="268"/>
        </w:trPr>
        <w:tc>
          <w:tcPr>
            <w:tcW w:w="1668" w:type="dxa"/>
            <w:tcBorders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M&amp;R M3 1:1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885025" w:rsidRDefault="00885025" w:rsidP="0088502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Background of the reading solutions.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Phosphorus standard solution (10 mg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Mehlich 1 or Mehlich 3 with double concentration.</w:t>
      </w:r>
    </w:p>
    <w:p w:rsidR="00885025" w:rsidRDefault="00885025" w:rsidP="0088502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5025" w:rsidRDefault="00885025" w:rsidP="0088502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5025" w:rsidRDefault="00885025" w:rsidP="0088502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pt-BR"/>
        </w:rPr>
        <w:drawing>
          <wp:inline distT="0" distB="0" distL="0" distR="0" wp14:anchorId="07276CD4" wp14:editId="0E86A283">
            <wp:extent cx="2105025" cy="1609090"/>
            <wp:effectExtent l="0" t="0" r="0" b="0"/>
            <wp:docPr id="59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4"/>
                    <a:srcRect b="6250"/>
                    <a:stretch>
                      <a:fillRect/>
                    </a:stretch>
                  </pic:blipFill>
                  <pic:spPr>
                    <a:xfrm>
                      <a:off x="0" y="0"/>
                      <a:ext cx="2105508" cy="16094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S1. Final solution from Murphy &amp; Riley method in Mehlich 3 extract at volume ratio 1:1 (colorimetric reagent:extract) and in different rest times (5, 15, 30, 60, 120 and 180 min, from left to right) after mixed of the colorimetric reagent (1 mg 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P).</w:t>
      </w:r>
    </w:p>
    <w:p w:rsidR="00885025" w:rsidRDefault="00885025" w:rsidP="0088502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Linear range of the methods</w:t>
      </w: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S2. Calibration curve and components of the reading solution (RD) at volume ratio 1:4 and using Murphy &amp; Riley (M&amp;R) or Braga &amp; Defelipo (B&amp;D) colorimetric reagents.</w:t>
      </w:r>
    </w:p>
    <w:tbl>
      <w:tblPr>
        <w:tblW w:w="8628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100"/>
        <w:gridCol w:w="850"/>
        <w:gridCol w:w="1701"/>
        <w:gridCol w:w="992"/>
        <w:gridCol w:w="2552"/>
        <w:gridCol w:w="1433"/>
      </w:tblGrid>
      <w:tr w:rsidR="00885025" w:rsidTr="000144F9">
        <w:trPr>
          <w:trHeight w:val="51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[P]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PSS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M1 or M3 2X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B&amp;D or M&amp;R reagent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</w:t>
            </w:r>
          </w:p>
        </w:tc>
      </w:tr>
      <w:tr w:rsidR="00885025" w:rsidTr="000144F9">
        <w:trPr>
          <w:trHeight w:val="268"/>
        </w:trPr>
        <w:tc>
          <w:tcPr>
            <w:tcW w:w="1101" w:type="dxa"/>
            <w:tcBorders>
              <w:top w:val="single" w:sz="4" w:space="0" w:color="auto"/>
            </w:tcBorders>
          </w:tcPr>
          <w:p w:rsidR="00885025" w:rsidRPr="00A974BA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-mg 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528" w:type="dxa"/>
            <w:gridSpan w:val="5"/>
            <w:tcBorders>
              <w:top w:val="single" w:sz="4" w:space="0" w:color="auto"/>
            </w:tcBorders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-----------------------------------------mL--------------------------------------------</w:t>
            </w:r>
          </w:p>
        </w:tc>
      </w:tr>
      <w:tr w:rsidR="00885025" w:rsidTr="000144F9">
        <w:trPr>
          <w:trHeight w:val="268"/>
        </w:trPr>
        <w:tc>
          <w:tcPr>
            <w:tcW w:w="11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850" w:type="dxa"/>
            <w:vAlign w:val="bottom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85025" w:rsidTr="000144F9">
        <w:trPr>
          <w:trHeight w:val="256"/>
        </w:trPr>
        <w:tc>
          <w:tcPr>
            <w:tcW w:w="11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850" w:type="dxa"/>
            <w:vAlign w:val="bottom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7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552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85025" w:rsidTr="000144F9">
        <w:trPr>
          <w:trHeight w:val="256"/>
        </w:trPr>
        <w:tc>
          <w:tcPr>
            <w:tcW w:w="11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50" w:type="dxa"/>
            <w:vAlign w:val="bottom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17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552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85025" w:rsidTr="000144F9">
        <w:trPr>
          <w:trHeight w:val="256"/>
        </w:trPr>
        <w:tc>
          <w:tcPr>
            <w:tcW w:w="11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17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552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85025" w:rsidTr="000144F9">
        <w:trPr>
          <w:trHeight w:val="256"/>
        </w:trPr>
        <w:tc>
          <w:tcPr>
            <w:tcW w:w="11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50" w:type="dxa"/>
            <w:vAlign w:val="bottom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17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552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85025" w:rsidTr="000144F9">
        <w:trPr>
          <w:trHeight w:val="256"/>
        </w:trPr>
        <w:tc>
          <w:tcPr>
            <w:tcW w:w="11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7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2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85025" w:rsidTr="000144F9">
        <w:trPr>
          <w:trHeight w:val="268"/>
        </w:trPr>
        <w:tc>
          <w:tcPr>
            <w:tcW w:w="11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bottom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85025" w:rsidTr="000144F9">
        <w:trPr>
          <w:trHeight w:val="268"/>
        </w:trPr>
        <w:tc>
          <w:tcPr>
            <w:tcW w:w="11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bottom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885025" w:rsidRDefault="00885025" w:rsidP="00014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885025" w:rsidRDefault="00885025" w:rsidP="0088502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Phosphorus standard solution (25 mg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Mehlich 1 or Mehlich 3 with double concentration. </w:t>
      </w:r>
    </w:p>
    <w:p w:rsidR="00885025" w:rsidRDefault="00885025" w:rsidP="0088502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5025" w:rsidRDefault="00885025" w:rsidP="008850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pt-BR"/>
        </w:rPr>
        <w:drawing>
          <wp:inline distT="0" distB="0" distL="0" distR="0" wp14:anchorId="5E15367B" wp14:editId="6ED8040B">
            <wp:extent cx="2628000" cy="1872000"/>
            <wp:effectExtent l="0" t="0" r="0" b="0"/>
            <wp:docPr id="61" name="image16.jpg" descr="C:\Users\DENISON POGORZELSKI\Desktop\m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C:\Users\DENISON POGORZELSKI\Desktop\m1.JPG"/>
                    <pic:cNvPicPr preferRelativeResize="0"/>
                  </pic:nvPicPr>
                  <pic:blipFill>
                    <a:blip r:embed="rId5"/>
                    <a:srcRect b="6315"/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8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/>
        </w:rPr>
        <w:drawing>
          <wp:inline distT="0" distB="0" distL="0" distR="0" wp14:anchorId="70200165" wp14:editId="16E27302">
            <wp:extent cx="2574000" cy="1855209"/>
            <wp:effectExtent l="0" t="0" r="0" b="0"/>
            <wp:docPr id="62" name="image18.jpg" descr="C:\Users\DENISON POGORZELSKI\Desktop\m3_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 descr="C:\Users\DENISON POGORZELSKI\Desktop\m3_3.JPG"/>
                    <pic:cNvPicPr preferRelativeResize="0"/>
                  </pic:nvPicPr>
                  <pic:blipFill>
                    <a:blip r:embed="rId6"/>
                    <a:srcRect l="2274" r="1" b="890"/>
                    <a:stretch>
                      <a:fillRect/>
                    </a:stretch>
                  </pic:blipFill>
                  <pic:spPr>
                    <a:xfrm>
                      <a:off x="0" y="0"/>
                      <a:ext cx="2574000" cy="18552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/>
        </w:rPr>
        <w:drawing>
          <wp:inline distT="0" distB="0" distL="0" distR="0" wp14:anchorId="0862DC30" wp14:editId="53A5C35A">
            <wp:extent cx="2628000" cy="1872000"/>
            <wp:effectExtent l="0" t="0" r="0" b="0"/>
            <wp:docPr id="64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8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/>
        </w:rPr>
        <w:drawing>
          <wp:inline distT="0" distB="0" distL="0" distR="0" wp14:anchorId="19442A17" wp14:editId="670F7863">
            <wp:extent cx="2574000" cy="1871908"/>
            <wp:effectExtent l="0" t="0" r="0" b="0"/>
            <wp:docPr id="65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8"/>
                    <a:srcRect l="5423"/>
                    <a:stretch>
                      <a:fillRect/>
                    </a:stretch>
                  </pic:blipFill>
                  <pic:spPr>
                    <a:xfrm>
                      <a:off x="0" y="0"/>
                      <a:ext cx="2574000" cy="18719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noProof/>
          <w:lang w:val="pt-BR"/>
        </w:rPr>
        <w:drawing>
          <wp:anchor distT="0" distB="0" distL="114300" distR="114300" simplePos="0" relativeHeight="251659264" behindDoc="0" locked="0" layoutInCell="1" hidden="0" allowOverlap="1" wp14:anchorId="578A6B78" wp14:editId="7449BDF2">
            <wp:simplePos x="0" y="0"/>
            <wp:positionH relativeFrom="column">
              <wp:posOffset>1682750</wp:posOffset>
            </wp:positionH>
            <wp:positionV relativeFrom="paragraph">
              <wp:posOffset>1316619</wp:posOffset>
            </wp:positionV>
            <wp:extent cx="881488" cy="319094"/>
            <wp:effectExtent l="0" t="0" r="0" b="0"/>
            <wp:wrapNone/>
            <wp:docPr id="63" name="image21.jpg" descr="C:\Users\DENISON POGORZELSKI\Desktop\m1_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 descr="C:\Users\DENISON POGORZELSKI\Desktop\m1_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1488" cy="3190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pt-BR"/>
        </w:rPr>
        <w:drawing>
          <wp:anchor distT="0" distB="0" distL="114300" distR="114300" simplePos="0" relativeHeight="251660288" behindDoc="0" locked="0" layoutInCell="1" hidden="0" allowOverlap="1" wp14:anchorId="4C08E792" wp14:editId="0CA8B338">
            <wp:simplePos x="0" y="0"/>
            <wp:positionH relativeFrom="column">
              <wp:posOffset>4379966</wp:posOffset>
            </wp:positionH>
            <wp:positionV relativeFrom="paragraph">
              <wp:posOffset>1304290</wp:posOffset>
            </wp:positionV>
            <wp:extent cx="949205" cy="313209"/>
            <wp:effectExtent l="0" t="0" r="0" b="0"/>
            <wp:wrapNone/>
            <wp:docPr id="48" name="image1.jpg" descr="C:\Users\DENISON POGORZELSKI\Desktop\m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DENISON POGORZELSKI\Desktop\m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9205" cy="3132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85025" w:rsidRDefault="00885025" w:rsidP="0088502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Figure S2. Calibration curve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 the concentrations 0, 0.25, 0.5, 1, 1.5, 2, 2.5, 5 and 10 mg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 </w:t>
      </w:r>
      <w:r>
        <w:rPr>
          <w:rFonts w:ascii="Times New Roman" w:eastAsia="Times New Roman" w:hAnsi="Times New Roman" w:cs="Times New Roman"/>
          <w:sz w:val="24"/>
          <w:szCs w:val="24"/>
        </w:rPr>
        <w:t>(n=3). Regression analyses at concentration range of 0-1 mg 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 to Braga &amp; Defelipo (B&amp;D) and Murphy &amp; Riley (M&amp;R) methods in Mehlich 1 or Mehlich 3 extracting solutions. Absorbance reading taken 30 min after of reagent addition. Volume ratio 1:4 (colorimetric reagent: extract).</w:t>
      </w:r>
    </w:p>
    <w:p w:rsidR="0084290B" w:rsidRDefault="0084290B"/>
    <w:sectPr w:rsidR="0084290B" w:rsidSect="000A5E80">
      <w:footerReference w:type="default" r:id="rId11"/>
      <w:pgSz w:w="11906" w:h="16838"/>
      <w:pgMar w:top="1417" w:right="1701" w:bottom="1417" w:left="1701" w:header="708" w:footer="708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29E" w:rsidRDefault="00BB3C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6A429E" w:rsidRDefault="00BB3C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025"/>
    <w:rsid w:val="007D78AA"/>
    <w:rsid w:val="0084290B"/>
    <w:rsid w:val="00885025"/>
    <w:rsid w:val="00986D23"/>
    <w:rsid w:val="00BB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2837E"/>
  <w15:chartTrackingRefBased/>
  <w15:docId w15:val="{69E1C704-A84D-421F-AA28-A216DFDB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025"/>
    <w:pPr>
      <w:spacing w:after="0" w:line="360" w:lineRule="auto"/>
      <w:jc w:val="both"/>
    </w:pPr>
    <w:rPr>
      <w:rFonts w:ascii="Calibri" w:eastAsia="Calibri" w:hAnsi="Calibri" w:cs="Calibri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885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oter" Target="footer1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587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Fertilizantes</dc:creator>
  <cp:keywords/>
  <dc:description/>
  <cp:lastModifiedBy>Fertilizantes</cp:lastModifiedBy>
  <cp:revision>4</cp:revision>
  <dcterms:created xsi:type="dcterms:W3CDTF">2022-09-01T14:44:00Z</dcterms:created>
  <dcterms:modified xsi:type="dcterms:W3CDTF">2022-09-01T16:54:00Z</dcterms:modified>
</cp:coreProperties>
</file>