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5BFB4" w14:textId="55DBD860" w:rsidR="00B22DB7" w:rsidRPr="002F1519" w:rsidRDefault="00B22DB7" w:rsidP="00B22DB7">
      <w:pPr>
        <w:spacing w:line="360" w:lineRule="auto"/>
        <w:contextualSpacing/>
        <w:rPr>
          <w:rFonts w:ascii="Garamond" w:eastAsia="Garamond" w:hAnsi="Garamond" w:cs="Garamond"/>
        </w:rPr>
      </w:pPr>
      <w:r w:rsidRPr="002F1519">
        <w:rPr>
          <w:rFonts w:ascii="Garamond" w:eastAsia="Garamond" w:hAnsi="Garamond" w:cs="Garamond"/>
          <w:b/>
          <w:bCs/>
          <w:color w:val="000000" w:themeColor="text1"/>
          <w:sz w:val="32"/>
          <w:szCs w:val="32"/>
          <w:lang w:eastAsia="en-US"/>
        </w:rPr>
        <w:t xml:space="preserve">Unsupervised Ensemble Learning </w:t>
      </w:r>
      <w:r w:rsidR="0064080A" w:rsidRPr="002F1519">
        <w:rPr>
          <w:rFonts w:ascii="Garamond" w:eastAsia="Garamond" w:hAnsi="Garamond" w:cs="Garamond"/>
          <w:b/>
          <w:bCs/>
          <w:color w:val="000000" w:themeColor="text1"/>
          <w:sz w:val="32"/>
          <w:szCs w:val="32"/>
          <w:lang w:eastAsia="en-US"/>
        </w:rPr>
        <w:t>U</w:t>
      </w:r>
      <w:r w:rsidRPr="002F1519">
        <w:rPr>
          <w:rFonts w:ascii="Garamond" w:eastAsia="Garamond" w:hAnsi="Garamond" w:cs="Garamond"/>
          <w:b/>
          <w:bCs/>
          <w:color w:val="000000" w:themeColor="text1"/>
          <w:sz w:val="32"/>
          <w:szCs w:val="32"/>
          <w:lang w:eastAsia="en-US"/>
        </w:rPr>
        <w:t>sing High-dimensional Spectroscopy Data of Organic Compounds</w:t>
      </w:r>
      <w:r w:rsidRPr="002F1519">
        <w:rPr>
          <w:rFonts w:ascii="Garamond" w:eastAsia="Garamond" w:hAnsi="Garamond" w:cs="Garamond"/>
        </w:rPr>
        <w:t xml:space="preserve"> </w:t>
      </w:r>
    </w:p>
    <w:p w14:paraId="263757A3" w14:textId="4B96C08D" w:rsidR="00F76D19" w:rsidRPr="002F1519" w:rsidRDefault="00F76D19" w:rsidP="00B22DB7">
      <w:pPr>
        <w:spacing w:line="360" w:lineRule="auto"/>
        <w:contextualSpacing/>
        <w:rPr>
          <w:rFonts w:ascii="Garamond" w:eastAsia="Garamond" w:hAnsi="Garamond" w:cs="Garamond"/>
          <w:vertAlign w:val="superscript"/>
        </w:rPr>
      </w:pPr>
      <w:r w:rsidRPr="002F1519">
        <w:rPr>
          <w:rFonts w:ascii="Garamond" w:eastAsia="Garamond" w:hAnsi="Garamond" w:cs="Garamond"/>
        </w:rPr>
        <w:t>Kedan He*, Djenerly G. Massena</w:t>
      </w:r>
    </w:p>
    <w:p w14:paraId="3429C522" w14:textId="56090C3C" w:rsidR="00F76D19" w:rsidRDefault="00F76D19" w:rsidP="00F76D19">
      <w:pPr>
        <w:rPr>
          <w:rFonts w:ascii="Garamond" w:eastAsia="Garamond" w:hAnsi="Garamond" w:cs="Garamond"/>
        </w:rPr>
      </w:pPr>
      <w:r w:rsidRPr="002F1519">
        <w:rPr>
          <w:rFonts w:ascii="Garamond" w:eastAsia="Garamond" w:hAnsi="Garamond" w:cs="Garamond"/>
        </w:rPr>
        <w:t xml:space="preserve">* Correspondence: </w:t>
      </w:r>
      <w:hyperlink r:id="rId7" w:history="1">
        <w:r w:rsidR="00206401" w:rsidRPr="0094295A">
          <w:rPr>
            <w:rStyle w:val="Hyperlink"/>
            <w:rFonts w:ascii="Garamond" w:eastAsia="Garamond" w:hAnsi="Garamond" w:cs="Garamond"/>
          </w:rPr>
          <w:t>hek@easternct.edu</w:t>
        </w:r>
      </w:hyperlink>
    </w:p>
    <w:p w14:paraId="1756A0FA" w14:textId="77777777" w:rsidR="00206401" w:rsidRPr="002F1519" w:rsidRDefault="00206401" w:rsidP="00F76D19">
      <w:pPr>
        <w:rPr>
          <w:rFonts w:ascii="Garamond" w:eastAsia="Garamond" w:hAnsi="Garamond" w:cs="Garamond"/>
          <w:color w:val="000000" w:themeColor="text1"/>
        </w:rPr>
      </w:pPr>
    </w:p>
    <w:p w14:paraId="0F38AC9B" w14:textId="692283C7" w:rsidR="00F76D19" w:rsidRPr="002F1519" w:rsidRDefault="00206401" w:rsidP="00F76D19">
      <w:pPr>
        <w:rPr>
          <w:rFonts w:ascii="Garamond" w:eastAsia="Garamond" w:hAnsi="Garamond" w:cs="Garamond"/>
          <w:color w:val="000000" w:themeColor="text1"/>
        </w:rPr>
      </w:pPr>
      <w:r w:rsidRPr="002F1519">
        <w:rPr>
          <w:rFonts w:ascii="Garamond" w:eastAsia="Garamond" w:hAnsi="Garamond" w:cs="Garamond"/>
        </w:rPr>
        <w:t xml:space="preserve">Department of Physical Sciences, </w:t>
      </w:r>
      <w:r>
        <w:rPr>
          <w:rFonts w:ascii="Garamond" w:eastAsia="Garamond" w:hAnsi="Garamond" w:cs="Garamond"/>
        </w:rPr>
        <w:t xml:space="preserve">School of Arts and Sciences, </w:t>
      </w:r>
      <w:r w:rsidR="00F76D19" w:rsidRPr="002F1519">
        <w:rPr>
          <w:rFonts w:ascii="Garamond" w:eastAsia="Garamond" w:hAnsi="Garamond" w:cs="Garamond"/>
        </w:rPr>
        <w:t>Eastern Connecticut State University, Willimantic, CT 06226, USA.</w:t>
      </w:r>
    </w:p>
    <w:p w14:paraId="0D4EA691" w14:textId="6EB169AB" w:rsidR="00A42852" w:rsidRPr="002F1519" w:rsidRDefault="00A42852" w:rsidP="00404911">
      <w:pPr>
        <w:spacing w:line="360" w:lineRule="auto"/>
        <w:contextualSpacing/>
        <w:rPr>
          <w:rFonts w:ascii="Garamond" w:hAnsi="Garamond"/>
          <w:b/>
          <w:bCs/>
          <w:sz w:val="28"/>
          <w:szCs w:val="28"/>
        </w:rPr>
      </w:pPr>
    </w:p>
    <w:p w14:paraId="6ED1718D" w14:textId="77777777" w:rsidR="0064080A" w:rsidRPr="002F1519" w:rsidRDefault="0064080A" w:rsidP="0064080A">
      <w:pPr>
        <w:jc w:val="both"/>
        <w:rPr>
          <w:rFonts w:ascii="Garamond" w:eastAsia="Times New Roman" w:hAnsi="Garamond" w:cs="Times New Roman"/>
          <w:b/>
          <w:bCs/>
          <w:color w:val="000000" w:themeColor="text1"/>
          <w:sz w:val="28"/>
          <w:szCs w:val="28"/>
          <w:lang w:val="en-GB"/>
        </w:rPr>
      </w:pPr>
      <w:r w:rsidRPr="002F1519">
        <w:rPr>
          <w:rFonts w:ascii="Garamond" w:eastAsia="Times New Roman" w:hAnsi="Garamond" w:cs="Times New Roman"/>
          <w:b/>
          <w:bCs/>
          <w:color w:val="000000" w:themeColor="text1"/>
          <w:sz w:val="28"/>
          <w:szCs w:val="28"/>
          <w:lang w:val="en-GB"/>
        </w:rPr>
        <w:t>Table of Contents</w:t>
      </w:r>
    </w:p>
    <w:p w14:paraId="272FC626" w14:textId="1606CEE7" w:rsidR="0064080A" w:rsidRPr="002F1519" w:rsidRDefault="0064080A" w:rsidP="00404911">
      <w:pPr>
        <w:spacing w:line="360" w:lineRule="auto"/>
        <w:contextualSpacing/>
        <w:rPr>
          <w:rFonts w:ascii="Garamond" w:hAnsi="Garamond"/>
          <w:b/>
          <w:bCs/>
          <w:sz w:val="28"/>
          <w:szCs w:val="28"/>
        </w:rPr>
      </w:pPr>
    </w:p>
    <w:p w14:paraId="07412287" w14:textId="6FC50BAC" w:rsidR="0064080A" w:rsidRPr="002F1519" w:rsidRDefault="0064080A" w:rsidP="009E6644">
      <w:pPr>
        <w:jc w:val="both"/>
        <w:rPr>
          <w:rFonts w:ascii="Garamond" w:hAnsi="Garamond"/>
          <w:lang w:val="en-GB"/>
        </w:rPr>
      </w:pPr>
      <w:r w:rsidRPr="002F1519">
        <w:rPr>
          <w:rFonts w:ascii="Garamond" w:hAnsi="Garamond"/>
          <w:b/>
          <w:bCs/>
          <w:lang w:val="en-GB"/>
        </w:rPr>
        <w:t xml:space="preserve">Appendix 0. GitHub </w:t>
      </w:r>
      <w:r w:rsidR="00F94AEB" w:rsidRPr="002F1519">
        <w:rPr>
          <w:rFonts w:ascii="Garamond" w:hAnsi="Garamond"/>
          <w:b/>
          <w:bCs/>
          <w:lang w:val="en-GB"/>
        </w:rPr>
        <w:t>R</w:t>
      </w:r>
      <w:r w:rsidRPr="002F1519">
        <w:rPr>
          <w:rFonts w:ascii="Garamond" w:hAnsi="Garamond"/>
          <w:b/>
          <w:bCs/>
          <w:lang w:val="en-GB"/>
        </w:rPr>
        <w:t>epository</w:t>
      </w:r>
      <w:r w:rsidRPr="002F1519">
        <w:rPr>
          <w:rFonts w:ascii="Garamond" w:hAnsi="Garamond"/>
          <w:lang w:val="en-GB"/>
        </w:rPr>
        <w:t>.................................................................................................................S2</w:t>
      </w:r>
    </w:p>
    <w:p w14:paraId="6509BDCB" w14:textId="0583DAA2" w:rsidR="00C870BF" w:rsidRPr="002F1519" w:rsidRDefault="00C870BF" w:rsidP="009E6644">
      <w:pPr>
        <w:pStyle w:val="Heading2"/>
        <w:jc w:val="both"/>
        <w:rPr>
          <w:rFonts w:ascii="Garamond" w:eastAsiaTheme="minorEastAsia" w:hAnsi="Garamond" w:cstheme="minorBidi"/>
          <w:color w:val="auto"/>
          <w:sz w:val="24"/>
          <w:szCs w:val="24"/>
          <w:lang w:val="en-GB"/>
        </w:rPr>
      </w:pPr>
      <w:r w:rsidRPr="002F1519">
        <w:rPr>
          <w:rFonts w:ascii="Garamond" w:eastAsiaTheme="minorEastAsia" w:hAnsi="Garamond" w:cstheme="minorBidi"/>
          <w:b/>
          <w:bCs/>
          <w:color w:val="auto"/>
          <w:sz w:val="24"/>
          <w:szCs w:val="24"/>
          <w:lang w:val="en-GB"/>
        </w:rPr>
        <w:t>Appendix A. Terminology and Definition</w:t>
      </w:r>
      <w:r w:rsidRPr="002F1519">
        <w:rPr>
          <w:rFonts w:ascii="Garamond" w:eastAsiaTheme="minorEastAsia" w:hAnsi="Garamond" w:cstheme="minorBidi"/>
          <w:color w:val="auto"/>
          <w:sz w:val="24"/>
          <w:szCs w:val="24"/>
          <w:lang w:val="en-GB"/>
        </w:rPr>
        <w:t>...............................................................................................S2</w:t>
      </w:r>
    </w:p>
    <w:p w14:paraId="2E673A6A" w14:textId="4AA71888" w:rsidR="00C870BF" w:rsidRPr="002F1519" w:rsidRDefault="00C870BF" w:rsidP="009E6644">
      <w:pPr>
        <w:jc w:val="both"/>
        <w:rPr>
          <w:rFonts w:ascii="Garamond" w:hAnsi="Garamond"/>
          <w:lang w:val="en-GB"/>
        </w:rPr>
      </w:pPr>
      <w:r w:rsidRPr="002F1519">
        <w:rPr>
          <w:rFonts w:ascii="Garamond" w:hAnsi="Garamond"/>
          <w:b/>
          <w:bCs/>
          <w:lang w:val="en-GB"/>
        </w:rPr>
        <w:t xml:space="preserve">Appendix B. </w:t>
      </w:r>
      <w:r w:rsidRPr="002F1519">
        <w:rPr>
          <w:rFonts w:ascii="Garamond" w:hAnsi="Garamond"/>
          <w:b/>
          <w:bCs/>
        </w:rPr>
        <w:t xml:space="preserve">Calculation of Vibrational </w:t>
      </w:r>
      <w:r w:rsidR="00F94AEB" w:rsidRPr="002F1519">
        <w:rPr>
          <w:rFonts w:ascii="Garamond" w:hAnsi="Garamond"/>
          <w:b/>
          <w:bCs/>
        </w:rPr>
        <w:t>S</w:t>
      </w:r>
      <w:r w:rsidRPr="002F1519">
        <w:rPr>
          <w:rFonts w:ascii="Garamond" w:hAnsi="Garamond"/>
          <w:b/>
          <w:bCs/>
        </w:rPr>
        <w:t xml:space="preserve">pectra of NPS </w:t>
      </w:r>
      <w:r w:rsidR="00F94AEB" w:rsidRPr="002F1519">
        <w:rPr>
          <w:rFonts w:ascii="Garamond" w:hAnsi="Garamond"/>
          <w:b/>
          <w:bCs/>
        </w:rPr>
        <w:t>C</w:t>
      </w:r>
      <w:r w:rsidRPr="002F1519">
        <w:rPr>
          <w:rFonts w:ascii="Garamond" w:hAnsi="Garamond"/>
          <w:b/>
          <w:bCs/>
        </w:rPr>
        <w:t>ompounds</w:t>
      </w:r>
      <w:r w:rsidRPr="002F1519">
        <w:rPr>
          <w:rFonts w:ascii="Garamond" w:hAnsi="Garamond"/>
          <w:lang w:val="en-GB"/>
        </w:rPr>
        <w:t>..............................</w:t>
      </w:r>
      <w:r w:rsidR="006C39D2" w:rsidRPr="002F1519">
        <w:rPr>
          <w:rFonts w:ascii="Garamond" w:hAnsi="Garamond"/>
          <w:lang w:val="en-GB"/>
        </w:rPr>
        <w:t>...</w:t>
      </w:r>
      <w:r w:rsidRPr="002F1519">
        <w:rPr>
          <w:rFonts w:ascii="Garamond" w:hAnsi="Garamond"/>
          <w:lang w:val="en-GB"/>
        </w:rPr>
        <w:t>............S</w:t>
      </w:r>
      <w:r w:rsidR="006C39D2" w:rsidRPr="002F1519">
        <w:rPr>
          <w:rFonts w:ascii="Garamond" w:hAnsi="Garamond"/>
          <w:lang w:val="en-GB"/>
        </w:rPr>
        <w:t>3</w:t>
      </w:r>
    </w:p>
    <w:p w14:paraId="36C5EF2D" w14:textId="6B932DAE" w:rsidR="006C39D2" w:rsidRPr="002F1519" w:rsidRDefault="006C39D2" w:rsidP="009E6644">
      <w:pPr>
        <w:contextualSpacing/>
        <w:jc w:val="both"/>
        <w:rPr>
          <w:rFonts w:ascii="Garamond" w:hAnsi="Garamond"/>
          <w:lang w:val="en-GB"/>
        </w:rPr>
      </w:pPr>
      <w:r w:rsidRPr="002F1519">
        <w:rPr>
          <w:rFonts w:ascii="Garamond" w:hAnsi="Garamond"/>
          <w:b/>
          <w:bCs/>
          <w:color w:val="000000" w:themeColor="text1"/>
        </w:rPr>
        <w:t xml:space="preserve">Appendix C. </w:t>
      </w:r>
      <w:r w:rsidRPr="002F1519">
        <w:rPr>
          <w:rFonts w:ascii="Garamond" w:hAnsi="Garamond"/>
          <w:b/>
          <w:bCs/>
        </w:rPr>
        <w:t xml:space="preserve">Spectrum Simulation </w:t>
      </w:r>
      <w:r w:rsidR="00F94AEB" w:rsidRPr="002F1519">
        <w:rPr>
          <w:rFonts w:ascii="Garamond" w:hAnsi="Garamond"/>
          <w:b/>
          <w:bCs/>
        </w:rPr>
        <w:t>U</w:t>
      </w:r>
      <w:r w:rsidRPr="002F1519">
        <w:rPr>
          <w:rFonts w:ascii="Garamond" w:hAnsi="Garamond"/>
          <w:b/>
          <w:bCs/>
        </w:rPr>
        <w:t>sing Lorentzian Broadening</w:t>
      </w:r>
      <w:r w:rsidRPr="002F1519">
        <w:rPr>
          <w:rFonts w:ascii="Garamond" w:hAnsi="Garamond"/>
          <w:lang w:val="en-GB"/>
        </w:rPr>
        <w:t>..................................................S4</w:t>
      </w:r>
    </w:p>
    <w:p w14:paraId="22B0D81D" w14:textId="002E728F" w:rsidR="009E6644" w:rsidRDefault="009E6644" w:rsidP="009E6644">
      <w:pPr>
        <w:contextualSpacing/>
        <w:jc w:val="both"/>
        <w:rPr>
          <w:rFonts w:ascii="Garamond" w:hAnsi="Garamond"/>
          <w:lang w:val="en-GB"/>
        </w:rPr>
      </w:pPr>
      <w:r w:rsidRPr="002F1519">
        <w:rPr>
          <w:rFonts w:ascii="Garamond" w:hAnsi="Garamond"/>
          <w:b/>
          <w:bCs/>
          <w:color w:val="000000" w:themeColor="text1"/>
        </w:rPr>
        <w:t>Appendix D. Spectr</w:t>
      </w:r>
      <w:r w:rsidR="00F94AEB" w:rsidRPr="002F1519">
        <w:rPr>
          <w:rFonts w:ascii="Garamond" w:hAnsi="Garamond"/>
          <w:b/>
          <w:bCs/>
          <w:color w:val="000000" w:themeColor="text1"/>
        </w:rPr>
        <w:t>al</w:t>
      </w:r>
      <w:r w:rsidRPr="002F1519">
        <w:rPr>
          <w:rFonts w:ascii="Garamond" w:hAnsi="Garamond"/>
          <w:b/>
          <w:bCs/>
          <w:color w:val="000000" w:themeColor="text1"/>
        </w:rPr>
        <w:t xml:space="preserve"> and </w:t>
      </w:r>
      <w:r w:rsidR="00F94AEB" w:rsidRPr="002F1519">
        <w:rPr>
          <w:rFonts w:ascii="Garamond" w:hAnsi="Garamond"/>
          <w:b/>
          <w:bCs/>
          <w:color w:val="000000" w:themeColor="text1"/>
        </w:rPr>
        <w:t>C</w:t>
      </w:r>
      <w:r w:rsidRPr="002F1519">
        <w:rPr>
          <w:rFonts w:ascii="Garamond" w:hAnsi="Garamond"/>
          <w:b/>
          <w:bCs/>
          <w:color w:val="000000" w:themeColor="text1"/>
        </w:rPr>
        <w:t xml:space="preserve">hemical </w:t>
      </w:r>
      <w:r w:rsidR="00F94AEB" w:rsidRPr="002F1519">
        <w:rPr>
          <w:rFonts w:ascii="Garamond" w:hAnsi="Garamond"/>
          <w:b/>
          <w:bCs/>
          <w:color w:val="000000" w:themeColor="text1"/>
        </w:rPr>
        <w:t>S</w:t>
      </w:r>
      <w:r w:rsidRPr="002F1519">
        <w:rPr>
          <w:rFonts w:ascii="Garamond" w:hAnsi="Garamond"/>
          <w:b/>
          <w:bCs/>
          <w:color w:val="000000" w:themeColor="text1"/>
        </w:rPr>
        <w:t xml:space="preserve">tructure </w:t>
      </w:r>
      <w:r w:rsidR="00F94AEB" w:rsidRPr="002F1519">
        <w:rPr>
          <w:rFonts w:ascii="Garamond" w:hAnsi="Garamond"/>
          <w:b/>
          <w:bCs/>
          <w:color w:val="000000" w:themeColor="text1"/>
        </w:rPr>
        <w:t>S</w:t>
      </w:r>
      <w:r w:rsidRPr="002F1519">
        <w:rPr>
          <w:rFonts w:ascii="Garamond" w:hAnsi="Garamond"/>
          <w:b/>
          <w:bCs/>
          <w:color w:val="000000" w:themeColor="text1"/>
        </w:rPr>
        <w:t xml:space="preserve">imilarity </w:t>
      </w:r>
      <w:r w:rsidR="00F94AEB" w:rsidRPr="002F1519">
        <w:rPr>
          <w:rFonts w:ascii="Garamond" w:hAnsi="Garamond"/>
          <w:b/>
          <w:bCs/>
          <w:color w:val="000000" w:themeColor="text1"/>
        </w:rPr>
        <w:t>M</w:t>
      </w:r>
      <w:r w:rsidRPr="002F1519">
        <w:rPr>
          <w:rFonts w:ascii="Garamond" w:hAnsi="Garamond"/>
          <w:b/>
          <w:bCs/>
          <w:color w:val="000000" w:themeColor="text1"/>
        </w:rPr>
        <w:t>easure</w:t>
      </w:r>
      <w:r w:rsidRPr="002F1519">
        <w:rPr>
          <w:rFonts w:ascii="Garamond" w:hAnsi="Garamond"/>
          <w:lang w:val="en-GB"/>
        </w:rPr>
        <w:t>.................................................S5</w:t>
      </w:r>
    </w:p>
    <w:p w14:paraId="3D323F7E" w14:textId="040CDBF4" w:rsidR="00C50CD6" w:rsidRDefault="00C50CD6" w:rsidP="00C50CD6">
      <w:pPr>
        <w:contextualSpacing/>
        <w:jc w:val="both"/>
        <w:rPr>
          <w:rFonts w:ascii="Garamond" w:hAnsi="Garamond"/>
          <w:lang w:val="en-GB"/>
        </w:rPr>
      </w:pPr>
      <w:r w:rsidRPr="00C50CD6">
        <w:rPr>
          <w:rFonts w:ascii="Garamond" w:hAnsi="Garamond"/>
          <w:b/>
          <w:bCs/>
          <w:color w:val="000000" w:themeColor="text1"/>
        </w:rPr>
        <w:t>Appendix E. NPS Compound Dataset Cluster Label Assignment</w:t>
      </w:r>
      <w:r w:rsidRPr="002F1519">
        <w:rPr>
          <w:rFonts w:ascii="Garamond" w:hAnsi="Garamond"/>
          <w:lang w:val="en-GB"/>
        </w:rPr>
        <w:t>.................................................S</w:t>
      </w:r>
      <w:r>
        <w:rPr>
          <w:rFonts w:ascii="Garamond" w:hAnsi="Garamond"/>
          <w:lang w:val="en-GB"/>
        </w:rPr>
        <w:t>6</w:t>
      </w:r>
    </w:p>
    <w:p w14:paraId="272D29BC" w14:textId="5A667A9D" w:rsidR="00486186" w:rsidRPr="00486186" w:rsidRDefault="00486186" w:rsidP="00486186">
      <w:pPr>
        <w:contextualSpacing/>
        <w:jc w:val="both"/>
        <w:rPr>
          <w:rFonts w:ascii="Garamond" w:hAnsi="Garamond"/>
          <w:b/>
          <w:bCs/>
          <w:color w:val="000000" w:themeColor="text1"/>
        </w:rPr>
      </w:pPr>
      <w:r w:rsidRPr="00486186">
        <w:rPr>
          <w:rFonts w:ascii="Garamond" w:hAnsi="Garamond"/>
          <w:b/>
          <w:bCs/>
          <w:color w:val="000000" w:themeColor="text1"/>
        </w:rPr>
        <w:t>Appendix F. Additional Results Not Presented in Manuscript</w:t>
      </w:r>
      <w:r w:rsidRPr="002F1519">
        <w:rPr>
          <w:rFonts w:ascii="Garamond" w:hAnsi="Garamond"/>
          <w:lang w:val="en-GB"/>
        </w:rPr>
        <w:t>.................................................</w:t>
      </w:r>
      <w:r>
        <w:rPr>
          <w:rFonts w:ascii="Garamond" w:hAnsi="Garamond"/>
          <w:lang w:val="en-GB"/>
        </w:rPr>
        <w:t>........</w:t>
      </w:r>
      <w:r w:rsidRPr="002F1519">
        <w:rPr>
          <w:rFonts w:ascii="Garamond" w:hAnsi="Garamond"/>
          <w:lang w:val="en-GB"/>
        </w:rPr>
        <w:t>S</w:t>
      </w:r>
      <w:r>
        <w:rPr>
          <w:rFonts w:ascii="Garamond" w:hAnsi="Garamond"/>
          <w:lang w:val="en-GB"/>
        </w:rPr>
        <w:t>8</w:t>
      </w:r>
    </w:p>
    <w:p w14:paraId="027DF81F" w14:textId="0AA6D689" w:rsidR="00C50CD6" w:rsidRPr="00C50CD6" w:rsidRDefault="00C50CD6" w:rsidP="00C50CD6">
      <w:pPr>
        <w:contextualSpacing/>
        <w:jc w:val="both"/>
        <w:rPr>
          <w:rFonts w:ascii="Garamond" w:hAnsi="Garamond"/>
          <w:b/>
          <w:bCs/>
          <w:color w:val="000000" w:themeColor="text1"/>
        </w:rPr>
      </w:pPr>
    </w:p>
    <w:p w14:paraId="10ED8117" w14:textId="77777777" w:rsidR="00C50CD6" w:rsidRPr="002F1519" w:rsidRDefault="00C50CD6" w:rsidP="009E6644">
      <w:pPr>
        <w:contextualSpacing/>
        <w:jc w:val="both"/>
        <w:rPr>
          <w:rFonts w:ascii="Garamond" w:hAnsi="Garamond"/>
          <w:b/>
          <w:bCs/>
          <w:color w:val="000000" w:themeColor="text1"/>
        </w:rPr>
      </w:pPr>
    </w:p>
    <w:p w14:paraId="38D6C784" w14:textId="77777777" w:rsidR="009E6644" w:rsidRPr="002F1519" w:rsidRDefault="009E6644" w:rsidP="006C39D2">
      <w:pPr>
        <w:spacing w:line="360" w:lineRule="auto"/>
        <w:contextualSpacing/>
        <w:jc w:val="both"/>
        <w:rPr>
          <w:rFonts w:ascii="Garamond" w:hAnsi="Garamond"/>
        </w:rPr>
      </w:pPr>
    </w:p>
    <w:p w14:paraId="21BF5DA7" w14:textId="77777777" w:rsidR="006C39D2" w:rsidRPr="002F1519" w:rsidRDefault="006C39D2" w:rsidP="006C39D2">
      <w:pPr>
        <w:spacing w:line="360" w:lineRule="auto"/>
        <w:contextualSpacing/>
        <w:jc w:val="both"/>
        <w:rPr>
          <w:rFonts w:ascii="Garamond" w:hAnsi="Garamond"/>
          <w:b/>
          <w:bCs/>
        </w:rPr>
      </w:pPr>
    </w:p>
    <w:p w14:paraId="3E64B769" w14:textId="77777777" w:rsidR="006C39D2" w:rsidRPr="002F1519" w:rsidRDefault="006C39D2" w:rsidP="006C39D2">
      <w:pPr>
        <w:jc w:val="both"/>
        <w:rPr>
          <w:rFonts w:ascii="Garamond" w:hAnsi="Garamond"/>
        </w:rPr>
      </w:pPr>
    </w:p>
    <w:p w14:paraId="1E3C381B" w14:textId="11814383" w:rsidR="0064080A" w:rsidRPr="002F1519" w:rsidRDefault="0064080A" w:rsidP="00404911">
      <w:pPr>
        <w:spacing w:line="360" w:lineRule="auto"/>
        <w:contextualSpacing/>
        <w:rPr>
          <w:rFonts w:ascii="Garamond" w:hAnsi="Garamond"/>
          <w:b/>
          <w:bCs/>
          <w:sz w:val="28"/>
          <w:szCs w:val="28"/>
          <w:lang w:val="en-GB"/>
        </w:rPr>
      </w:pPr>
    </w:p>
    <w:p w14:paraId="2EFBC456" w14:textId="77777777" w:rsidR="00C870BF" w:rsidRPr="002F1519" w:rsidRDefault="00C870BF">
      <w:pPr>
        <w:rPr>
          <w:rFonts w:ascii="Garamond" w:hAnsi="Garamond"/>
          <w:b/>
          <w:bCs/>
          <w:color w:val="000000" w:themeColor="text1"/>
          <w:sz w:val="28"/>
          <w:szCs w:val="28"/>
        </w:rPr>
      </w:pPr>
      <w:r w:rsidRPr="002F1519">
        <w:rPr>
          <w:rFonts w:ascii="Garamond" w:hAnsi="Garamond"/>
          <w:b/>
          <w:bCs/>
          <w:color w:val="000000" w:themeColor="text1"/>
          <w:sz w:val="28"/>
          <w:szCs w:val="28"/>
        </w:rPr>
        <w:br w:type="page"/>
      </w:r>
    </w:p>
    <w:p w14:paraId="6F99D4BB" w14:textId="571357FB" w:rsidR="00C870BF" w:rsidRPr="002F1519" w:rsidRDefault="00C870BF" w:rsidP="00C870BF">
      <w:pPr>
        <w:rPr>
          <w:rFonts w:ascii="Garamond" w:hAnsi="Garamond"/>
          <w:sz w:val="28"/>
          <w:szCs w:val="28"/>
          <w:lang w:val="en-GB"/>
        </w:rPr>
      </w:pPr>
      <w:r w:rsidRPr="002F1519">
        <w:rPr>
          <w:rFonts w:ascii="Garamond" w:hAnsi="Garamond"/>
          <w:b/>
          <w:bCs/>
          <w:color w:val="000000" w:themeColor="text1"/>
          <w:sz w:val="28"/>
          <w:szCs w:val="28"/>
        </w:rPr>
        <w:lastRenderedPageBreak/>
        <w:t xml:space="preserve">Appendix 0. GitHub </w:t>
      </w:r>
      <w:r w:rsidR="002F1519" w:rsidRPr="002F1519">
        <w:rPr>
          <w:rFonts w:ascii="Garamond" w:hAnsi="Garamond"/>
          <w:b/>
          <w:bCs/>
          <w:color w:val="000000" w:themeColor="text1"/>
          <w:sz w:val="28"/>
          <w:szCs w:val="28"/>
        </w:rPr>
        <w:t>R</w:t>
      </w:r>
      <w:r w:rsidRPr="002F1519">
        <w:rPr>
          <w:rFonts w:ascii="Garamond" w:hAnsi="Garamond"/>
          <w:b/>
          <w:bCs/>
          <w:color w:val="000000" w:themeColor="text1"/>
          <w:sz w:val="28"/>
          <w:szCs w:val="28"/>
        </w:rPr>
        <w:t>epository</w:t>
      </w:r>
    </w:p>
    <w:p w14:paraId="7B82E9D7" w14:textId="77777777" w:rsidR="00C870BF" w:rsidRPr="002F1519" w:rsidRDefault="00C870BF" w:rsidP="00C870BF">
      <w:pPr>
        <w:rPr>
          <w:rFonts w:ascii="Garamond" w:hAnsi="Garamond"/>
        </w:rPr>
      </w:pPr>
    </w:p>
    <w:p w14:paraId="6851CA20" w14:textId="5797B465" w:rsidR="00C870BF" w:rsidRPr="002F1519" w:rsidRDefault="00C870BF" w:rsidP="00C870BF">
      <w:pPr>
        <w:rPr>
          <w:rFonts w:ascii="Garamond" w:hAnsi="Garamond"/>
        </w:rPr>
      </w:pPr>
      <w:r w:rsidRPr="002F1519">
        <w:rPr>
          <w:rFonts w:ascii="Garamond" w:hAnsi="Garamond"/>
        </w:rPr>
        <w:t xml:space="preserve">For additional files and python codes used in this study, please go to the following GitHub repository: </w:t>
      </w:r>
      <w:hyperlink r:id="rId8" w:history="1">
        <w:r w:rsidRPr="002F1519">
          <w:rPr>
            <w:rStyle w:val="Hyperlink"/>
            <w:rFonts w:ascii="Garamond" w:hAnsi="Garamond"/>
          </w:rPr>
          <w:t>https://github.com/nina23bom/Cluster-Ensemble-Selection-Project</w:t>
        </w:r>
      </w:hyperlink>
    </w:p>
    <w:p w14:paraId="2707C192" w14:textId="77777777" w:rsidR="00C870BF" w:rsidRPr="002F1519" w:rsidRDefault="00C870BF" w:rsidP="00404911">
      <w:pPr>
        <w:spacing w:line="360" w:lineRule="auto"/>
        <w:contextualSpacing/>
        <w:rPr>
          <w:rFonts w:ascii="Garamond" w:hAnsi="Garamond"/>
          <w:b/>
          <w:bCs/>
          <w:sz w:val="28"/>
          <w:szCs w:val="28"/>
        </w:rPr>
      </w:pPr>
    </w:p>
    <w:p w14:paraId="343192FA" w14:textId="2EBF5D39" w:rsidR="00AE7801" w:rsidRPr="002F1519" w:rsidRDefault="00C870BF" w:rsidP="00404911">
      <w:pPr>
        <w:spacing w:line="360" w:lineRule="auto"/>
        <w:contextualSpacing/>
        <w:rPr>
          <w:rFonts w:ascii="Garamond" w:hAnsi="Garamond"/>
          <w:b/>
          <w:bCs/>
          <w:sz w:val="28"/>
          <w:szCs w:val="28"/>
        </w:rPr>
      </w:pPr>
      <w:r w:rsidRPr="00053287">
        <w:rPr>
          <w:rFonts w:ascii="Garamond" w:hAnsi="Garamond"/>
          <w:b/>
          <w:bCs/>
          <w:color w:val="000000" w:themeColor="text1"/>
          <w:sz w:val="28"/>
          <w:szCs w:val="28"/>
        </w:rPr>
        <w:t xml:space="preserve">Appendix A. </w:t>
      </w:r>
      <w:r w:rsidR="00F76D19" w:rsidRPr="00053287">
        <w:rPr>
          <w:rFonts w:ascii="Garamond" w:hAnsi="Garamond"/>
          <w:b/>
          <w:bCs/>
          <w:sz w:val="28"/>
          <w:szCs w:val="28"/>
        </w:rPr>
        <w:t>Terminology and Definition</w:t>
      </w:r>
    </w:p>
    <w:p w14:paraId="3812F284" w14:textId="4DF50CA8" w:rsidR="00F76D19" w:rsidRPr="002F1519" w:rsidRDefault="00F76D19" w:rsidP="003635DD">
      <w:pPr>
        <w:spacing w:line="360" w:lineRule="auto"/>
        <w:ind w:firstLine="720"/>
        <w:contextualSpacing/>
        <w:rPr>
          <w:rFonts w:ascii="Garamond" w:hAnsi="Garamond"/>
        </w:rPr>
      </w:pPr>
      <w:r w:rsidRPr="002F1519">
        <w:rPr>
          <w:rFonts w:ascii="Garamond" w:hAnsi="Garamond"/>
        </w:rPr>
        <w:t xml:space="preserve">Dataset </w:t>
      </w:r>
      <m:oMath>
        <m:r>
          <w:rPr>
            <w:rFonts w:ascii="Cambria Math" w:hAnsi="Cambria Math"/>
          </w:rPr>
          <m:t>X=</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e>
        </m:d>
      </m:oMath>
      <w:r w:rsidR="00A42852" w:rsidRPr="002F1519">
        <w:rPr>
          <w:rFonts w:ascii="Garamond" w:hAnsi="Garamond"/>
        </w:rPr>
        <w:t xml:space="preserve"> with </w:t>
      </w:r>
      <m:oMath>
        <m:r>
          <w:rPr>
            <w:rFonts w:ascii="Cambria Math" w:hAnsi="Cambria Math"/>
          </w:rPr>
          <m:t>N</m:t>
        </m:r>
      </m:oMath>
      <w:r w:rsidR="00A42852" w:rsidRPr="002F1519">
        <w:rPr>
          <w:rFonts w:ascii="Garamond" w:hAnsi="Garamond"/>
        </w:rPr>
        <w:t xml:space="preserve"> data points, datapoint </w:t>
      </w:r>
      <m:oMath>
        <m:sSub>
          <m:sSubPr>
            <m:ctrlPr>
              <w:rPr>
                <w:rFonts w:ascii="Cambria Math" w:hAnsi="Cambria Math"/>
                <w:i/>
              </w:rPr>
            </m:ctrlPr>
          </m:sSubPr>
          <m:e>
            <m:r>
              <w:rPr>
                <w:rFonts w:ascii="Cambria Math" w:hAnsi="Cambria Math"/>
              </w:rPr>
              <m:t>x</m:t>
            </m:r>
          </m:e>
          <m:sub>
            <m:r>
              <w:rPr>
                <w:rFonts w:ascii="Cambria Math" w:hAnsi="Cambria Math"/>
              </w:rPr>
              <m:t>p</m:t>
            </m:r>
          </m:sub>
        </m:sSub>
        <m:r>
          <w:rPr>
            <w:rFonts w:ascii="Cambria Math" w:hAnsi="Cambria Math"/>
          </w:rPr>
          <m:t>∈X</m:t>
        </m:r>
      </m:oMath>
      <w:r w:rsidR="00A42852" w:rsidRPr="002F1519">
        <w:rPr>
          <w:rFonts w:ascii="Garamond" w:hAnsi="Garamond"/>
        </w:rPr>
        <w:t>;</w:t>
      </w:r>
    </w:p>
    <w:p w14:paraId="7D13A662" w14:textId="02EB419D" w:rsidR="00A42852" w:rsidRPr="002F1519" w:rsidRDefault="00A42852" w:rsidP="003635DD">
      <w:pPr>
        <w:spacing w:line="360" w:lineRule="auto"/>
        <w:ind w:firstLine="720"/>
        <w:contextualSpacing/>
        <w:rPr>
          <w:rFonts w:ascii="Garamond" w:hAnsi="Garamond"/>
        </w:rPr>
      </w:pPr>
      <w:r w:rsidRPr="002F1519">
        <w:rPr>
          <w:rFonts w:ascii="Garamond" w:hAnsi="Garamond"/>
        </w:rPr>
        <w:t xml:space="preserve">Each datapoint </w:t>
      </w:r>
      <m:oMath>
        <m:sSub>
          <m:sSubPr>
            <m:ctrlPr>
              <w:rPr>
                <w:rFonts w:ascii="Cambria Math" w:hAnsi="Cambria Math"/>
                <w:i/>
              </w:rPr>
            </m:ctrlPr>
          </m:sSubPr>
          <m:e>
            <m:r>
              <w:rPr>
                <w:rFonts w:ascii="Cambria Math" w:hAnsi="Cambria Math"/>
              </w:rPr>
              <m:t>x</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p,1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p,D</m:t>
            </m:r>
          </m:sub>
        </m:sSub>
        <m:r>
          <w:rPr>
            <w:rFonts w:ascii="Cambria Math" w:hAnsi="Cambria Math"/>
          </w:rPr>
          <m:t>)</m:t>
        </m:r>
      </m:oMath>
      <w:r w:rsidRPr="002F1519">
        <w:rPr>
          <w:rFonts w:ascii="Garamond" w:hAnsi="Garamond"/>
        </w:rPr>
        <w:t xml:space="preserve"> is represented by a vector of </w:t>
      </w:r>
      <m:oMath>
        <m:r>
          <w:rPr>
            <w:rFonts w:ascii="Cambria Math" w:hAnsi="Cambria Math"/>
          </w:rPr>
          <m:t>D</m:t>
        </m:r>
      </m:oMath>
      <w:r w:rsidRPr="002F1519">
        <w:rPr>
          <w:rFonts w:ascii="Garamond" w:hAnsi="Garamond"/>
        </w:rPr>
        <w:t xml:space="preserve"> attribute values (or features);</w:t>
      </w:r>
    </w:p>
    <w:p w14:paraId="7374E91D" w14:textId="52B2A4DD" w:rsidR="00F76D19" w:rsidRPr="002F1519" w:rsidRDefault="00A42852" w:rsidP="003635DD">
      <w:pPr>
        <w:spacing w:line="360" w:lineRule="auto"/>
        <w:ind w:firstLine="720"/>
        <w:contextualSpacing/>
        <w:rPr>
          <w:rFonts w:ascii="Garamond" w:hAnsi="Garamond"/>
        </w:rPr>
      </w:pPr>
      <w:r w:rsidRPr="002F1519">
        <w:rPr>
          <w:rFonts w:ascii="Garamond" w:hAnsi="Garamond"/>
        </w:rPr>
        <w:t xml:space="preserve">Full ensemble of base clustering library </w:t>
      </w:r>
      <m:oMath>
        <m:r>
          <m:rPr>
            <m:sty m:val="p"/>
          </m:rPr>
          <w:rPr>
            <w:rFonts w:ascii="Cambria Math" w:hAnsi="Cambria Math"/>
          </w:rPr>
          <m:t>Π</m:t>
        </m:r>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π</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M</m:t>
                </m:r>
              </m:sub>
            </m:sSub>
          </m:e>
        </m:d>
      </m:oMath>
      <w:r w:rsidRPr="002F1519">
        <w:rPr>
          <w:rFonts w:ascii="Garamond" w:hAnsi="Garamond"/>
        </w:rPr>
        <w:t xml:space="preserve"> with </w:t>
      </w:r>
      <m:oMath>
        <m:r>
          <w:rPr>
            <w:rFonts w:ascii="Cambria Math" w:hAnsi="Cambria Math"/>
          </w:rPr>
          <m:t>M</m:t>
        </m:r>
      </m:oMath>
      <w:r w:rsidRPr="002F1519">
        <w:rPr>
          <w:rFonts w:ascii="Garamond" w:hAnsi="Garamond"/>
        </w:rPr>
        <w:t xml:space="preserve"> base clustering ensemble members,</w:t>
      </w:r>
      <w:r w:rsidRPr="002F1519">
        <w:rPr>
          <w:rFonts w:ascii="Garamond" w:hAnsi="Garamond"/>
          <w:i/>
        </w:rPr>
        <w:t xml:space="preserve"> </w:t>
      </w:r>
      <m:oMath>
        <m:sSub>
          <m:sSubPr>
            <m:ctrlPr>
              <w:rPr>
                <w:rFonts w:ascii="Cambria Math" w:hAnsi="Cambria Math"/>
                <w:i/>
              </w:rPr>
            </m:ctrlPr>
          </m:sSubPr>
          <m:e>
            <m:r>
              <w:rPr>
                <w:rFonts w:ascii="Cambria Math" w:hAnsi="Cambria Math"/>
              </w:rPr>
              <m:t>π</m:t>
            </m:r>
          </m:e>
          <m:sub>
            <m:r>
              <w:rPr>
                <w:rFonts w:ascii="Cambria Math" w:hAnsi="Cambria Math"/>
              </w:rPr>
              <m:t>i</m:t>
            </m:r>
          </m:sub>
        </m:sSub>
        <m:r>
          <w:rPr>
            <w:rFonts w:ascii="Cambria Math" w:hAnsi="Cambria Math"/>
          </w:rPr>
          <m:t>∈</m:t>
        </m:r>
        <m:r>
          <m:rPr>
            <m:sty m:val="p"/>
          </m:rPr>
          <w:rPr>
            <w:rFonts w:ascii="Cambria Math" w:hAnsi="Cambria Math"/>
          </w:rPr>
          <m:t>Π</m:t>
        </m:r>
      </m:oMath>
      <w:r w:rsidR="002124B7" w:rsidRPr="002F1519">
        <w:rPr>
          <w:rFonts w:ascii="Garamond" w:hAnsi="Garamond"/>
          <w:iCs/>
        </w:rPr>
        <w:t>;</w:t>
      </w:r>
    </w:p>
    <w:p w14:paraId="06931E73" w14:textId="5524EA59" w:rsidR="00A42852" w:rsidRPr="002F1519" w:rsidRDefault="00A42852" w:rsidP="003635DD">
      <w:pPr>
        <w:spacing w:line="360" w:lineRule="auto"/>
        <w:ind w:firstLine="720"/>
        <w:contextualSpacing/>
        <w:rPr>
          <w:rFonts w:ascii="Garamond" w:hAnsi="Garamond"/>
        </w:rPr>
      </w:pPr>
      <w:r w:rsidRPr="002F1519">
        <w:rPr>
          <w:rFonts w:ascii="Garamond" w:hAnsi="Garamond"/>
        </w:rPr>
        <w:t xml:space="preserve">Each base clustering solution </w:t>
      </w:r>
      <m:oMath>
        <m:sSub>
          <m:sSubPr>
            <m:ctrlPr>
              <w:rPr>
                <w:rFonts w:ascii="Cambria Math" w:hAnsi="Cambria Math"/>
                <w:i/>
              </w:rPr>
            </m:ctrlPr>
          </m:sSubPr>
          <m:e>
            <m:r>
              <w:rPr>
                <w:rFonts w:ascii="Cambria Math" w:hAnsi="Cambria Math"/>
              </w:rPr>
              <m:t>π</m:t>
            </m:r>
          </m:e>
          <m:sub>
            <m:r>
              <w:rPr>
                <w:rFonts w:ascii="Cambria Math" w:hAnsi="Cambria Math"/>
              </w:rPr>
              <m:t>i</m:t>
            </m:r>
          </m:sub>
        </m:sSub>
        <m:r>
          <w:rPr>
            <w:rFonts w:ascii="Cambria Math" w:hAnsi="Cambria Math"/>
          </w:rPr>
          <m:t>=</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C</m:t>
                </m:r>
              </m:e>
              <m:sub>
                <m:r>
                  <w:rPr>
                    <w:rFonts w:ascii="Cambria Math" w:hAnsi="Cambria Math"/>
                  </w:rPr>
                  <m:t>1</m:t>
                </m:r>
              </m:sub>
              <m:sup>
                <m:r>
                  <w:rPr>
                    <w:rFonts w:ascii="Cambria Math" w:hAnsi="Cambria Math"/>
                  </w:rPr>
                  <m:t>i</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2</m:t>
                </m:r>
              </m:sub>
              <m:sup>
                <m:r>
                  <w:rPr>
                    <w:rFonts w:ascii="Cambria Math" w:hAnsi="Cambria Math"/>
                  </w:rPr>
                  <m:t>i</m:t>
                </m:r>
              </m:sup>
            </m:sSubSup>
            <m:r>
              <w:rPr>
                <w:rFonts w:ascii="Cambria Math" w:hAnsi="Cambria Math"/>
              </w:rPr>
              <m:t>…,</m:t>
            </m:r>
            <m:sSubSup>
              <m:sSubSupPr>
                <m:ctrlPr>
                  <w:rPr>
                    <w:rFonts w:ascii="Cambria Math" w:hAnsi="Cambria Math"/>
                    <w:i/>
                  </w:rPr>
                </m:ctrlPr>
              </m:sSubSupPr>
              <m:e>
                <m:r>
                  <w:rPr>
                    <w:rFonts w:ascii="Cambria Math" w:hAnsi="Cambria Math"/>
                  </w:rPr>
                  <m:t>C</m:t>
                </m:r>
              </m:e>
              <m:sub>
                <m:sSub>
                  <m:sSubPr>
                    <m:ctrlPr>
                      <w:rPr>
                        <w:rFonts w:ascii="Cambria Math" w:hAnsi="Cambria Math"/>
                        <w:i/>
                      </w:rPr>
                    </m:ctrlPr>
                  </m:sSubPr>
                  <m:e>
                    <m:r>
                      <w:rPr>
                        <w:rFonts w:ascii="Cambria Math" w:hAnsi="Cambria Math"/>
                      </w:rPr>
                      <m:t>k</m:t>
                    </m:r>
                  </m:e>
                  <m:sub>
                    <m:r>
                      <w:rPr>
                        <w:rFonts w:ascii="Cambria Math" w:hAnsi="Cambria Math"/>
                      </w:rPr>
                      <m:t>i</m:t>
                    </m:r>
                  </m:sub>
                </m:sSub>
              </m:sub>
              <m:sup>
                <m:r>
                  <w:rPr>
                    <w:rFonts w:ascii="Cambria Math" w:hAnsi="Cambria Math"/>
                  </w:rPr>
                  <m:t>i</m:t>
                </m:r>
              </m:sup>
            </m:sSubSup>
          </m:e>
        </m:d>
      </m:oMath>
      <w:r w:rsidR="009203DF" w:rsidRPr="002F1519">
        <w:rPr>
          <w:rFonts w:ascii="Garamond" w:hAnsi="Garamond"/>
        </w:rPr>
        <w:t xml:space="preserve"> is an </w:t>
      </w:r>
      <m:oMath>
        <m:r>
          <w:rPr>
            <w:rFonts w:ascii="Cambria Math" w:hAnsi="Cambria Math"/>
          </w:rPr>
          <m:t>N</m:t>
        </m:r>
      </m:oMath>
      <w:r w:rsidR="009203DF" w:rsidRPr="002F1519">
        <w:rPr>
          <w:rFonts w:ascii="Garamond" w:hAnsi="Garamond"/>
        </w:rPr>
        <w:t xml:space="preserve">-dimensional vector denotes a set of cluster labels of </w:t>
      </w:r>
      <m:oMath>
        <m:r>
          <w:rPr>
            <w:rFonts w:ascii="Cambria Math" w:hAnsi="Cambria Math"/>
          </w:rPr>
          <m:t>N</m:t>
        </m:r>
      </m:oMath>
      <w:r w:rsidR="009203DF" w:rsidRPr="002F1519">
        <w:rPr>
          <w:rFonts w:ascii="Garamond" w:hAnsi="Garamond"/>
        </w:rPr>
        <w:t xml:space="preserve"> data points</w:t>
      </w:r>
      <w:r w:rsidR="002124B7" w:rsidRPr="002F1519">
        <w:rPr>
          <w:rFonts w:ascii="Garamond" w:hAnsi="Garamond"/>
        </w:rPr>
        <w:t xml:space="preserve">, </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002124B7" w:rsidRPr="002F1519">
        <w:rPr>
          <w:rFonts w:ascii="Garamond" w:hAnsi="Garamond"/>
        </w:rPr>
        <w:t xml:space="preserve"> is the number of clusters in the </w:t>
      </w:r>
      <m:oMath>
        <m:r>
          <w:rPr>
            <w:rFonts w:ascii="Cambria Math" w:hAnsi="Cambria Math"/>
          </w:rPr>
          <m:t>i</m:t>
        </m:r>
      </m:oMath>
      <w:r w:rsidR="002124B7" w:rsidRPr="002F1519">
        <w:rPr>
          <w:rFonts w:ascii="Garamond" w:hAnsi="Garamond"/>
        </w:rPr>
        <w:t>-th run of the clustering</w:t>
      </w:r>
      <w:r w:rsidR="009203DF" w:rsidRPr="002F1519">
        <w:rPr>
          <w:rFonts w:ascii="Garamond" w:hAnsi="Garamond"/>
        </w:rPr>
        <w:t>;</w:t>
      </w:r>
    </w:p>
    <w:p w14:paraId="02F80A89" w14:textId="6ACE5B57" w:rsidR="003B77CF" w:rsidRPr="002F1519" w:rsidRDefault="003B77CF" w:rsidP="003635DD">
      <w:pPr>
        <w:spacing w:line="360" w:lineRule="auto"/>
        <w:ind w:firstLine="720"/>
        <w:contextualSpacing/>
        <w:rPr>
          <w:rFonts w:ascii="Garamond" w:hAnsi="Garamond"/>
        </w:rPr>
      </w:pPr>
      <m:oMath>
        <m:r>
          <w:rPr>
            <w:rFonts w:ascii="Cambria Math" w:eastAsia="Garamond" w:hAnsi="Cambria Math" w:cs="Garamond"/>
            <w:color w:val="000000" w:themeColor="text1"/>
          </w:rPr>
          <m:t>G</m:t>
        </m:r>
      </m:oMath>
      <w:r w:rsidRPr="002F1519">
        <w:rPr>
          <w:rFonts w:ascii="Garamond" w:hAnsi="Garamond"/>
        </w:rPr>
        <w:t xml:space="preserve"> </w:t>
      </w:r>
      <w:r w:rsidR="005E314D" w:rsidRPr="002F1519">
        <w:rPr>
          <w:rFonts w:ascii="Garamond" w:hAnsi="Garamond"/>
        </w:rPr>
        <w:t>m</w:t>
      </w:r>
      <w:r w:rsidRPr="002F1519">
        <w:rPr>
          <w:rFonts w:ascii="Garamond" w:hAnsi="Garamond"/>
        </w:rPr>
        <w:t xml:space="preserve">ultiple subsets of full ensemble are formed using </w:t>
      </w:r>
      <w:r w:rsidR="00337A5B" w:rsidRPr="002F1519">
        <w:rPr>
          <w:rFonts w:ascii="Garamond" w:hAnsi="Garamond"/>
        </w:rPr>
        <w:t xml:space="preserve">Hierarchical </w:t>
      </w:r>
      <w:r w:rsidRPr="002F1519">
        <w:rPr>
          <w:rFonts w:ascii="Garamond" w:hAnsi="Garamond"/>
        </w:rPr>
        <w:t>Cluster and Select (</w:t>
      </w:r>
      <w:r w:rsidR="00337A5B" w:rsidRPr="002F1519">
        <w:rPr>
          <w:rFonts w:ascii="Garamond" w:hAnsi="Garamond"/>
        </w:rPr>
        <w:t>H</w:t>
      </w:r>
      <w:r w:rsidRPr="002F1519">
        <w:rPr>
          <w:rFonts w:ascii="Garamond" w:hAnsi="Garamond"/>
        </w:rPr>
        <w:t>CAS) method with different quality indices</w:t>
      </w:r>
      <w:r w:rsidR="002124B7" w:rsidRPr="002F1519">
        <w:rPr>
          <w:rFonts w:ascii="Garamond" w:hAnsi="Garamond"/>
        </w:rPr>
        <w:t xml:space="preserve"> </w:t>
      </w:r>
      <m:oMath>
        <m:sSub>
          <m:sSubPr>
            <m:ctrlPr>
              <w:rPr>
                <w:rFonts w:ascii="Cambria Math" w:hAnsi="Cambria Math"/>
                <w:i/>
              </w:rPr>
            </m:ctrlPr>
          </m:sSubPr>
          <m:e>
            <m:r>
              <w:rPr>
                <w:rFonts w:ascii="Cambria Math" w:hAnsi="Cambria Math"/>
              </w:rPr>
              <m:t>Q</m:t>
            </m:r>
          </m:e>
          <m:sub>
            <m:r>
              <w:rPr>
                <w:rFonts w:ascii="Cambria Math" w:hAnsi="Cambria Math"/>
              </w:rPr>
              <m:t>g</m:t>
            </m:r>
          </m:sub>
        </m:sSub>
      </m:oMath>
      <w:r w:rsidRPr="002F1519">
        <w:rPr>
          <w:rFonts w:ascii="Garamond" w:hAnsi="Garamond"/>
        </w:rPr>
        <w:t xml:space="preserve">, </w:t>
      </w:r>
      <m:oMath>
        <m:sSup>
          <m:sSupPr>
            <m:ctrlPr>
              <w:rPr>
                <w:rFonts w:ascii="Cambria Math" w:hAnsi="Cambria Math"/>
              </w:rPr>
            </m:ctrlPr>
          </m:sSupPr>
          <m:e>
            <m:r>
              <m:rPr>
                <m:sty m:val="p"/>
              </m:rPr>
              <w:rPr>
                <w:rFonts w:ascii="Cambria Math" w:hAnsi="Cambria Math"/>
              </w:rPr>
              <m:t>Π</m:t>
            </m:r>
          </m:e>
          <m:sup>
            <m:r>
              <w:rPr>
                <w:rFonts w:ascii="Cambria Math" w:hAnsi="Cambria Math"/>
              </w:rPr>
              <m:t>S</m:t>
            </m:r>
          </m:sup>
        </m:sSup>
        <m:r>
          <w:rPr>
            <w:rFonts w:ascii="Cambria Math" w:hAnsi="Cambria Math"/>
          </w:rPr>
          <m:t>={</m:t>
        </m:r>
        <m:sSubSup>
          <m:sSubSupPr>
            <m:ctrlPr>
              <w:rPr>
                <w:rFonts w:ascii="Cambria Math" w:hAnsi="Cambria Math"/>
              </w:rPr>
            </m:ctrlPr>
          </m:sSubSupPr>
          <m:e>
            <m:r>
              <m:rPr>
                <m:sty m:val="p"/>
              </m:rPr>
              <w:rPr>
                <w:rFonts w:ascii="Cambria Math" w:hAnsi="Cambria Math"/>
              </w:rPr>
              <m:t>Π</m:t>
            </m:r>
          </m:e>
          <m:sub>
            <m:r>
              <w:rPr>
                <w:rFonts w:ascii="Cambria Math" w:hAnsi="Cambria Math"/>
              </w:rPr>
              <m:t>1</m:t>
            </m:r>
          </m:sub>
          <m:sup>
            <m:r>
              <w:rPr>
                <w:rFonts w:ascii="Cambria Math" w:hAnsi="Cambria Math"/>
              </w:rPr>
              <m:t>S</m:t>
            </m:r>
          </m:sup>
        </m:sSubSup>
        <m:r>
          <w:rPr>
            <w:rFonts w:ascii="Cambria Math" w:hAnsi="Cambria Math"/>
          </w:rPr>
          <m:t>,…,</m:t>
        </m:r>
        <m:sSubSup>
          <m:sSubSupPr>
            <m:ctrlPr>
              <w:rPr>
                <w:rFonts w:ascii="Cambria Math" w:hAnsi="Cambria Math"/>
              </w:rPr>
            </m:ctrlPr>
          </m:sSubSupPr>
          <m:e>
            <m:r>
              <m:rPr>
                <m:sty m:val="p"/>
              </m:rPr>
              <w:rPr>
                <w:rFonts w:ascii="Cambria Math" w:hAnsi="Cambria Math"/>
              </w:rPr>
              <m:t>Π</m:t>
            </m:r>
          </m:e>
          <m:sub>
            <m:r>
              <w:rPr>
                <w:rFonts w:ascii="Cambria Math" w:hAnsi="Cambria Math"/>
              </w:rPr>
              <m:t>G</m:t>
            </m:r>
          </m:sub>
          <m:sup>
            <m:r>
              <w:rPr>
                <w:rFonts w:ascii="Cambria Math" w:hAnsi="Cambria Math"/>
              </w:rPr>
              <m:t>S</m:t>
            </m:r>
          </m:sup>
        </m:sSubSup>
        <m:r>
          <w:rPr>
            <w:rFonts w:ascii="Cambria Math" w:hAnsi="Cambria Math"/>
          </w:rPr>
          <m:t>}</m:t>
        </m:r>
      </m:oMath>
      <w:r w:rsidR="005E314D" w:rsidRPr="002F1519">
        <w:rPr>
          <w:rFonts w:ascii="Garamond" w:hAnsi="Garamond"/>
        </w:rPr>
        <w:t xml:space="preserve">, </w:t>
      </w:r>
      <w:r w:rsidR="005E314D" w:rsidRPr="002F1519">
        <w:rPr>
          <w:rFonts w:ascii="Garamond" w:hAnsi="Garamond"/>
          <w:color w:val="000000" w:themeColor="text1"/>
        </w:rPr>
        <w:t xml:space="preserve">where </w:t>
      </w:r>
      <m:oMath>
        <m:r>
          <w:rPr>
            <w:rFonts w:ascii="Cambria Math" w:eastAsia="Garamond" w:hAnsi="Cambria Math" w:cs="Garamond"/>
            <w:color w:val="000000" w:themeColor="text1"/>
          </w:rPr>
          <m:t>g=(1,…,G)</m:t>
        </m:r>
      </m:oMath>
      <w:r w:rsidRPr="002F1519">
        <w:rPr>
          <w:rFonts w:ascii="Garamond" w:hAnsi="Garamond"/>
          <w:color w:val="000000" w:themeColor="text1"/>
        </w:rPr>
        <w:t xml:space="preserve">; </w:t>
      </w:r>
    </w:p>
    <w:p w14:paraId="2CFCAEC3" w14:textId="455DED69" w:rsidR="009203DF" w:rsidRPr="002F1519" w:rsidRDefault="003B77CF" w:rsidP="003635DD">
      <w:pPr>
        <w:spacing w:line="360" w:lineRule="auto"/>
        <w:ind w:firstLine="720"/>
        <w:contextualSpacing/>
        <w:rPr>
          <w:rFonts w:ascii="Garamond" w:hAnsi="Garamond"/>
        </w:rPr>
      </w:pPr>
      <w:r w:rsidRPr="002F1519">
        <w:rPr>
          <w:rFonts w:ascii="Garamond" w:hAnsi="Garamond"/>
        </w:rPr>
        <w:t>A s</w:t>
      </w:r>
      <w:r w:rsidR="009203DF" w:rsidRPr="002F1519">
        <w:rPr>
          <w:rFonts w:ascii="Garamond" w:hAnsi="Garamond"/>
        </w:rPr>
        <w:t xml:space="preserve">ubset of </w:t>
      </w:r>
      <w:r w:rsidRPr="002F1519">
        <w:rPr>
          <w:rFonts w:ascii="Garamond" w:hAnsi="Garamond"/>
        </w:rPr>
        <w:t xml:space="preserve">full ensemble </w:t>
      </w:r>
      <m:oMath>
        <m:sSubSup>
          <m:sSubSupPr>
            <m:ctrlPr>
              <w:rPr>
                <w:rFonts w:ascii="Cambria Math" w:hAnsi="Cambria Math"/>
              </w:rPr>
            </m:ctrlPr>
          </m:sSubSupPr>
          <m:e>
            <m:r>
              <m:rPr>
                <m:sty m:val="p"/>
              </m:rPr>
              <w:rPr>
                <w:rFonts w:ascii="Cambria Math" w:hAnsi="Cambria Math"/>
              </w:rPr>
              <m:t>Π</m:t>
            </m:r>
          </m:e>
          <m:sub>
            <m:r>
              <w:rPr>
                <w:rFonts w:ascii="Cambria Math" w:hAnsi="Cambria Math"/>
              </w:rPr>
              <m:t>g</m:t>
            </m:r>
          </m:sub>
          <m:sup>
            <m:r>
              <w:rPr>
                <w:rFonts w:ascii="Cambria Math" w:hAnsi="Cambria Math"/>
              </w:rPr>
              <m:t>S</m:t>
            </m:r>
          </m:sup>
        </m:sSubSup>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π</m:t>
            </m:r>
          </m:e>
          <m:sub>
            <m:sSub>
              <m:sSubPr>
                <m:ctrlPr>
                  <w:rPr>
                    <w:rFonts w:ascii="Cambria Math" w:hAnsi="Cambria Math"/>
                    <w:i/>
                  </w:rPr>
                </m:ctrlPr>
              </m:sSubPr>
              <m:e>
                <m:r>
                  <w:rPr>
                    <w:rFonts w:ascii="Cambria Math" w:hAnsi="Cambria Math"/>
                  </w:rPr>
                  <m:t>J</m:t>
                </m:r>
              </m:e>
              <m:sub>
                <m:r>
                  <w:rPr>
                    <w:rFonts w:ascii="Cambria Math" w:hAnsi="Cambria Math"/>
                  </w:rPr>
                  <m:t>g</m:t>
                </m:r>
              </m:sub>
            </m:sSub>
          </m:sub>
        </m:sSub>
        <m:r>
          <w:rPr>
            <w:rFonts w:ascii="Cambria Math" w:hAnsi="Cambria Math"/>
          </w:rPr>
          <m:t>}</m:t>
        </m:r>
      </m:oMath>
      <w:r w:rsidRPr="002F1519">
        <w:rPr>
          <w:rFonts w:ascii="Garamond" w:hAnsi="Garamond"/>
        </w:rPr>
        <w:t xml:space="preserve"> has </w:t>
      </w:r>
      <m:oMath>
        <m:sSub>
          <m:sSubPr>
            <m:ctrlPr>
              <w:rPr>
                <w:rFonts w:ascii="Cambria Math" w:hAnsi="Cambria Math"/>
                <w:i/>
              </w:rPr>
            </m:ctrlPr>
          </m:sSubPr>
          <m:e>
            <m:r>
              <w:rPr>
                <w:rFonts w:ascii="Cambria Math" w:hAnsi="Cambria Math"/>
              </w:rPr>
              <m:t>J</m:t>
            </m:r>
          </m:e>
          <m:sub>
            <m:r>
              <w:rPr>
                <w:rFonts w:ascii="Cambria Math" w:hAnsi="Cambria Math"/>
              </w:rPr>
              <m:t>g</m:t>
            </m:r>
          </m:sub>
        </m:sSub>
      </m:oMath>
      <w:r w:rsidRPr="002F1519">
        <w:rPr>
          <w:rFonts w:ascii="Garamond" w:hAnsi="Garamond"/>
        </w:rPr>
        <w:t xml:space="preserve"> selected ensemble members, where </w:t>
      </w:r>
      <m:oMath>
        <m:sSub>
          <m:sSubPr>
            <m:ctrlPr>
              <w:rPr>
                <w:rFonts w:ascii="Cambria Math" w:hAnsi="Cambria Math"/>
                <w:i/>
              </w:rPr>
            </m:ctrlPr>
          </m:sSubPr>
          <m:e>
            <m:r>
              <w:rPr>
                <w:rFonts w:ascii="Cambria Math" w:hAnsi="Cambria Math"/>
              </w:rPr>
              <m:t>J</m:t>
            </m:r>
          </m:e>
          <m:sub>
            <m:r>
              <w:rPr>
                <w:rFonts w:ascii="Cambria Math" w:hAnsi="Cambria Math"/>
              </w:rPr>
              <m:t>g</m:t>
            </m:r>
          </m:sub>
        </m:sSub>
        <m:r>
          <w:rPr>
            <w:rFonts w:ascii="Cambria Math" w:hAnsi="Cambria Math"/>
          </w:rPr>
          <m:t>≤M</m:t>
        </m:r>
      </m:oMath>
      <w:r w:rsidRPr="002F1519">
        <w:rPr>
          <w:rFonts w:ascii="Garamond" w:hAnsi="Garamond"/>
        </w:rPr>
        <w:t>;</w:t>
      </w:r>
    </w:p>
    <w:p w14:paraId="360A47D8" w14:textId="44D26703" w:rsidR="009203DF" w:rsidRPr="002F1519" w:rsidRDefault="005E314D" w:rsidP="003635DD">
      <w:pPr>
        <w:spacing w:line="360" w:lineRule="auto"/>
        <w:ind w:firstLine="720"/>
        <w:contextualSpacing/>
        <w:rPr>
          <w:rFonts w:ascii="Garamond" w:eastAsia="Garamond" w:hAnsi="Garamond" w:cs="Garamond"/>
        </w:rPr>
      </w:pPr>
      <w:r w:rsidRPr="002F1519">
        <w:rPr>
          <w:rFonts w:ascii="Garamond" w:hAnsi="Garamond"/>
        </w:rPr>
        <w:t xml:space="preserve">Direct combination (DC) strategy directly combining </w:t>
      </w:r>
      <w:r w:rsidRPr="002F1519">
        <w:rPr>
          <w:rFonts w:ascii="Garamond" w:eastAsia="Garamond" w:hAnsi="Garamond" w:cs="Garamond"/>
        </w:rPr>
        <w:t xml:space="preserve">selected ensemble members in each subset </w:t>
      </w:r>
      <m:oMath>
        <m:sSubSup>
          <m:sSubSupPr>
            <m:ctrlPr>
              <w:rPr>
                <w:rFonts w:ascii="Cambria Math" w:hAnsi="Cambria Math"/>
              </w:rPr>
            </m:ctrlPr>
          </m:sSubSupPr>
          <m:e>
            <m:r>
              <m:rPr>
                <m:sty m:val="p"/>
              </m:rPr>
              <w:rPr>
                <w:rFonts w:ascii="Cambria Math" w:hAnsi="Cambria Math"/>
              </w:rPr>
              <m:t>Π</m:t>
            </m:r>
          </m:e>
          <m:sub>
            <m:r>
              <w:rPr>
                <w:rFonts w:ascii="Cambria Math" w:hAnsi="Cambria Math"/>
              </w:rPr>
              <m:t>g</m:t>
            </m:r>
          </m:sub>
          <m:sup>
            <m:r>
              <w:rPr>
                <w:rFonts w:ascii="Cambria Math" w:hAnsi="Cambria Math"/>
              </w:rPr>
              <m:t>S</m:t>
            </m:r>
          </m:sup>
        </m:sSubSup>
        <m:r>
          <w:rPr>
            <w:rFonts w:ascii="Cambria Math" w:hAnsi="Cambria Math"/>
          </w:rPr>
          <m:t xml:space="preserve"> </m:t>
        </m:r>
      </m:oMath>
      <w:r w:rsidRPr="002F1519">
        <w:rPr>
          <w:rFonts w:ascii="Garamond" w:eastAsia="Garamond" w:hAnsi="Garamond" w:cs="Garamond"/>
        </w:rPr>
        <w:t xml:space="preserve">to obtain a new subset </w:t>
      </w:r>
      <m:oMath>
        <m:sSubSup>
          <m:sSubSupPr>
            <m:ctrlPr>
              <w:rPr>
                <w:rFonts w:ascii="Cambria Math" w:eastAsia="Garamond" w:hAnsi="Cambria Math" w:cs="Garamond"/>
                <w:i/>
                <w:lang w:eastAsia="en-US"/>
              </w:rPr>
            </m:ctrlPr>
          </m:sSubSupPr>
          <m:e>
            <m:r>
              <m:rPr>
                <m:sty m:val="p"/>
              </m:rPr>
              <w:rPr>
                <w:rFonts w:ascii="Cambria Math" w:eastAsia="Garamond" w:hAnsi="Cambria Math" w:cs="Garamond"/>
              </w:rPr>
              <m:t>Π</m:t>
            </m:r>
          </m:e>
          <m:sub>
            <m:r>
              <w:rPr>
                <w:rFonts w:ascii="Cambria Math" w:eastAsia="Garamond" w:hAnsi="Cambria Math" w:cs="Garamond"/>
              </w:rPr>
              <m:t>DC</m:t>
            </m:r>
          </m:sub>
          <m:sup>
            <m:r>
              <w:rPr>
                <w:rFonts w:ascii="Cambria Math" w:eastAsia="Garamond" w:hAnsi="Cambria Math" w:cs="Garamond"/>
              </w:rPr>
              <m:t>S</m:t>
            </m:r>
          </m:sup>
        </m:sSubSup>
        <m:r>
          <w:rPr>
            <w:rFonts w:ascii="Cambria Math" w:eastAsia="Garamond" w:hAnsi="Cambria Math" w:cs="Garamond"/>
            <w:lang w:eastAsia="en-US"/>
          </w:rPr>
          <m:t>=</m:t>
        </m:r>
        <m:sSubSup>
          <m:sSubSupPr>
            <m:ctrlPr>
              <w:rPr>
                <w:rFonts w:ascii="Cambria Math" w:hAnsi="Cambria Math"/>
              </w:rPr>
            </m:ctrlPr>
          </m:sSubSupPr>
          <m:e>
            <m:r>
              <m:rPr>
                <m:sty m:val="p"/>
              </m:rPr>
              <w:rPr>
                <w:rFonts w:ascii="Cambria Math" w:hAnsi="Cambria Math"/>
              </w:rPr>
              <m:t>Π</m:t>
            </m:r>
          </m:e>
          <m:sub>
            <m:r>
              <w:rPr>
                <w:rFonts w:ascii="Cambria Math" w:hAnsi="Cambria Math"/>
              </w:rPr>
              <m:t>1</m:t>
            </m:r>
          </m:sub>
          <m:sup>
            <m:r>
              <w:rPr>
                <w:rFonts w:ascii="Cambria Math" w:hAnsi="Cambria Math"/>
              </w:rPr>
              <m:t>S</m:t>
            </m:r>
          </m:sup>
        </m:sSubSup>
        <m:r>
          <w:rPr>
            <w:rFonts w:ascii="Cambria Math" w:hAnsi="Cambria Math"/>
          </w:rPr>
          <m:t>∪</m:t>
        </m:r>
        <m:sSubSup>
          <m:sSubSupPr>
            <m:ctrlPr>
              <w:rPr>
                <w:rFonts w:ascii="Cambria Math" w:hAnsi="Cambria Math"/>
              </w:rPr>
            </m:ctrlPr>
          </m:sSubSupPr>
          <m:e>
            <m:r>
              <m:rPr>
                <m:sty m:val="p"/>
              </m:rPr>
              <w:rPr>
                <w:rFonts w:ascii="Cambria Math" w:hAnsi="Cambria Math"/>
              </w:rPr>
              <m:t>Π</m:t>
            </m:r>
          </m:e>
          <m:sub>
            <m:r>
              <w:rPr>
                <w:rFonts w:ascii="Cambria Math" w:hAnsi="Cambria Math"/>
              </w:rPr>
              <m:t>2</m:t>
            </m:r>
          </m:sub>
          <m:sup>
            <m:r>
              <w:rPr>
                <w:rFonts w:ascii="Cambria Math" w:hAnsi="Cambria Math"/>
              </w:rPr>
              <m:t>S</m:t>
            </m:r>
          </m:sup>
        </m:sSubSup>
        <m:sSubSup>
          <m:sSubSupPr>
            <m:ctrlPr>
              <w:rPr>
                <w:rFonts w:ascii="Cambria Math" w:hAnsi="Cambria Math"/>
              </w:rPr>
            </m:ctrlPr>
          </m:sSubSupPr>
          <m:e>
            <m:r>
              <w:rPr>
                <w:rFonts w:ascii="Cambria Math" w:hAnsi="Cambria Math"/>
              </w:rPr>
              <m:t>∪⋯∪</m:t>
            </m:r>
            <m:r>
              <m:rPr>
                <m:sty m:val="p"/>
              </m:rPr>
              <w:rPr>
                <w:rFonts w:ascii="Cambria Math" w:hAnsi="Cambria Math"/>
              </w:rPr>
              <m:t>Π</m:t>
            </m:r>
          </m:e>
          <m:sub>
            <m:r>
              <w:rPr>
                <w:rFonts w:ascii="Cambria Math" w:hAnsi="Cambria Math"/>
              </w:rPr>
              <m:t>G</m:t>
            </m:r>
          </m:sub>
          <m:sup>
            <m:r>
              <w:rPr>
                <w:rFonts w:ascii="Cambria Math" w:hAnsi="Cambria Math"/>
              </w:rPr>
              <m:t>S</m:t>
            </m:r>
          </m:sup>
        </m:sSubSup>
        <m:r>
          <w:rPr>
            <w:rFonts w:ascii="Cambria Math" w:eastAsia="Garamond" w:hAnsi="Cambria Math" w:cs="Garamond"/>
          </w:rPr>
          <m:t>=</m:t>
        </m:r>
        <m:d>
          <m:dPr>
            <m:begChr m:val="{"/>
            <m:endChr m:val="}"/>
            <m:ctrlPr>
              <w:rPr>
                <w:rFonts w:ascii="Cambria Math" w:eastAsia="Garamond" w:hAnsi="Cambria Math" w:cs="Garamond"/>
                <w:i/>
              </w:rPr>
            </m:ctrlPr>
          </m:dPr>
          <m:e>
            <m:sSub>
              <m:sSubPr>
                <m:ctrlPr>
                  <w:rPr>
                    <w:rFonts w:ascii="Cambria Math" w:hAnsi="Cambria Math"/>
                    <w:i/>
                  </w:rPr>
                </m:ctrlPr>
              </m:sSubPr>
              <m:e>
                <m:r>
                  <w:rPr>
                    <w:rFonts w:ascii="Cambria Math" w:hAnsi="Cambria Math"/>
                  </w:rPr>
                  <m:t>π</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H</m:t>
                </m:r>
              </m:sub>
            </m:sSub>
          </m:e>
        </m:d>
      </m:oMath>
      <w:r w:rsidR="006F5F11" w:rsidRPr="002F1519">
        <w:rPr>
          <w:rFonts w:ascii="Garamond" w:eastAsia="Garamond" w:hAnsi="Garamond" w:cs="Garamond"/>
        </w:rPr>
        <w:t xml:space="preserve">, where </w:t>
      </w:r>
      <m:oMath>
        <m:r>
          <w:rPr>
            <w:rFonts w:ascii="Cambria Math" w:hAnsi="Cambria Math"/>
          </w:rPr>
          <m:t>H≤M</m:t>
        </m:r>
      </m:oMath>
      <w:r w:rsidR="006F5F11" w:rsidRPr="002F1519">
        <w:rPr>
          <w:rFonts w:ascii="Garamond" w:eastAsia="Garamond" w:hAnsi="Garamond" w:cs="Garamond"/>
        </w:rPr>
        <w:t>;</w:t>
      </w:r>
    </w:p>
    <w:p w14:paraId="6832E592" w14:textId="32EA2D51" w:rsidR="006F5F11" w:rsidRPr="002F1519" w:rsidRDefault="006F5F11" w:rsidP="003635DD">
      <w:pPr>
        <w:pStyle w:val="ListParagraph"/>
        <w:spacing w:line="360" w:lineRule="auto"/>
        <w:ind w:left="0" w:firstLine="720"/>
        <w:rPr>
          <w:rFonts w:ascii="Garamond" w:eastAsia="Garamond" w:hAnsi="Garamond" w:cs="Garamond"/>
          <w:i/>
          <w:lang w:eastAsia="en-US"/>
        </w:rPr>
      </w:pPr>
      <w:r w:rsidRPr="002F1519">
        <w:rPr>
          <w:rFonts w:ascii="Garamond" w:eastAsia="Garamond" w:hAnsi="Garamond" w:cs="Garamond"/>
        </w:rPr>
        <w:t xml:space="preserve">Weighted combining (WC) strategy calculated the weight </w:t>
      </w:r>
      <m:oMath>
        <m:r>
          <w:rPr>
            <w:rFonts w:ascii="Cambria Math" w:eastAsia="Garamond" w:hAnsi="Cambria Math" w:cs="Garamond"/>
          </w:rPr>
          <m:t>χ</m:t>
        </m:r>
        <m:d>
          <m:dPr>
            <m:ctrlPr>
              <w:rPr>
                <w:rFonts w:ascii="Cambria Math" w:eastAsia="Garamond" w:hAnsi="Cambria Math" w:cs="Garamond"/>
                <w:i/>
              </w:rPr>
            </m:ctrlPr>
          </m:dPr>
          <m:e>
            <m:sSub>
              <m:sSubPr>
                <m:ctrlPr>
                  <w:rPr>
                    <w:rFonts w:ascii="Cambria Math" w:eastAsia="Garamond" w:hAnsi="Cambria Math" w:cs="Garamond"/>
                    <w:lang w:eastAsia="en-US"/>
                  </w:rPr>
                </m:ctrlPr>
              </m:sSubPr>
              <m:e>
                <m:r>
                  <w:rPr>
                    <w:rFonts w:ascii="Cambria Math" w:eastAsia="Garamond" w:hAnsi="Cambria Math" w:cs="Garamond"/>
                  </w:rPr>
                  <m:t>π</m:t>
                </m:r>
              </m:e>
              <m:sub>
                <m:r>
                  <w:rPr>
                    <w:rFonts w:ascii="Cambria Math" w:eastAsia="Garamond" w:hAnsi="Cambria Math" w:cs="Garamond"/>
                  </w:rPr>
                  <m:t>i</m:t>
                </m:r>
              </m:sub>
            </m:sSub>
          </m:e>
        </m:d>
      </m:oMath>
      <w:r w:rsidRPr="002F1519">
        <w:rPr>
          <w:rFonts w:ascii="Garamond" w:eastAsia="Garamond" w:hAnsi="Garamond" w:cs="Garamond"/>
        </w:rPr>
        <w:t xml:space="preserve"> of each ensemble member </w:t>
      </w:r>
      <m:oMath>
        <m:sSub>
          <m:sSubPr>
            <m:ctrlPr>
              <w:rPr>
                <w:rFonts w:ascii="Cambria Math" w:eastAsia="Garamond" w:hAnsi="Cambria Math" w:cs="Garamond"/>
                <w:lang w:eastAsia="en-US"/>
              </w:rPr>
            </m:ctrlPr>
          </m:sSubPr>
          <m:e>
            <m:r>
              <w:rPr>
                <w:rFonts w:ascii="Cambria Math" w:eastAsia="Garamond" w:hAnsi="Cambria Math" w:cs="Garamond"/>
              </w:rPr>
              <m:t>π</m:t>
            </m:r>
          </m:e>
          <m:sub>
            <m:r>
              <w:rPr>
                <w:rFonts w:ascii="Cambria Math" w:eastAsia="Garamond" w:hAnsi="Cambria Math" w:cs="Garamond"/>
              </w:rPr>
              <m:t>i</m:t>
            </m:r>
          </m:sub>
        </m:sSub>
      </m:oMath>
      <w:r w:rsidRPr="002F1519">
        <w:rPr>
          <w:rFonts w:ascii="Garamond" w:eastAsia="Garamond" w:hAnsi="Garamond" w:cs="Garamond"/>
          <w:lang w:eastAsia="en-US"/>
        </w:rPr>
        <w:t xml:space="preserve"> based on the weights of the subsets and individual weight </w:t>
      </w:r>
      <m:oMath>
        <m:sSubSup>
          <m:sSubSupPr>
            <m:ctrlPr>
              <w:rPr>
                <w:rFonts w:ascii="Cambria Math" w:eastAsia="Garamond" w:hAnsi="Cambria Math" w:cs="Garamond"/>
                <w:i/>
                <w:lang w:eastAsia="en-US"/>
              </w:rPr>
            </m:ctrlPr>
          </m:sSubSupPr>
          <m:e>
            <m:r>
              <w:rPr>
                <w:rFonts w:ascii="Cambria Math" w:eastAsia="Garamond" w:hAnsi="Cambria Math" w:cs="Garamond"/>
              </w:rPr>
              <m:t>w</m:t>
            </m:r>
          </m:e>
          <m:sub>
            <m:r>
              <w:rPr>
                <w:rFonts w:ascii="Cambria Math" w:eastAsia="Garamond" w:hAnsi="Cambria Math" w:cs="Garamond"/>
              </w:rPr>
              <m:t>j</m:t>
            </m:r>
          </m:sub>
          <m:sup>
            <m:r>
              <w:rPr>
                <w:rFonts w:ascii="Cambria Math" w:eastAsia="Garamond" w:hAnsi="Cambria Math" w:cs="Garamond"/>
              </w:rPr>
              <m:t>g</m:t>
            </m:r>
          </m:sup>
        </m:sSubSup>
      </m:oMath>
      <w:r w:rsidRPr="002F1519">
        <w:rPr>
          <w:rFonts w:ascii="Garamond" w:eastAsia="Garamond" w:hAnsi="Garamond" w:cs="Garamond"/>
          <w:lang w:eastAsia="en-US"/>
        </w:rPr>
        <w:t xml:space="preserve"> of ensemble member in each subset as: </w:t>
      </w:r>
      <w:r w:rsidRPr="002F1519">
        <w:rPr>
          <w:rFonts w:ascii="Garamond" w:eastAsia="Garamond" w:hAnsi="Garamond" w:cs="Garamond"/>
          <w:i/>
        </w:rPr>
        <w:br/>
      </w:r>
      <m:oMathPara>
        <m:oMath>
          <m:r>
            <w:rPr>
              <w:rFonts w:ascii="Cambria Math" w:eastAsia="Garamond" w:hAnsi="Cambria Math" w:cs="Garamond"/>
            </w:rPr>
            <m:t>χ</m:t>
          </m:r>
          <m:d>
            <m:dPr>
              <m:ctrlPr>
                <w:rPr>
                  <w:rFonts w:ascii="Cambria Math" w:eastAsia="Garamond" w:hAnsi="Cambria Math" w:cs="Garamond"/>
                  <w:i/>
                </w:rPr>
              </m:ctrlPr>
            </m:dPr>
            <m:e>
              <m:sSub>
                <m:sSubPr>
                  <m:ctrlPr>
                    <w:rPr>
                      <w:rFonts w:ascii="Cambria Math" w:eastAsia="Garamond" w:hAnsi="Cambria Math" w:cs="Garamond"/>
                      <w:lang w:eastAsia="en-US"/>
                    </w:rPr>
                  </m:ctrlPr>
                </m:sSubPr>
                <m:e>
                  <m:r>
                    <w:rPr>
                      <w:rFonts w:ascii="Cambria Math" w:eastAsia="Garamond" w:hAnsi="Cambria Math" w:cs="Garamond"/>
                    </w:rPr>
                    <m:t>π</m:t>
                  </m:r>
                </m:e>
                <m:sub>
                  <m:r>
                    <w:rPr>
                      <w:rFonts w:ascii="Cambria Math" w:eastAsia="Garamond" w:hAnsi="Cambria Math" w:cs="Garamond"/>
                    </w:rPr>
                    <m:t>i</m:t>
                  </m:r>
                </m:sub>
              </m:sSub>
            </m:e>
          </m:d>
          <m:r>
            <w:rPr>
              <w:rFonts w:ascii="Cambria Math" w:eastAsia="Garamond" w:hAnsi="Cambria Math" w:cs="Garamond"/>
            </w:rPr>
            <m:t>=</m:t>
          </m:r>
          <m:nary>
            <m:naryPr>
              <m:chr m:val="∑"/>
              <m:limLoc m:val="undOvr"/>
              <m:ctrlPr>
                <w:rPr>
                  <w:rFonts w:ascii="Cambria Math" w:eastAsia="Garamond" w:hAnsi="Cambria Math" w:cs="Garamond"/>
                  <w:i/>
                  <w:lang w:eastAsia="en-US"/>
                </w:rPr>
              </m:ctrlPr>
            </m:naryPr>
            <m:sub>
              <m:r>
                <w:rPr>
                  <w:rFonts w:ascii="Cambria Math" w:eastAsia="Garamond" w:hAnsi="Cambria Math" w:cs="Garamond"/>
                </w:rPr>
                <m:t>g=1</m:t>
              </m:r>
            </m:sub>
            <m:sup>
              <m:r>
                <w:rPr>
                  <w:rFonts w:ascii="Cambria Math" w:eastAsia="Garamond" w:hAnsi="Cambria Math" w:cs="Garamond"/>
                </w:rPr>
                <m:t>G</m:t>
              </m:r>
            </m:sup>
            <m:e>
              <m:acc>
                <m:accPr>
                  <m:chr m:val="̃"/>
                  <m:ctrlPr>
                    <w:rPr>
                      <w:rFonts w:ascii="Cambria Math" w:eastAsia="Garamond" w:hAnsi="Cambria Math" w:cs="Garamond"/>
                      <w:i/>
                      <w:lang w:eastAsia="en-US"/>
                    </w:rPr>
                  </m:ctrlPr>
                </m:accPr>
                <m:e>
                  <m:sSub>
                    <m:sSubPr>
                      <m:ctrlPr>
                        <w:rPr>
                          <w:rFonts w:ascii="Cambria Math" w:eastAsia="Garamond" w:hAnsi="Cambria Math" w:cs="Garamond"/>
                          <w:i/>
                          <w:lang w:eastAsia="en-US"/>
                        </w:rPr>
                      </m:ctrlPr>
                    </m:sSubPr>
                    <m:e>
                      <m:r>
                        <w:rPr>
                          <w:rFonts w:ascii="Cambria Math" w:eastAsia="Garamond" w:hAnsi="Cambria Math" w:cs="Garamond"/>
                        </w:rPr>
                        <m:t>w</m:t>
                      </m:r>
                    </m:e>
                    <m:sub>
                      <m:r>
                        <w:rPr>
                          <w:rFonts w:ascii="Cambria Math" w:eastAsia="Garamond" w:hAnsi="Cambria Math" w:cs="Garamond"/>
                        </w:rPr>
                        <m:t>g</m:t>
                      </m:r>
                    </m:sub>
                  </m:sSub>
                </m:e>
              </m:acc>
            </m:e>
          </m:nary>
          <m:r>
            <w:rPr>
              <w:rFonts w:ascii="Cambria Math" w:eastAsia="Garamond" w:hAnsi="Cambria Math" w:cs="Garamond"/>
            </w:rPr>
            <m:t>∙</m:t>
          </m:r>
          <m:sSubSup>
            <m:sSubSupPr>
              <m:ctrlPr>
                <w:rPr>
                  <w:rFonts w:ascii="Cambria Math" w:eastAsia="Garamond" w:hAnsi="Cambria Math" w:cs="Garamond"/>
                  <w:i/>
                  <w:lang w:eastAsia="en-US"/>
                </w:rPr>
              </m:ctrlPr>
            </m:sSubSupPr>
            <m:e>
              <m:r>
                <w:rPr>
                  <w:rFonts w:ascii="Cambria Math" w:eastAsia="Garamond" w:hAnsi="Cambria Math" w:cs="Garamond"/>
                </w:rPr>
                <m:t>w</m:t>
              </m:r>
            </m:e>
            <m:sub>
              <m:r>
                <w:rPr>
                  <w:rFonts w:ascii="Cambria Math" w:eastAsia="Garamond" w:hAnsi="Cambria Math" w:cs="Garamond"/>
                </w:rPr>
                <m:t>i</m:t>
              </m:r>
            </m:sub>
            <m:sup>
              <m:r>
                <w:rPr>
                  <w:rFonts w:ascii="Cambria Math" w:eastAsia="Garamond" w:hAnsi="Cambria Math" w:cs="Garamond"/>
                </w:rPr>
                <m:t>g</m:t>
              </m:r>
            </m:sup>
          </m:sSubSup>
        </m:oMath>
      </m:oMathPara>
    </w:p>
    <w:p w14:paraId="5CD94E9F" w14:textId="7DE4DBA1" w:rsidR="006F5F11" w:rsidRPr="002F1519" w:rsidRDefault="006F5F11" w:rsidP="003635DD">
      <w:pPr>
        <w:spacing w:line="360" w:lineRule="auto"/>
        <w:rPr>
          <w:rFonts w:ascii="Garamond" w:eastAsia="Garamond" w:hAnsi="Garamond" w:cs="Garamond"/>
          <w:iCs/>
        </w:rPr>
      </w:pPr>
      <w:r w:rsidRPr="002F1519">
        <w:rPr>
          <w:rFonts w:ascii="Garamond" w:eastAsia="Garamond" w:hAnsi="Garamond" w:cs="Garamond"/>
          <w:iCs/>
        </w:rPr>
        <w:t xml:space="preserve">and </w:t>
      </w:r>
      <w:r w:rsidR="006355F1" w:rsidRPr="002F1519">
        <w:rPr>
          <w:rFonts w:ascii="Garamond" w:eastAsia="Garamond" w:hAnsi="Garamond" w:cs="Garamond"/>
          <w:iCs/>
        </w:rPr>
        <w:t xml:space="preserve">choose </w:t>
      </w:r>
      <m:oMath>
        <m:sSup>
          <m:sSupPr>
            <m:ctrlPr>
              <w:rPr>
                <w:rFonts w:ascii="Cambria Math" w:eastAsia="Garamond" w:hAnsi="Cambria Math" w:cs="Garamond"/>
                <w:i/>
                <w:iCs/>
              </w:rPr>
            </m:ctrlPr>
          </m:sSupPr>
          <m:e>
            <m:r>
              <w:rPr>
                <w:rFonts w:ascii="Cambria Math" w:eastAsia="Garamond" w:hAnsi="Cambria Math" w:cs="Garamond"/>
              </w:rPr>
              <m:t>J</m:t>
            </m:r>
          </m:e>
          <m:sup>
            <m:r>
              <w:rPr>
                <w:rFonts w:ascii="Cambria Math" w:eastAsia="Garamond" w:hAnsi="Cambria Math" w:cs="Garamond"/>
              </w:rPr>
              <m:t>*</m:t>
            </m:r>
          </m:sup>
        </m:sSup>
      </m:oMath>
      <w:r w:rsidR="006355F1" w:rsidRPr="002F1519">
        <w:rPr>
          <w:rFonts w:ascii="Garamond" w:eastAsia="Garamond" w:hAnsi="Garamond" w:cs="Garamond"/>
          <w:iCs/>
        </w:rPr>
        <w:t xml:space="preserve"> ensemble members with </w:t>
      </w:r>
      <w:r w:rsidR="003635DD" w:rsidRPr="002F1519">
        <w:rPr>
          <w:rFonts w:ascii="Garamond" w:eastAsia="Garamond" w:hAnsi="Garamond" w:cs="Garamond"/>
          <w:iCs/>
        </w:rPr>
        <w:t xml:space="preserve">the largest weights by considering all the subsets for the </w:t>
      </w:r>
      <w:r w:rsidR="005D2DA0" w:rsidRPr="002F1519">
        <w:rPr>
          <w:rFonts w:ascii="Garamond" w:eastAsia="Garamond" w:hAnsi="Garamond" w:cs="Garamond"/>
          <w:lang w:eastAsia="en-US"/>
        </w:rPr>
        <w:t>final reduced ensemble subset</w:t>
      </w:r>
      <w:r w:rsidR="003635DD" w:rsidRPr="002F1519">
        <w:rPr>
          <w:rFonts w:ascii="Garamond" w:eastAsia="Garamond" w:hAnsi="Garamond" w:cs="Garamond"/>
          <w:iCs/>
        </w:rPr>
        <w:t xml:space="preserve"> </w:t>
      </w:r>
      <m:oMath>
        <m:sSubSup>
          <m:sSubSupPr>
            <m:ctrlPr>
              <w:rPr>
                <w:rFonts w:ascii="Cambria Math" w:eastAsia="Garamond" w:hAnsi="Cambria Math" w:cs="Garamond"/>
                <w:i/>
                <w:lang w:eastAsia="en-US"/>
              </w:rPr>
            </m:ctrlPr>
          </m:sSubSupPr>
          <m:e>
            <m:r>
              <m:rPr>
                <m:sty m:val="p"/>
              </m:rPr>
              <w:rPr>
                <w:rFonts w:ascii="Cambria Math" w:eastAsia="Garamond" w:hAnsi="Cambria Math" w:cs="Garamond"/>
              </w:rPr>
              <m:t>Π</m:t>
            </m:r>
          </m:e>
          <m:sub>
            <m:r>
              <w:rPr>
                <w:rFonts w:ascii="Cambria Math" w:eastAsia="Garamond" w:hAnsi="Cambria Math" w:cs="Garamond"/>
              </w:rPr>
              <m:t>WC</m:t>
            </m:r>
          </m:sub>
          <m:sup>
            <m:r>
              <w:rPr>
                <w:rFonts w:ascii="Cambria Math" w:eastAsia="Garamond" w:hAnsi="Cambria Math" w:cs="Garamond"/>
              </w:rPr>
              <m:t>S</m:t>
            </m:r>
          </m:sup>
        </m:sSubSup>
        <m:r>
          <w:rPr>
            <w:rFonts w:ascii="Cambria Math" w:eastAsia="Garamond" w:hAnsi="Cambria Math" w:cs="Garamond"/>
          </w:rPr>
          <m:t>=</m:t>
        </m:r>
        <m:d>
          <m:dPr>
            <m:begChr m:val="{"/>
            <m:endChr m:val="}"/>
            <m:ctrlPr>
              <w:rPr>
                <w:rFonts w:ascii="Cambria Math" w:eastAsia="Garamond" w:hAnsi="Cambria Math" w:cs="Garamond"/>
                <w:i/>
              </w:rPr>
            </m:ctrlPr>
          </m:dPr>
          <m:e>
            <m:sSub>
              <m:sSubPr>
                <m:ctrlPr>
                  <w:rPr>
                    <w:rFonts w:ascii="Cambria Math" w:hAnsi="Cambria Math"/>
                    <w:i/>
                  </w:rPr>
                </m:ctrlPr>
              </m:sSubPr>
              <m:e>
                <m:r>
                  <w:rPr>
                    <w:rFonts w:ascii="Cambria Math" w:hAnsi="Cambria Math"/>
                  </w:rPr>
                  <m:t>π</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π</m:t>
                </m:r>
              </m:e>
              <m:sub>
                <m:sSup>
                  <m:sSupPr>
                    <m:ctrlPr>
                      <w:rPr>
                        <w:rFonts w:ascii="Cambria Math" w:eastAsia="Garamond" w:hAnsi="Cambria Math" w:cs="Garamond"/>
                        <w:i/>
                        <w:iCs/>
                      </w:rPr>
                    </m:ctrlPr>
                  </m:sSupPr>
                  <m:e>
                    <m:r>
                      <w:rPr>
                        <w:rFonts w:ascii="Cambria Math" w:eastAsia="Garamond" w:hAnsi="Cambria Math" w:cs="Garamond"/>
                      </w:rPr>
                      <m:t>J</m:t>
                    </m:r>
                  </m:e>
                  <m:sup>
                    <m:r>
                      <w:rPr>
                        <w:rFonts w:ascii="Cambria Math" w:eastAsia="Garamond" w:hAnsi="Cambria Math" w:cs="Garamond"/>
                      </w:rPr>
                      <m:t>*</m:t>
                    </m:r>
                  </m:sup>
                </m:sSup>
              </m:sub>
            </m:sSub>
          </m:e>
        </m:d>
      </m:oMath>
      <w:r w:rsidR="003635DD" w:rsidRPr="002F1519">
        <w:rPr>
          <w:rFonts w:ascii="Garamond" w:eastAsia="Garamond" w:hAnsi="Garamond" w:cs="Garamond"/>
        </w:rPr>
        <w:t xml:space="preserve">, where </w:t>
      </w:r>
      <m:oMath>
        <m:sSup>
          <m:sSupPr>
            <m:ctrlPr>
              <w:rPr>
                <w:rFonts w:ascii="Cambria Math" w:eastAsia="Garamond" w:hAnsi="Cambria Math" w:cs="Garamond"/>
                <w:i/>
                <w:iCs/>
              </w:rPr>
            </m:ctrlPr>
          </m:sSupPr>
          <m:e>
            <m:r>
              <w:rPr>
                <w:rFonts w:ascii="Cambria Math" w:eastAsia="Garamond" w:hAnsi="Cambria Math" w:cs="Garamond"/>
              </w:rPr>
              <m:t>J</m:t>
            </m:r>
          </m:e>
          <m:sup>
            <m:r>
              <w:rPr>
                <w:rFonts w:ascii="Cambria Math" w:eastAsia="Garamond" w:hAnsi="Cambria Math" w:cs="Garamond"/>
              </w:rPr>
              <m:t>*</m:t>
            </m:r>
          </m:sup>
        </m:sSup>
        <m:r>
          <w:rPr>
            <w:rFonts w:ascii="Cambria Math" w:hAnsi="Cambria Math"/>
          </w:rPr>
          <m:t>≤M</m:t>
        </m:r>
      </m:oMath>
      <w:r w:rsidR="003635DD" w:rsidRPr="002F1519">
        <w:rPr>
          <w:rFonts w:ascii="Garamond" w:eastAsia="Garamond" w:hAnsi="Garamond" w:cs="Garamond"/>
          <w:iCs/>
        </w:rPr>
        <w:t xml:space="preserve">. </w:t>
      </w:r>
    </w:p>
    <w:p w14:paraId="09A09FFF" w14:textId="6F295CA8" w:rsidR="003635DD" w:rsidRPr="002F1519" w:rsidRDefault="003635DD" w:rsidP="003635DD">
      <w:pPr>
        <w:spacing w:line="360" w:lineRule="auto"/>
        <w:ind w:firstLine="720"/>
        <w:rPr>
          <w:rFonts w:ascii="Garamond" w:eastAsia="Garamond" w:hAnsi="Garamond" w:cs="Garamond"/>
        </w:rPr>
      </w:pPr>
      <w:r w:rsidRPr="002F1519">
        <w:rPr>
          <w:rFonts w:ascii="Garamond" w:eastAsia="Garamond" w:hAnsi="Garamond" w:cs="Garamond"/>
          <w:iCs/>
        </w:rPr>
        <w:t xml:space="preserve">Bagging combining (BC) strategy mapping </w:t>
      </w:r>
      <m:oMath>
        <m:r>
          <w:rPr>
            <w:rFonts w:ascii="Cambria Math" w:eastAsia="Garamond" w:hAnsi="Cambria Math" w:cs="Garamond"/>
          </w:rPr>
          <m:t>T</m:t>
        </m:r>
      </m:oMath>
      <w:r w:rsidRPr="002F1519">
        <w:rPr>
          <w:rFonts w:ascii="Garamond" w:eastAsia="Garamond" w:hAnsi="Garamond" w:cs="Garamond"/>
          <w:iCs/>
        </w:rPr>
        <w:t xml:space="preserve"> rankings of </w:t>
      </w:r>
      <m:oMath>
        <m:r>
          <w:rPr>
            <w:rFonts w:ascii="Cambria Math" w:hAnsi="Cambria Math"/>
          </w:rPr>
          <m:t>H</m:t>
        </m:r>
      </m:oMath>
      <w:r w:rsidRPr="002F1519">
        <w:rPr>
          <w:rFonts w:ascii="Garamond" w:eastAsia="Garamond" w:hAnsi="Garamond" w:cs="Garamond"/>
        </w:rPr>
        <w:t xml:space="preserve"> selected ensemble members in </w:t>
      </w:r>
      <m:oMath>
        <m:sSubSup>
          <m:sSubSupPr>
            <m:ctrlPr>
              <w:rPr>
                <w:rFonts w:ascii="Cambria Math" w:eastAsia="Garamond" w:hAnsi="Cambria Math" w:cs="Garamond"/>
                <w:i/>
                <w:lang w:eastAsia="en-US"/>
              </w:rPr>
            </m:ctrlPr>
          </m:sSubSupPr>
          <m:e>
            <m:r>
              <m:rPr>
                <m:sty m:val="p"/>
              </m:rPr>
              <w:rPr>
                <w:rFonts w:ascii="Cambria Math" w:eastAsia="Garamond" w:hAnsi="Cambria Math" w:cs="Garamond"/>
              </w:rPr>
              <m:t>Π</m:t>
            </m:r>
          </m:e>
          <m:sub>
            <m:r>
              <w:rPr>
                <w:rFonts w:ascii="Cambria Math" w:eastAsia="Garamond" w:hAnsi="Cambria Math" w:cs="Garamond"/>
              </w:rPr>
              <m:t>DC</m:t>
            </m:r>
          </m:sub>
          <m:sup>
            <m:r>
              <w:rPr>
                <w:rFonts w:ascii="Cambria Math" w:eastAsia="Garamond" w:hAnsi="Cambria Math" w:cs="Garamond"/>
              </w:rPr>
              <m:t>S</m:t>
            </m:r>
          </m:sup>
        </m:sSubSup>
      </m:oMath>
      <w:r w:rsidRPr="002F1519">
        <w:rPr>
          <w:rFonts w:ascii="Garamond" w:eastAsia="Garamond" w:hAnsi="Garamond" w:cs="Garamond"/>
          <w:lang w:eastAsia="en-US"/>
        </w:rPr>
        <w:t xml:space="preserve"> into a single combined ranking. The top-ranked ensemble members forming the final reduced ensemble</w:t>
      </w:r>
      <w:r w:rsidR="000D31F5" w:rsidRPr="002F1519">
        <w:rPr>
          <w:rFonts w:ascii="Garamond" w:eastAsia="Garamond" w:hAnsi="Garamond" w:cs="Garamond"/>
          <w:lang w:eastAsia="en-US"/>
        </w:rPr>
        <w:t xml:space="preserve"> subset</w:t>
      </w:r>
      <w:r w:rsidRPr="002F1519">
        <w:rPr>
          <w:rFonts w:ascii="Garamond" w:eastAsia="Garamond" w:hAnsi="Garamond" w:cs="Garamond"/>
          <w:lang w:eastAsia="en-US"/>
        </w:rPr>
        <w:t xml:space="preserve"> </w:t>
      </w:r>
      <m:oMath>
        <m:sSubSup>
          <m:sSubSupPr>
            <m:ctrlPr>
              <w:rPr>
                <w:rFonts w:ascii="Cambria Math" w:eastAsia="Garamond" w:hAnsi="Cambria Math" w:cs="Garamond"/>
                <w:i/>
                <w:lang w:eastAsia="en-US"/>
              </w:rPr>
            </m:ctrlPr>
          </m:sSubSupPr>
          <m:e>
            <m:r>
              <m:rPr>
                <m:sty m:val="p"/>
              </m:rPr>
              <w:rPr>
                <w:rFonts w:ascii="Cambria Math" w:eastAsia="Garamond" w:hAnsi="Cambria Math" w:cs="Garamond"/>
              </w:rPr>
              <m:t>Π</m:t>
            </m:r>
          </m:e>
          <m:sub>
            <m:r>
              <w:rPr>
                <w:rFonts w:ascii="Cambria Math" w:eastAsia="Garamond" w:hAnsi="Cambria Math" w:cs="Garamond"/>
              </w:rPr>
              <m:t>BC</m:t>
            </m:r>
          </m:sub>
          <m:sup>
            <m:r>
              <w:rPr>
                <w:rFonts w:ascii="Cambria Math" w:eastAsia="Garamond" w:hAnsi="Cambria Math" w:cs="Garamond"/>
              </w:rPr>
              <m:t>S</m:t>
            </m:r>
          </m:sup>
        </m:sSubSup>
        <m:r>
          <w:rPr>
            <w:rFonts w:ascii="Cambria Math" w:eastAsia="Garamond" w:hAnsi="Cambria Math" w:cs="Garamond"/>
          </w:rPr>
          <m:t>=</m:t>
        </m:r>
        <m:d>
          <m:dPr>
            <m:begChr m:val="{"/>
            <m:endChr m:val="}"/>
            <m:ctrlPr>
              <w:rPr>
                <w:rFonts w:ascii="Cambria Math" w:eastAsia="Garamond" w:hAnsi="Cambria Math" w:cs="Garamond"/>
                <w:i/>
              </w:rPr>
            </m:ctrlPr>
          </m:dPr>
          <m:e>
            <m:sSub>
              <m:sSubPr>
                <m:ctrlPr>
                  <w:rPr>
                    <w:rFonts w:ascii="Cambria Math" w:hAnsi="Cambria Math"/>
                    <w:i/>
                  </w:rPr>
                </m:ctrlPr>
              </m:sSubPr>
              <m:e>
                <m:r>
                  <w:rPr>
                    <w:rFonts w:ascii="Cambria Math" w:hAnsi="Cambria Math"/>
                  </w:rPr>
                  <m:t>π</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π</m:t>
                </m:r>
              </m:e>
              <m:sub>
                <m:sSup>
                  <m:sSupPr>
                    <m:ctrlPr>
                      <w:rPr>
                        <w:rFonts w:ascii="Cambria Math" w:eastAsia="Garamond" w:hAnsi="Cambria Math" w:cs="Garamond"/>
                        <w:i/>
                        <w:iCs/>
                      </w:rPr>
                    </m:ctrlPr>
                  </m:sSupPr>
                  <m:e>
                    <m:r>
                      <w:rPr>
                        <w:rFonts w:ascii="Cambria Math" w:eastAsia="Garamond" w:hAnsi="Cambria Math" w:cs="Garamond"/>
                      </w:rPr>
                      <m:t>J</m:t>
                    </m:r>
                  </m:e>
                  <m:sup>
                    <m:r>
                      <w:rPr>
                        <w:rFonts w:ascii="Cambria Math" w:eastAsia="Garamond" w:hAnsi="Cambria Math" w:cs="Garamond"/>
                      </w:rPr>
                      <m:t>*</m:t>
                    </m:r>
                  </m:sup>
                </m:sSup>
              </m:sub>
            </m:sSub>
          </m:e>
        </m:d>
      </m:oMath>
      <w:r w:rsidRPr="002F1519">
        <w:rPr>
          <w:rFonts w:ascii="Garamond" w:eastAsia="Garamond" w:hAnsi="Garamond" w:cs="Garamond"/>
        </w:rPr>
        <w:t xml:space="preserve">, where </w:t>
      </w:r>
      <m:oMath>
        <m:sSup>
          <m:sSupPr>
            <m:ctrlPr>
              <w:rPr>
                <w:rFonts w:ascii="Cambria Math" w:eastAsia="Garamond" w:hAnsi="Cambria Math" w:cs="Garamond"/>
                <w:i/>
                <w:iCs/>
              </w:rPr>
            </m:ctrlPr>
          </m:sSupPr>
          <m:e>
            <m:r>
              <w:rPr>
                <w:rFonts w:ascii="Cambria Math" w:eastAsia="Garamond" w:hAnsi="Cambria Math" w:cs="Garamond"/>
              </w:rPr>
              <m:t>J</m:t>
            </m:r>
          </m:e>
          <m:sup>
            <m:r>
              <w:rPr>
                <w:rFonts w:ascii="Cambria Math" w:eastAsia="Garamond" w:hAnsi="Cambria Math" w:cs="Garamond"/>
              </w:rPr>
              <m:t>*</m:t>
            </m:r>
          </m:sup>
        </m:sSup>
        <m:r>
          <w:rPr>
            <w:rFonts w:ascii="Cambria Math" w:hAnsi="Cambria Math"/>
          </w:rPr>
          <m:t>≤H</m:t>
        </m:r>
      </m:oMath>
      <w:r w:rsidR="00E10ED0" w:rsidRPr="002F1519">
        <w:rPr>
          <w:rFonts w:ascii="Garamond" w:eastAsia="Garamond" w:hAnsi="Garamond" w:cs="Garamond"/>
        </w:rPr>
        <w:t>.</w:t>
      </w:r>
    </w:p>
    <w:p w14:paraId="0C1C7069" w14:textId="518A86E8" w:rsidR="00E10ED0" w:rsidRPr="002F1519" w:rsidRDefault="00E10ED0" w:rsidP="00E976A6">
      <w:pPr>
        <w:spacing w:line="360" w:lineRule="auto"/>
        <w:ind w:firstLine="720"/>
        <w:rPr>
          <w:rFonts w:ascii="Garamond" w:eastAsia="Garamond" w:hAnsi="Garamond" w:cs="Garamond"/>
          <w:iCs/>
        </w:rPr>
      </w:pPr>
      <w:r w:rsidRPr="002F1519">
        <w:rPr>
          <w:rFonts w:ascii="Garamond" w:eastAsia="Garamond" w:hAnsi="Garamond" w:cs="Garamond"/>
        </w:rPr>
        <w:lastRenderedPageBreak/>
        <w:t xml:space="preserve">A consensus function generates the final consensus partition </w:t>
      </w:r>
      <m:oMath>
        <m:sSup>
          <m:sSupPr>
            <m:ctrlPr>
              <w:rPr>
                <w:rFonts w:ascii="Cambria Math" w:eastAsia="Garamond" w:hAnsi="Cambria Math" w:cs="Garamond"/>
                <w:i/>
              </w:rPr>
            </m:ctrlPr>
          </m:sSupPr>
          <m:e>
            <m:r>
              <w:rPr>
                <w:rFonts w:ascii="Cambria Math" w:eastAsia="Garamond" w:hAnsi="Cambria Math" w:cs="Garamond"/>
              </w:rPr>
              <m:t>π</m:t>
            </m:r>
          </m:e>
          <m:sup>
            <m:r>
              <w:rPr>
                <w:rFonts w:ascii="Cambria Math" w:eastAsia="Garamond" w:hAnsi="Cambria Math" w:cs="Garamond"/>
              </w:rPr>
              <m:t>*</m:t>
            </m:r>
          </m:sup>
        </m:sSup>
      </m:oMath>
      <w:r w:rsidRPr="002F1519">
        <w:rPr>
          <w:rFonts w:ascii="Garamond" w:eastAsia="Garamond" w:hAnsi="Garamond" w:cs="Garamond"/>
        </w:rPr>
        <w:t xml:space="preserve"> </w:t>
      </w:r>
      <w:r w:rsidR="00750E96" w:rsidRPr="002F1519">
        <w:rPr>
          <w:rFonts w:ascii="Garamond" w:eastAsia="Garamond" w:hAnsi="Garamond" w:cs="Garamond"/>
        </w:rPr>
        <w:t>(</w:t>
      </w:r>
      <m:oMath>
        <m:sSup>
          <m:sSupPr>
            <m:ctrlPr>
              <w:rPr>
                <w:rFonts w:ascii="Cambria Math" w:hAnsi="Cambria Math"/>
                <w:i/>
              </w:rPr>
            </m:ctrlPr>
          </m:sSupPr>
          <m:e>
            <m:r>
              <w:rPr>
                <w:rFonts w:ascii="Cambria Math" w:hAnsi="Cambria Math"/>
              </w:rPr>
              <m:t>π</m:t>
            </m:r>
          </m:e>
          <m:sup>
            <m:r>
              <w:rPr>
                <w:rFonts w:ascii="Cambria Math" w:hAnsi="Cambria Math"/>
              </w:rPr>
              <m:t>*</m:t>
            </m:r>
          </m:sup>
        </m:s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1</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K</m:t>
            </m:r>
          </m:sub>
          <m:sup>
            <m:r>
              <w:rPr>
                <w:rFonts w:ascii="Cambria Math" w:hAnsi="Cambria Math"/>
              </w:rPr>
              <m:t>*</m:t>
            </m:r>
          </m:sup>
        </m:sSubSup>
      </m:oMath>
      <w:r w:rsidR="00750E96" w:rsidRPr="002F1519">
        <w:rPr>
          <w:rFonts w:ascii="Garamond" w:eastAsia="Garamond" w:hAnsi="Garamond" w:cs="Garamond"/>
        </w:rPr>
        <w:t xml:space="preserve">) </w:t>
      </w:r>
      <w:r w:rsidRPr="002F1519">
        <w:rPr>
          <w:rFonts w:ascii="Garamond" w:eastAsia="Garamond" w:hAnsi="Garamond" w:cs="Garamond"/>
        </w:rPr>
        <w:t xml:space="preserve">using the </w:t>
      </w:r>
      <w:r w:rsidR="000D31F5" w:rsidRPr="002F1519">
        <w:rPr>
          <w:rFonts w:ascii="Garamond" w:eastAsia="Garamond" w:hAnsi="Garamond" w:cs="Garamond"/>
          <w:lang w:eastAsia="en-US"/>
        </w:rPr>
        <w:t xml:space="preserve">final reduced ensemble subset </w:t>
      </w:r>
      <m:oMath>
        <m:sSubSup>
          <m:sSubSupPr>
            <m:ctrlPr>
              <w:rPr>
                <w:rFonts w:ascii="Cambria Math" w:eastAsia="Garamond" w:hAnsi="Cambria Math" w:cs="Garamond"/>
                <w:i/>
                <w:lang w:eastAsia="en-US"/>
              </w:rPr>
            </m:ctrlPr>
          </m:sSubSupPr>
          <m:e>
            <m:r>
              <m:rPr>
                <m:sty m:val="p"/>
              </m:rPr>
              <w:rPr>
                <w:rFonts w:ascii="Cambria Math" w:eastAsia="Garamond" w:hAnsi="Cambria Math" w:cs="Garamond"/>
              </w:rPr>
              <m:t>Π</m:t>
            </m:r>
          </m:e>
          <m:sub>
            <m:r>
              <w:rPr>
                <w:rFonts w:ascii="Cambria Math" w:eastAsia="Garamond" w:hAnsi="Cambria Math" w:cs="Garamond"/>
              </w:rPr>
              <m:t>DC</m:t>
            </m:r>
          </m:sub>
          <m:sup>
            <m:r>
              <w:rPr>
                <w:rFonts w:ascii="Cambria Math" w:eastAsia="Garamond" w:hAnsi="Cambria Math" w:cs="Garamond"/>
              </w:rPr>
              <m:t>S</m:t>
            </m:r>
          </m:sup>
        </m:sSubSup>
      </m:oMath>
      <w:r w:rsidRPr="002F1519">
        <w:rPr>
          <w:rFonts w:ascii="Garamond" w:eastAsia="Garamond" w:hAnsi="Garamond" w:cs="Garamond"/>
          <w:lang w:eastAsia="en-US"/>
        </w:rPr>
        <w:t xml:space="preserve">, </w:t>
      </w:r>
      <m:oMath>
        <m:sSubSup>
          <m:sSubSupPr>
            <m:ctrlPr>
              <w:rPr>
                <w:rFonts w:ascii="Cambria Math" w:eastAsia="Garamond" w:hAnsi="Cambria Math" w:cs="Garamond"/>
                <w:i/>
                <w:lang w:eastAsia="en-US"/>
              </w:rPr>
            </m:ctrlPr>
          </m:sSubSupPr>
          <m:e>
            <m:r>
              <m:rPr>
                <m:sty m:val="p"/>
              </m:rPr>
              <w:rPr>
                <w:rFonts w:ascii="Cambria Math" w:eastAsia="Garamond" w:hAnsi="Cambria Math" w:cs="Garamond"/>
              </w:rPr>
              <m:t>Π</m:t>
            </m:r>
          </m:e>
          <m:sub>
            <m:r>
              <w:rPr>
                <w:rFonts w:ascii="Cambria Math" w:eastAsia="Garamond" w:hAnsi="Cambria Math" w:cs="Garamond"/>
              </w:rPr>
              <m:t>WC</m:t>
            </m:r>
          </m:sub>
          <m:sup>
            <m:r>
              <w:rPr>
                <w:rFonts w:ascii="Cambria Math" w:eastAsia="Garamond" w:hAnsi="Cambria Math" w:cs="Garamond"/>
              </w:rPr>
              <m:t>S</m:t>
            </m:r>
          </m:sup>
        </m:sSubSup>
      </m:oMath>
      <w:r w:rsidRPr="002F1519">
        <w:rPr>
          <w:rFonts w:ascii="Garamond" w:eastAsia="Garamond" w:hAnsi="Garamond" w:cs="Garamond"/>
          <w:lang w:eastAsia="en-US"/>
        </w:rPr>
        <w:t xml:space="preserve">, or </w:t>
      </w:r>
      <m:oMath>
        <m:sSubSup>
          <m:sSubSupPr>
            <m:ctrlPr>
              <w:rPr>
                <w:rFonts w:ascii="Cambria Math" w:eastAsia="Garamond" w:hAnsi="Cambria Math" w:cs="Garamond"/>
                <w:i/>
                <w:lang w:eastAsia="en-US"/>
              </w:rPr>
            </m:ctrlPr>
          </m:sSubSupPr>
          <m:e>
            <m:r>
              <m:rPr>
                <m:sty m:val="p"/>
              </m:rPr>
              <w:rPr>
                <w:rFonts w:ascii="Cambria Math" w:eastAsia="Garamond" w:hAnsi="Cambria Math" w:cs="Garamond"/>
              </w:rPr>
              <m:t>Π</m:t>
            </m:r>
          </m:e>
          <m:sub>
            <m:r>
              <w:rPr>
                <w:rFonts w:ascii="Cambria Math" w:eastAsia="Garamond" w:hAnsi="Cambria Math" w:cs="Garamond"/>
              </w:rPr>
              <m:t>BC</m:t>
            </m:r>
          </m:sub>
          <m:sup>
            <m:r>
              <w:rPr>
                <w:rFonts w:ascii="Cambria Math" w:eastAsia="Garamond" w:hAnsi="Cambria Math" w:cs="Garamond"/>
              </w:rPr>
              <m:t>S</m:t>
            </m:r>
          </m:sup>
        </m:sSubSup>
      </m:oMath>
      <w:r w:rsidRPr="002F1519">
        <w:rPr>
          <w:rFonts w:ascii="Garamond" w:hAnsi="Garamond"/>
        </w:rPr>
        <w:t xml:space="preserve">, where </w:t>
      </w:r>
      <m:oMath>
        <m:r>
          <w:rPr>
            <w:rFonts w:ascii="Cambria Math" w:hAnsi="Cambria Math"/>
          </w:rPr>
          <m:t>K</m:t>
        </m:r>
      </m:oMath>
      <w:r w:rsidRPr="002F1519">
        <w:rPr>
          <w:rFonts w:ascii="Garamond" w:hAnsi="Garamond"/>
        </w:rPr>
        <w:t xml:space="preserve"> denotes the number of clusters in the final clustering partition result of a dataset </w:t>
      </w:r>
      <m:oMath>
        <m:r>
          <w:rPr>
            <w:rFonts w:ascii="Cambria Math" w:hAnsi="Cambria Math"/>
          </w:rPr>
          <m:t>X</m:t>
        </m:r>
      </m:oMath>
      <w:r w:rsidRPr="002F1519">
        <w:rPr>
          <w:rFonts w:ascii="Garamond" w:hAnsi="Garamond"/>
        </w:rPr>
        <w:t xml:space="preserve">. </w:t>
      </w:r>
    </w:p>
    <w:p w14:paraId="6360E131" w14:textId="77777777" w:rsidR="00F76D19" w:rsidRPr="002F1519" w:rsidRDefault="00F76D19" w:rsidP="00E976A6">
      <w:pPr>
        <w:spacing w:line="360" w:lineRule="auto"/>
        <w:contextualSpacing/>
        <w:rPr>
          <w:rFonts w:ascii="Garamond" w:hAnsi="Garamond"/>
        </w:rPr>
      </w:pPr>
    </w:p>
    <w:p w14:paraId="40C3CDC4" w14:textId="218FFFD3" w:rsidR="00404911" w:rsidRPr="002F1519" w:rsidRDefault="00C870BF" w:rsidP="00C870BF">
      <w:pPr>
        <w:spacing w:line="360" w:lineRule="auto"/>
        <w:rPr>
          <w:rFonts w:ascii="Garamond" w:hAnsi="Garamond"/>
          <w:b/>
          <w:bCs/>
          <w:sz w:val="28"/>
          <w:szCs w:val="28"/>
        </w:rPr>
      </w:pPr>
      <w:r w:rsidRPr="00053287">
        <w:rPr>
          <w:rFonts w:ascii="Garamond" w:hAnsi="Garamond"/>
          <w:b/>
          <w:bCs/>
          <w:color w:val="000000" w:themeColor="text1"/>
          <w:sz w:val="28"/>
          <w:szCs w:val="28"/>
        </w:rPr>
        <w:t xml:space="preserve">Appendix B. </w:t>
      </w:r>
      <w:r w:rsidR="00404911" w:rsidRPr="00053287">
        <w:rPr>
          <w:rFonts w:ascii="Garamond" w:hAnsi="Garamond"/>
          <w:b/>
          <w:bCs/>
          <w:sz w:val="28"/>
          <w:szCs w:val="28"/>
        </w:rPr>
        <w:t xml:space="preserve">Calculation of </w:t>
      </w:r>
      <w:r w:rsidR="00B50EFC" w:rsidRPr="00053287">
        <w:rPr>
          <w:rFonts w:ascii="Garamond" w:hAnsi="Garamond"/>
          <w:b/>
          <w:bCs/>
          <w:sz w:val="28"/>
          <w:szCs w:val="28"/>
        </w:rPr>
        <w:t xml:space="preserve">Vibrational </w:t>
      </w:r>
      <w:r w:rsidR="00CB3D61" w:rsidRPr="00053287">
        <w:rPr>
          <w:rFonts w:ascii="Garamond" w:hAnsi="Garamond"/>
          <w:b/>
          <w:bCs/>
          <w:sz w:val="28"/>
          <w:szCs w:val="28"/>
        </w:rPr>
        <w:t>S</w:t>
      </w:r>
      <w:r w:rsidR="00B50EFC" w:rsidRPr="00053287">
        <w:rPr>
          <w:rFonts w:ascii="Garamond" w:hAnsi="Garamond"/>
          <w:b/>
          <w:bCs/>
          <w:sz w:val="28"/>
          <w:szCs w:val="28"/>
        </w:rPr>
        <w:t xml:space="preserve">pectra of NPS </w:t>
      </w:r>
      <w:r w:rsidR="00CB3D61" w:rsidRPr="00053287">
        <w:rPr>
          <w:rFonts w:ascii="Garamond" w:hAnsi="Garamond"/>
          <w:b/>
          <w:bCs/>
          <w:sz w:val="28"/>
          <w:szCs w:val="28"/>
        </w:rPr>
        <w:t>C</w:t>
      </w:r>
      <w:r w:rsidR="00B50EFC" w:rsidRPr="00053287">
        <w:rPr>
          <w:rFonts w:ascii="Garamond" w:hAnsi="Garamond"/>
          <w:b/>
          <w:bCs/>
          <w:sz w:val="28"/>
          <w:szCs w:val="28"/>
        </w:rPr>
        <w:t>ompounds</w:t>
      </w:r>
      <w:r w:rsidR="00B50EFC" w:rsidRPr="002F1519">
        <w:rPr>
          <w:rFonts w:ascii="Garamond" w:hAnsi="Garamond"/>
          <w:b/>
          <w:bCs/>
          <w:sz w:val="28"/>
          <w:szCs w:val="28"/>
        </w:rPr>
        <w:t xml:space="preserve"> </w:t>
      </w:r>
    </w:p>
    <w:p w14:paraId="3CF1ABEB" w14:textId="3CC59491" w:rsidR="00245AE8" w:rsidRPr="002F1519" w:rsidRDefault="00245AE8" w:rsidP="00E976A6">
      <w:pPr>
        <w:spacing w:line="360" w:lineRule="auto"/>
        <w:ind w:firstLine="720"/>
        <w:contextualSpacing/>
        <w:rPr>
          <w:rFonts w:ascii="Garamond" w:hAnsi="Garamond"/>
        </w:rPr>
      </w:pPr>
      <w:r w:rsidRPr="002F1519">
        <w:rPr>
          <w:rFonts w:ascii="Garamond" w:hAnsi="Garamond"/>
        </w:rPr>
        <w:t>A total of 127 unique NPS compounds were selected. These include 17 natural or synthetic opioids, 62 stimulants (piperidines, tropane alkaloids, amphetamines, cathinones, aminoindanes, and benzofurans), 35 hallucinogens (2C, 2C-B, and 2C-T series and tryptamines), 6 sedatives (benzodiazepines), and 7 cannabinoids. A total of 10 low-energy conformers were generated by PubChem3D</w:t>
      </w:r>
      <w:r w:rsidR="001E1F3B" w:rsidRPr="002F1519">
        <w:rPr>
          <w:rFonts w:ascii="Garamond" w:hAnsi="Garamond"/>
        </w:rPr>
        <w:fldChar w:fldCharType="begin">
          <w:fldData xml:space="preserve">PEVuZE5vdGU+PENpdGU+PEF1dGhvcj5LaW08L0F1dGhvcj48WWVhcj4yMDIxPC9ZZWFyPjxSZWNO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</w:fldData>
        </w:fldChar>
      </w:r>
      <w:r w:rsidR="00F57A04" w:rsidRPr="002F1519">
        <w:rPr>
          <w:rFonts w:ascii="Garamond" w:hAnsi="Garamond"/>
        </w:rPr>
        <w:instrText xml:space="preserve"> ADDIN EN.CITE </w:instrText>
      </w:r>
      <w:r w:rsidR="00F57A04" w:rsidRPr="002F1519">
        <w:rPr>
          <w:rFonts w:ascii="Garamond" w:hAnsi="Garamond"/>
        </w:rPr>
        <w:fldChar w:fldCharType="begin">
          <w:fldData xml:space="preserve">PEVuZE5vdGU+PENpdGU+PEF1dGhvcj5LaW08L0F1dGhvcj48WWVhcj4yMDIxPC9ZZWFyPjxSZWNO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</w:fldData>
        </w:fldChar>
      </w:r>
      <w:r w:rsidR="00F57A04" w:rsidRPr="002F1519">
        <w:rPr>
          <w:rFonts w:ascii="Garamond" w:hAnsi="Garamond"/>
        </w:rPr>
        <w:instrText xml:space="preserve"> ADDIN EN.CITE.DATA </w:instrText>
      </w:r>
      <w:r w:rsidR="00F57A04" w:rsidRPr="002F1519">
        <w:rPr>
          <w:rFonts w:ascii="Garamond" w:hAnsi="Garamond"/>
        </w:rPr>
      </w:r>
      <w:r w:rsidR="00F57A04" w:rsidRPr="002F1519">
        <w:rPr>
          <w:rFonts w:ascii="Garamond" w:hAnsi="Garamond"/>
        </w:rPr>
        <w:fldChar w:fldCharType="end"/>
      </w:r>
      <w:r w:rsidR="001E1F3B" w:rsidRPr="002F1519">
        <w:rPr>
          <w:rFonts w:ascii="Garamond" w:hAnsi="Garamond"/>
        </w:rPr>
      </w:r>
      <w:r w:rsidR="001E1F3B" w:rsidRPr="002F1519">
        <w:rPr>
          <w:rFonts w:ascii="Garamond" w:hAnsi="Garamond"/>
        </w:rPr>
        <w:fldChar w:fldCharType="separate"/>
      </w:r>
      <w:r w:rsidR="00F57A04" w:rsidRPr="002F1519">
        <w:rPr>
          <w:rFonts w:ascii="Garamond" w:hAnsi="Garamond"/>
          <w:noProof/>
        </w:rPr>
        <w:t>[1, 2]</w:t>
      </w:r>
      <w:r w:rsidR="001E1F3B" w:rsidRPr="002F1519">
        <w:rPr>
          <w:rFonts w:ascii="Garamond" w:hAnsi="Garamond"/>
        </w:rPr>
        <w:fldChar w:fldCharType="end"/>
      </w:r>
      <w:r w:rsidRPr="002F1519">
        <w:rPr>
          <w:rFonts w:ascii="Garamond" w:hAnsi="Garamond"/>
        </w:rPr>
        <w:t xml:space="preserve">, which samples the energetically accessible and biologically relevant conformations of chemical structures using the average atomic pair-wise rmsd. </w:t>
      </w:r>
    </w:p>
    <w:p w14:paraId="676724A7" w14:textId="77777777" w:rsidR="00951E05" w:rsidRPr="002F1519" w:rsidRDefault="00951E05" w:rsidP="008D564C">
      <w:pPr>
        <w:spacing w:line="360" w:lineRule="auto"/>
        <w:ind w:firstLine="720"/>
        <w:contextualSpacing/>
        <w:rPr>
          <w:rFonts w:ascii="Garamond" w:hAnsi="Garamond"/>
        </w:rPr>
      </w:pPr>
    </w:p>
    <w:p w14:paraId="5E23A2D3" w14:textId="30FC83A7" w:rsidR="00283966" w:rsidRPr="002F1519" w:rsidRDefault="00283966" w:rsidP="008D564C">
      <w:pPr>
        <w:spacing w:line="360" w:lineRule="auto"/>
        <w:ind w:firstLine="720"/>
        <w:contextualSpacing/>
        <w:rPr>
          <w:rFonts w:ascii="Garamond" w:hAnsi="Garamond"/>
        </w:rPr>
      </w:pPr>
      <w:r w:rsidRPr="002F1519">
        <w:rPr>
          <w:rFonts w:ascii="Garamond" w:hAnsi="Garamond"/>
        </w:rPr>
        <w:t xml:space="preserve">The geometry optimizations were performed using the Gaussian 16 program using the B3LYP level of DFT in combination with the 6-311++G(d, p) basis set. Redundant conformers converged to the same structure were eliminated from the dataset. The harmonic vibrational wavenumbers of all conformers were determined at the corresponding optimized structures, which were confirmed to be local minima by checking that there were no imaginary frequencies. </w:t>
      </w:r>
      <w:r w:rsidR="00951E05" w:rsidRPr="002F1519">
        <w:rPr>
          <w:rFonts w:ascii="Garamond" w:hAnsi="Garamond"/>
        </w:rPr>
        <w:t>The vibrational normal modes were optimized using the scaling factor (0.971) derived from comparing to experimental gas-phase IR data from NIST.</w:t>
      </w:r>
    </w:p>
    <w:p w14:paraId="161804B3" w14:textId="70DD789A" w:rsidR="00A92181" w:rsidRPr="002F1519" w:rsidRDefault="00A92181" w:rsidP="008D564C">
      <w:pPr>
        <w:spacing w:line="360" w:lineRule="auto"/>
        <w:ind w:firstLine="720"/>
        <w:contextualSpacing/>
        <w:rPr>
          <w:rFonts w:ascii="Garamond" w:hAnsi="Garamond"/>
        </w:rPr>
      </w:pPr>
    </w:p>
    <w:p w14:paraId="7B68AA92" w14:textId="15D5553C" w:rsidR="000E1BE2" w:rsidRPr="002F1519" w:rsidRDefault="000E1BE2" w:rsidP="008D564C">
      <w:pPr>
        <w:spacing w:line="360" w:lineRule="auto"/>
        <w:ind w:firstLine="720"/>
        <w:contextualSpacing/>
        <w:rPr>
          <w:rFonts w:ascii="Garamond" w:hAnsi="Garamond"/>
          <w:color w:val="000000" w:themeColor="text1"/>
        </w:rPr>
      </w:pPr>
      <w:r w:rsidRPr="002F1519">
        <w:rPr>
          <w:rFonts w:ascii="Garamond" w:hAnsi="Garamond"/>
          <w:color w:val="000000" w:themeColor="text1"/>
        </w:rPr>
        <w:t>The dynamic Raman scattering activity</w:t>
      </w:r>
      <m:oMath>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i</m:t>
            </m:r>
          </m:sub>
        </m:sSub>
      </m:oMath>
      <w:r w:rsidRPr="002F1519">
        <w:rPr>
          <w:rFonts w:ascii="Garamond" w:hAnsi="Garamond"/>
          <w:color w:val="000000" w:themeColor="text1"/>
        </w:rPr>
        <w:t xml:space="preserve"> was calculated with the polarizability gradient method with laser excitation wavelength set at 785 nm, which corresponds to a wavelength of 12739 cm</w:t>
      </w:r>
      <w:r w:rsidRPr="002F1519">
        <w:rPr>
          <w:rFonts w:ascii="Garamond" w:hAnsi="Garamond"/>
          <w:color w:val="000000" w:themeColor="text1"/>
          <w:vertAlign w:val="superscript"/>
        </w:rPr>
        <w:t xml:space="preserve">–1 </w:t>
      </w:r>
      <w:r w:rsidRPr="002F1519">
        <w:rPr>
          <w:rFonts w:ascii="Garamond" w:hAnsi="Garamond"/>
          <w:color w:val="000000" w:themeColor="text1"/>
        </w:rPr>
        <w:t xml:space="preserve">and 0.0580 </w:t>
      </w:r>
      <w:r w:rsidR="00BF2A32" w:rsidRPr="002F1519">
        <w:rPr>
          <w:rFonts w:ascii="Garamond" w:hAnsi="Garamond"/>
          <w:color w:val="000000" w:themeColor="text1"/>
        </w:rPr>
        <w:t>Hartree</w:t>
      </w:r>
      <w:r w:rsidRPr="002F1519">
        <w:rPr>
          <w:rFonts w:ascii="Garamond" w:hAnsi="Garamond"/>
          <w:color w:val="000000" w:themeColor="text1"/>
        </w:rPr>
        <w:t xml:space="preserve">. </w:t>
      </w:r>
    </w:p>
    <w:p w14:paraId="0671F1E7" w14:textId="77777777" w:rsidR="00C83293" w:rsidRPr="002F1519" w:rsidRDefault="00C83293" w:rsidP="00951E05">
      <w:pPr>
        <w:spacing w:line="360" w:lineRule="auto"/>
        <w:contextualSpacing/>
        <w:rPr>
          <w:rFonts w:ascii="Garamond" w:hAnsi="Garamond"/>
          <w:b/>
          <w:bCs/>
        </w:rPr>
      </w:pPr>
    </w:p>
    <w:p w14:paraId="56CB8627" w14:textId="5CE63451" w:rsidR="00DA2085" w:rsidRPr="002F1519" w:rsidRDefault="00DA2085" w:rsidP="00951E05">
      <w:pPr>
        <w:spacing w:line="360" w:lineRule="auto"/>
        <w:contextualSpacing/>
        <w:rPr>
          <w:rFonts w:ascii="Garamond" w:hAnsi="Garamond"/>
        </w:rPr>
      </w:pPr>
      <w:r w:rsidRPr="002F1519">
        <w:rPr>
          <w:rFonts w:ascii="Garamond" w:hAnsi="Garamond"/>
        </w:rPr>
        <w:t>Raman intensities have been calculated as:</w:t>
      </w:r>
      <w:r w:rsidRPr="002F1519">
        <w:rPr>
          <w:rFonts w:ascii="Garamond" w:hAnsi="Garamond"/>
        </w:rPr>
        <w:fldChar w:fldCharType="begin"/>
      </w:r>
      <w:r w:rsidR="00F57A04" w:rsidRPr="002F1519">
        <w:rPr>
          <w:rFonts w:ascii="Garamond" w:hAnsi="Garamond"/>
        </w:rPr>
        <w:instrText xml:space="preserve"> ADDIN EN.CITE &lt;EndNote&gt;&lt;Cite&gt;&lt;Author&gt;Polavarapu&lt;/Author&gt;&lt;Year&gt;1990&lt;/Year&gt;&lt;RecNum&gt;222&lt;/RecNum&gt;&lt;DisplayText&gt;[3]&lt;/DisplayText&gt;&lt;record&gt;&lt;rec-number&gt;222&lt;/rec-number&gt;&lt;foreign-keys&gt;&lt;key app="EN" db-id="ztwxftevyrwrtmetsz45e5d1dtesp2rdrrrp" timestamp="1652713617"&gt;222&lt;/key&gt;&lt;/foreign-keys&gt;&lt;ref-type name="Journal Article"&gt;17&lt;/ref-type&gt;&lt;contributors&gt;&lt;authors&gt;&lt;author&gt;Polavarapu, P. L.&lt;/author&gt;&lt;/authors&gt;&lt;/contributors&gt;&lt;titles&gt;&lt;title&gt;Ab initio vibrational Raman and Raman optical activity spectra&lt;/title&gt;&lt;secondary-title&gt;J. Phys. Chem.&lt;/secondary-title&gt;&lt;/titles&gt;&lt;periodical&gt;&lt;full-title&gt;J. Phys. Chem.&lt;/full-title&gt;&lt;/periodical&gt;&lt;pages&gt;8106-8112&lt;/pages&gt;&lt;volume&gt;94&lt;/volume&gt;&lt;number&gt;21&lt;/number&gt;&lt;dates&gt;&lt;year&gt;1990&lt;/year&gt;&lt;pub-dates&gt;&lt;date&gt;1990/10/01&lt;/date&gt;&lt;/pub-dates&gt;&lt;/dates&gt;&lt;publisher&gt;American Chemical Society&lt;/publisher&gt;&lt;isbn&gt;0022-3654&lt;/isbn&gt;&lt;urls&gt;&lt;related-urls&gt;&lt;url&gt;https://doi.org/10.1021/j100384a024&lt;/url&gt;&lt;/related-urls&gt;&lt;/urls&gt;&lt;electronic-resource-num&gt;10.1021/j100384a024&lt;/electronic-resource-num&gt;&lt;/record&gt;&lt;/Cite&gt;&lt;/EndNote&gt;</w:instrText>
      </w:r>
      <w:r w:rsidRPr="002F1519">
        <w:rPr>
          <w:rFonts w:ascii="Garamond" w:hAnsi="Garamond"/>
        </w:rPr>
        <w:fldChar w:fldCharType="separate"/>
      </w:r>
      <w:r w:rsidR="00F57A04" w:rsidRPr="002F1519">
        <w:rPr>
          <w:rFonts w:ascii="Garamond" w:hAnsi="Garamond"/>
          <w:noProof/>
        </w:rPr>
        <w:t>[3]</w:t>
      </w:r>
      <w:r w:rsidRPr="002F1519">
        <w:rPr>
          <w:rFonts w:ascii="Garamond" w:hAnsi="Garamond"/>
        </w:rPr>
        <w:fldChar w:fldCharType="end"/>
      </w:r>
      <w:r w:rsidRPr="002F1519">
        <w:rPr>
          <w:rFonts w:ascii="Garamond" w:hAnsi="Garamond"/>
        </w:rPr>
        <w:t xml:space="preserve"> </w:t>
      </w:r>
    </w:p>
    <w:p w14:paraId="01FBCA7F" w14:textId="77777777" w:rsidR="00951E05" w:rsidRPr="002F1519" w:rsidRDefault="00000000" w:rsidP="00951E05">
      <w:pPr>
        <w:spacing w:line="360" w:lineRule="auto"/>
        <w:ind w:firstLine="720"/>
        <w:contextualSpacing/>
        <w:rPr>
          <w:rFonts w:ascii="Garamond" w:hAnsi="Garamond"/>
        </w:rPr>
      </w:pPr>
      <m:oMathPara>
        <m:oMath>
          <m:sSub>
            <m:sSubPr>
              <m:ctrlPr>
                <w:rPr>
                  <w:rFonts w:ascii="Cambria Math" w:hAnsi="Cambria Math"/>
                  <w:i/>
                </w:rPr>
              </m:ctrlPr>
            </m:sSubPr>
            <m:e>
              <m:r>
                <w:rPr>
                  <w:rFonts w:ascii="Cambria Math" w:hAnsi="Cambria Math"/>
                </w:rPr>
                <m:t>I</m:t>
              </m:r>
            </m:e>
            <m:sub>
              <m:r>
                <w:rPr>
                  <w:rFonts w:ascii="Cambria Math" w:hAnsi="Cambria Math"/>
                </w:rPr>
                <m:t>i</m:t>
              </m:r>
            </m:sub>
          </m:sSub>
          <m:r>
            <w:rPr>
              <w:rFonts w:ascii="Cambria Math" w:hAnsi="Cambria Math"/>
            </w:rPr>
            <m:t>=C</m:t>
          </m:r>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i</m:t>
                  </m:r>
                </m:sub>
              </m:sSub>
            </m:num>
            <m:den>
              <m:sSub>
                <m:sSubPr>
                  <m:ctrlPr>
                    <w:rPr>
                      <w:rFonts w:ascii="Cambria Math" w:hAnsi="Cambria Math"/>
                      <w:i/>
                    </w:rPr>
                  </m:ctrlPr>
                </m:sSubPr>
                <m:e>
                  <m:acc>
                    <m:accPr>
                      <m:chr m:val="̃"/>
                      <m:ctrlPr>
                        <w:rPr>
                          <w:rFonts w:ascii="Cambria Math" w:hAnsi="Cambria Math"/>
                          <w:i/>
                        </w:rPr>
                      </m:ctrlPr>
                    </m:accPr>
                    <m:e>
                      <m:r>
                        <w:rPr>
                          <w:rFonts w:ascii="Cambria Math" w:hAnsi="Cambria Math"/>
                        </w:rPr>
                        <m:t>ν</m:t>
                      </m:r>
                    </m:e>
                  </m:acc>
                </m:e>
                <m:sub>
                  <m:r>
                    <w:rPr>
                      <w:rFonts w:ascii="Cambria Math" w:hAnsi="Cambria Math"/>
                    </w:rPr>
                    <m:t>i</m:t>
                  </m:r>
                </m:sub>
              </m:sSub>
            </m:den>
          </m:f>
          <m:f>
            <m:fPr>
              <m:ctrlPr>
                <w:rPr>
                  <w:rFonts w:ascii="Cambria Math" w:hAnsi="Cambria Math"/>
                  <w:i/>
                </w:rPr>
              </m:ctrlPr>
            </m:fPr>
            <m:num>
              <m:sSup>
                <m:sSupPr>
                  <m:ctrlPr>
                    <w:rPr>
                      <w:rFonts w:ascii="Cambria Math" w:hAnsi="Cambria Math"/>
                      <w:i/>
                    </w:rPr>
                  </m:ctrlPr>
                </m:sSupPr>
                <m:e>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ν</m:t>
                          </m:r>
                        </m:e>
                      </m:acc>
                    </m:e>
                    <m:sub>
                      <m:r>
                        <w:rPr>
                          <w:rFonts w:ascii="Cambria Math" w:hAnsi="Cambria Math"/>
                        </w:rPr>
                        <m:t>0</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ν</m:t>
                          </m:r>
                        </m:e>
                      </m:acc>
                    </m:e>
                    <m:sub>
                      <m:r>
                        <w:rPr>
                          <w:rFonts w:ascii="Cambria Math" w:hAnsi="Cambria Math"/>
                        </w:rPr>
                        <m:t>i</m:t>
                      </m:r>
                    </m:sub>
                  </m:sSub>
                  <m:r>
                    <w:rPr>
                      <w:rFonts w:ascii="Cambria Math" w:hAnsi="Cambria Math"/>
                    </w:rPr>
                    <m:t>)</m:t>
                  </m:r>
                </m:e>
                <m:sup>
                  <m:r>
                    <w:rPr>
                      <w:rFonts w:ascii="Cambria Math" w:hAnsi="Cambria Math"/>
                    </w:rPr>
                    <m:t>4</m:t>
                  </m:r>
                </m:sup>
              </m:sSup>
            </m:num>
            <m:den>
              <m:r>
                <w:rPr>
                  <w:rFonts w:ascii="Cambria Math" w:hAnsi="Cambria Math"/>
                </w:rPr>
                <m:t>1-</m:t>
              </m:r>
              <m:r>
                <m:rPr>
                  <m:sty m:val="p"/>
                </m:rPr>
                <w:rPr>
                  <w:rFonts w:ascii="Cambria Math" w:hAnsi="Cambria Math"/>
                </w:rPr>
                <m:t>exp⁡</m:t>
              </m:r>
              <m:r>
                <w:rPr>
                  <w:rFonts w:ascii="Cambria Math" w:hAnsi="Cambria Math"/>
                </w:rPr>
                <m:t>(-</m:t>
              </m:r>
              <m:f>
                <m:fPr>
                  <m:ctrlPr>
                    <w:rPr>
                      <w:rFonts w:ascii="Cambria Math" w:hAnsi="Cambria Math"/>
                      <w:i/>
                    </w:rPr>
                  </m:ctrlPr>
                </m:fPr>
                <m:num>
                  <m:r>
                    <w:rPr>
                      <w:rFonts w:ascii="Cambria Math" w:hAnsi="Cambria Math"/>
                    </w:rPr>
                    <m:t>hc</m:t>
                  </m:r>
                  <m:sSub>
                    <m:sSubPr>
                      <m:ctrlPr>
                        <w:rPr>
                          <w:rFonts w:ascii="Cambria Math" w:hAnsi="Cambria Math"/>
                          <w:i/>
                        </w:rPr>
                      </m:ctrlPr>
                    </m:sSubPr>
                    <m:e>
                      <m:acc>
                        <m:accPr>
                          <m:chr m:val="̃"/>
                          <m:ctrlPr>
                            <w:rPr>
                              <w:rFonts w:ascii="Cambria Math" w:hAnsi="Cambria Math"/>
                              <w:i/>
                            </w:rPr>
                          </m:ctrlPr>
                        </m:accPr>
                        <m:e>
                          <m:r>
                            <w:rPr>
                              <w:rFonts w:ascii="Cambria Math" w:hAnsi="Cambria Math"/>
                            </w:rPr>
                            <m:t>ν</m:t>
                          </m:r>
                        </m:e>
                      </m:acc>
                    </m:e>
                    <m:sub>
                      <m:r>
                        <w:rPr>
                          <w:rFonts w:ascii="Cambria Math" w:hAnsi="Cambria Math"/>
                        </w:rPr>
                        <m:t>i</m:t>
                      </m:r>
                    </m:sub>
                  </m:sSub>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r>
                <w:rPr>
                  <w:rFonts w:ascii="Cambria Math" w:hAnsi="Cambria Math"/>
                </w:rPr>
                <m:t>)</m:t>
              </m:r>
            </m:den>
          </m:f>
        </m:oMath>
      </m:oMathPara>
    </w:p>
    <w:p w14:paraId="358FD9BF" w14:textId="274FF6AF" w:rsidR="00951E05" w:rsidRPr="002F1519" w:rsidRDefault="00951E05" w:rsidP="00404911">
      <w:pPr>
        <w:spacing w:line="360" w:lineRule="auto"/>
        <w:contextualSpacing/>
        <w:rPr>
          <w:rFonts w:ascii="Garamond" w:hAnsi="Garamond"/>
        </w:rPr>
      </w:pPr>
      <w:r w:rsidRPr="002F1519">
        <w:rPr>
          <w:rFonts w:ascii="Garamond" w:hAnsi="Garamond"/>
        </w:rPr>
        <w:t xml:space="preserve">where C is a constant,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ν</m:t>
                </m:r>
              </m:e>
            </m:acc>
          </m:e>
          <m:sub>
            <m:r>
              <w:rPr>
                <w:rFonts w:ascii="Cambria Math" w:hAnsi="Cambria Math"/>
              </w:rPr>
              <m:t>i</m:t>
            </m:r>
          </m:sub>
        </m:sSub>
      </m:oMath>
      <w:r w:rsidRPr="002F1519">
        <w:rPr>
          <w:rFonts w:ascii="Garamond" w:hAnsi="Garamond"/>
        </w:rPr>
        <w:t xml:space="preserve"> is the wavenumber of normal mode</w:t>
      </w:r>
      <w:r w:rsidR="00DA2085" w:rsidRPr="002F1519">
        <w:rPr>
          <w:rFonts w:ascii="Garamond" w:hAnsi="Garamond"/>
        </w:rPr>
        <w:t xml:space="preserve"> after scaling</w:t>
      </w:r>
      <w:r w:rsidRPr="002F1519">
        <w:rPr>
          <w:rFonts w:ascii="Garamond" w:hAnsi="Garamond"/>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ν</m:t>
                </m:r>
              </m:e>
            </m:acc>
          </m:e>
          <m:sub>
            <m:r>
              <w:rPr>
                <w:rFonts w:ascii="Cambria Math" w:hAnsi="Cambria Math"/>
              </w:rPr>
              <m:t>0</m:t>
            </m:r>
          </m:sub>
        </m:sSub>
      </m:oMath>
      <w:r w:rsidRPr="002F1519">
        <w:rPr>
          <w:rFonts w:ascii="Garamond" w:hAnsi="Garamond"/>
        </w:rPr>
        <w:t xml:space="preserve"> is the incident wavenumber (</w:t>
      </w:r>
      <w:r w:rsidRPr="002F1519">
        <w:rPr>
          <w:rFonts w:ascii="Garamond" w:hAnsi="Garamond"/>
          <w:color w:val="000000" w:themeColor="text1"/>
        </w:rPr>
        <w:t xml:space="preserve">785 nm </w:t>
      </w:r>
      <w:r w:rsidR="00995E12" w:rsidRPr="002F1519">
        <w:rPr>
          <w:rFonts w:ascii="Garamond" w:hAnsi="Garamond"/>
          <w:color w:val="000000" w:themeColor="text1"/>
        </w:rPr>
        <w:t>or</w:t>
      </w:r>
      <w:r w:rsidRPr="002F1519">
        <w:rPr>
          <w:rFonts w:ascii="Garamond" w:hAnsi="Garamond"/>
          <w:color w:val="000000" w:themeColor="text1"/>
        </w:rPr>
        <w:t xml:space="preserve"> 12739 cm</w:t>
      </w:r>
      <w:r w:rsidRPr="002F1519">
        <w:rPr>
          <w:rFonts w:ascii="Garamond" w:hAnsi="Garamond"/>
          <w:color w:val="000000" w:themeColor="text1"/>
          <w:vertAlign w:val="superscript"/>
        </w:rPr>
        <w:t>–1</w:t>
      </w:r>
      <w:r w:rsidRPr="002F1519">
        <w:rPr>
          <w:rFonts w:ascii="Garamond" w:hAnsi="Garamond"/>
        </w:rPr>
        <w:t xml:space="preserve">), </w:t>
      </w:r>
      <m:oMath>
        <m:r>
          <w:rPr>
            <w:rFonts w:ascii="Cambria Math" w:hAnsi="Cambria Math"/>
          </w:rPr>
          <m:t>h</m:t>
        </m:r>
      </m:oMath>
      <w:r w:rsidRPr="002F1519">
        <w:rPr>
          <w:rFonts w:ascii="Garamond" w:hAnsi="Garamond"/>
        </w:rPr>
        <w:t xml:space="preserve"> and </w:t>
      </w:r>
      <m:oMath>
        <m:sSub>
          <m:sSubPr>
            <m:ctrlPr>
              <w:rPr>
                <w:rFonts w:ascii="Cambria Math" w:hAnsi="Cambria Math"/>
                <w:i/>
              </w:rPr>
            </m:ctrlPr>
          </m:sSubPr>
          <m:e>
            <m:r>
              <w:rPr>
                <w:rFonts w:ascii="Cambria Math" w:hAnsi="Cambria Math"/>
              </w:rPr>
              <m:t>k</m:t>
            </m:r>
          </m:e>
          <m:sub>
            <m:r>
              <w:rPr>
                <w:rFonts w:ascii="Cambria Math" w:hAnsi="Cambria Math"/>
              </w:rPr>
              <m:t>B</m:t>
            </m:r>
          </m:sub>
        </m:sSub>
      </m:oMath>
      <w:r w:rsidRPr="002F1519">
        <w:rPr>
          <w:rFonts w:ascii="Garamond" w:hAnsi="Garamond"/>
        </w:rPr>
        <w:t xml:space="preserve"> are Planck and Boltzmann constants, respectively, and </w:t>
      </w:r>
      <m:oMath>
        <m:r>
          <w:rPr>
            <w:rFonts w:ascii="Cambria Math" w:hAnsi="Cambria Math"/>
          </w:rPr>
          <m:t>c</m:t>
        </m:r>
      </m:oMath>
      <w:r w:rsidRPr="002F1519">
        <w:rPr>
          <w:rFonts w:ascii="Garamond" w:hAnsi="Garamond"/>
        </w:rPr>
        <w:t xml:space="preserve"> is speed of light, </w:t>
      </w:r>
      <m:oMath>
        <m:r>
          <w:rPr>
            <w:rFonts w:ascii="Cambria Math" w:hAnsi="Cambria Math"/>
          </w:rPr>
          <m:t>T</m:t>
        </m:r>
      </m:oMath>
      <w:r w:rsidRPr="002F1519">
        <w:rPr>
          <w:rFonts w:ascii="Garamond" w:hAnsi="Garamond"/>
        </w:rPr>
        <w:t xml:space="preserve"> is temperature </w:t>
      </w:r>
      <w:r w:rsidR="00995E12" w:rsidRPr="002F1519">
        <w:rPr>
          <w:rFonts w:ascii="Garamond" w:hAnsi="Garamond"/>
        </w:rPr>
        <w:t xml:space="preserve">which is </w:t>
      </w:r>
      <w:r w:rsidRPr="002F1519">
        <w:rPr>
          <w:rFonts w:ascii="Garamond" w:hAnsi="Garamond"/>
        </w:rPr>
        <w:t>assumed to be 300 K.</w:t>
      </w:r>
      <w:r w:rsidR="00995E12" w:rsidRPr="002F1519">
        <w:rPr>
          <w:rFonts w:ascii="Garamond" w:hAnsi="Garamond"/>
        </w:rPr>
        <w:t xml:space="preserve"> </w:t>
      </w:r>
      <w:r w:rsidRPr="002F1519">
        <w:rPr>
          <w:rFonts w:ascii="Garamond" w:hAnsi="Garamond"/>
        </w:rPr>
        <w:t xml:space="preserve"> </w:t>
      </w:r>
    </w:p>
    <w:p w14:paraId="7F5972FD" w14:textId="77777777" w:rsidR="00C83293" w:rsidRPr="002F1519" w:rsidRDefault="00C83293" w:rsidP="00404911">
      <w:pPr>
        <w:spacing w:line="360" w:lineRule="auto"/>
        <w:contextualSpacing/>
        <w:rPr>
          <w:rFonts w:ascii="Garamond" w:hAnsi="Garamond"/>
          <w:b/>
          <w:bCs/>
        </w:rPr>
      </w:pPr>
    </w:p>
    <w:p w14:paraId="1A71AD88" w14:textId="7916FFBE" w:rsidR="000648A5" w:rsidRPr="002F1519" w:rsidRDefault="006C39D2" w:rsidP="00404911">
      <w:pPr>
        <w:spacing w:line="360" w:lineRule="auto"/>
        <w:contextualSpacing/>
        <w:rPr>
          <w:rFonts w:ascii="Garamond" w:hAnsi="Garamond"/>
          <w:b/>
          <w:bCs/>
        </w:rPr>
      </w:pPr>
      <w:r w:rsidRPr="00053287">
        <w:rPr>
          <w:rFonts w:ascii="Garamond" w:hAnsi="Garamond"/>
          <w:b/>
          <w:bCs/>
          <w:color w:val="000000" w:themeColor="text1"/>
          <w:sz w:val="28"/>
          <w:szCs w:val="28"/>
        </w:rPr>
        <w:lastRenderedPageBreak/>
        <w:t xml:space="preserve">Appendix C. </w:t>
      </w:r>
      <w:r w:rsidR="000648A5" w:rsidRPr="00053287">
        <w:rPr>
          <w:rFonts w:ascii="Garamond" w:hAnsi="Garamond"/>
          <w:b/>
          <w:bCs/>
          <w:sz w:val="28"/>
          <w:szCs w:val="28"/>
        </w:rPr>
        <w:t xml:space="preserve">Spectrum Simulation </w:t>
      </w:r>
      <w:r w:rsidR="00CB3D61" w:rsidRPr="00053287">
        <w:rPr>
          <w:rFonts w:ascii="Garamond" w:hAnsi="Garamond"/>
          <w:b/>
          <w:bCs/>
          <w:sz w:val="28"/>
          <w:szCs w:val="28"/>
        </w:rPr>
        <w:t>U</w:t>
      </w:r>
      <w:r w:rsidR="000648A5" w:rsidRPr="00053287">
        <w:rPr>
          <w:rFonts w:ascii="Garamond" w:hAnsi="Garamond"/>
          <w:b/>
          <w:bCs/>
          <w:sz w:val="28"/>
          <w:szCs w:val="28"/>
        </w:rPr>
        <w:t>sing Lorentzian Broadening</w:t>
      </w:r>
    </w:p>
    <w:p w14:paraId="00E3A0CC" w14:textId="4936E1AE" w:rsidR="00EA44F1" w:rsidRPr="002F1519" w:rsidRDefault="00EA44F1" w:rsidP="00951E05">
      <w:pPr>
        <w:spacing w:line="360" w:lineRule="auto"/>
        <w:ind w:firstLine="720"/>
        <w:contextualSpacing/>
        <w:rPr>
          <w:rFonts w:ascii="Garamond" w:hAnsi="Garamond"/>
        </w:rPr>
      </w:pPr>
      <w:r w:rsidRPr="002F1519">
        <w:rPr>
          <w:rFonts w:ascii="Garamond" w:hAnsi="Garamond"/>
        </w:rPr>
        <w:t xml:space="preserve">The spectrum simulation python code reads molecule’s DFT calculated vibrational spectrum (normal mode frequency X, IR or Raman intensity Y) and generate the simulated experimental spectrum.  </w:t>
      </w:r>
    </w:p>
    <w:p w14:paraId="379C59D2" w14:textId="1498D667" w:rsidR="00EA44F1" w:rsidRPr="002F1519" w:rsidRDefault="00EA44F1" w:rsidP="00404911">
      <w:pPr>
        <w:spacing w:line="360" w:lineRule="auto"/>
        <w:ind w:firstLine="720"/>
        <w:contextualSpacing/>
        <w:rPr>
          <w:rFonts w:ascii="Garamond" w:hAnsi="Garamond"/>
        </w:rPr>
      </w:pPr>
      <w:r w:rsidRPr="002F1519">
        <w:rPr>
          <w:rFonts w:ascii="Garamond" w:hAnsi="Garamond"/>
        </w:rPr>
        <w:t xml:space="preserve">The peaks of the simulated spectrum are widened using the probability density function of the </w:t>
      </w:r>
      <w:r w:rsidRPr="002F1519">
        <w:rPr>
          <w:rFonts w:ascii="Garamond" w:hAnsi="Garamond"/>
          <w:b/>
          <w:bCs/>
        </w:rPr>
        <w:t xml:space="preserve">Lorentzian distribution </w:t>
      </w:r>
      <w:r w:rsidRPr="002F1519">
        <w:rPr>
          <w:rFonts w:ascii="Garamond" w:hAnsi="Garamond"/>
        </w:rPr>
        <w:fldChar w:fldCharType="begin"/>
      </w:r>
      <w:r w:rsidR="00F57A04" w:rsidRPr="002F1519">
        <w:rPr>
          <w:rFonts w:ascii="Garamond" w:hAnsi="Garamond"/>
        </w:rPr>
        <w:instrText xml:space="preserve"> ADDIN EN.CITE &lt;EndNote&gt;&lt;Cite&gt;&lt;Author&gt;Johnson&lt;/Author&gt;&lt;Year&gt;1994&lt;/Year&gt;&lt;RecNum&gt;101&lt;/RecNum&gt;&lt;DisplayText&gt;[4]&lt;/DisplayText&gt;&lt;record&gt;&lt;rec-number&gt;101&lt;/rec-number&gt;&lt;foreign-keys&gt;&lt;key app="EN" db-id="ztwxftevyrwrtmetsz45e5d1dtesp2rdrrrp" timestamp="1623706584"&gt;101&lt;/key&gt;&lt;/foreign-keys&gt;&lt;ref-type name="Book Section"&gt;5&lt;/ref-type&gt;&lt;contributors&gt;&lt;authors&gt;&lt;author&gt;Norman L. Johnson&lt;/author&gt;&lt;author&gt;Samuel Kotz&lt;/author&gt;&lt;author&gt;Narayanaswamy Balakrishnan&lt;/author&gt;&lt;/authors&gt;&lt;/contributors&gt;&lt;titles&gt;&lt;title&gt;Continuous Univariate Distributions&lt;/title&gt;&lt;/titles&gt;&lt;volume&gt;Volume 1&lt;/volume&gt;&lt;section&gt;Chapter 16&lt;/section&gt;&lt;dates&gt;&lt;year&gt;1994&lt;/year&gt;&lt;/dates&gt;&lt;publisher&gt;New York: Wiley&lt;/publisher&gt;&lt;urls&gt;&lt;/urls&gt;&lt;/record&gt;&lt;/Cite&gt;&lt;Cite&gt;&lt;Author&gt;Johnson&lt;/Author&gt;&lt;Year&gt;1994&lt;/Year&gt;&lt;RecNum&gt;101&lt;/RecNum&gt;&lt;record&gt;&lt;rec-number&gt;101&lt;/rec-number&gt;&lt;foreign-keys&gt;&lt;key app="EN" db-id="ztwxftevyrwrtmetsz45e5d1dtesp2rdrrrp" timestamp="1623706584"&gt;101&lt;/key&gt;&lt;/foreign-keys&gt;&lt;ref-type name="Book Section"&gt;5&lt;/ref-type&gt;&lt;contributors&gt;&lt;authors&gt;&lt;author&gt;Norman L. Johnson&lt;/author&gt;&lt;author&gt;Samuel Kotz&lt;/author&gt;&lt;author&gt;Narayanaswamy Balakrishnan&lt;/author&gt;&lt;/authors&gt;&lt;/contributors&gt;&lt;titles&gt;&lt;title&gt;Continuous Univariate Distributions&lt;/title&gt;&lt;/titles&gt;&lt;volume&gt;Volume 1&lt;/volume&gt;&lt;section&gt;Chapter 16&lt;/section&gt;&lt;dates&gt;&lt;year&gt;1994&lt;/year&gt;&lt;/dates&gt;&lt;publisher&gt;New York: Wiley&lt;/publisher&gt;&lt;urls&gt;&lt;/urls&gt;&lt;/record&gt;&lt;/Cite&gt;&lt;/EndNote&gt;</w:instrText>
      </w:r>
      <w:r w:rsidRPr="002F1519">
        <w:rPr>
          <w:rFonts w:ascii="Garamond" w:hAnsi="Garamond"/>
        </w:rPr>
        <w:fldChar w:fldCharType="separate"/>
      </w:r>
      <w:r w:rsidR="00F57A04" w:rsidRPr="002F1519">
        <w:rPr>
          <w:rFonts w:ascii="Garamond" w:hAnsi="Garamond"/>
          <w:noProof/>
        </w:rPr>
        <w:t>[4]</w:t>
      </w:r>
      <w:r w:rsidRPr="002F1519">
        <w:rPr>
          <w:rFonts w:ascii="Garamond" w:hAnsi="Garamond"/>
        </w:rPr>
        <w:fldChar w:fldCharType="end"/>
      </w:r>
      <w:r w:rsidRPr="002F1519">
        <w:rPr>
          <w:rFonts w:ascii="Garamond" w:hAnsi="Garamond"/>
        </w:rPr>
        <w:t>:</w:t>
      </w:r>
    </w:p>
    <w:p w14:paraId="042EB179" w14:textId="77777777" w:rsidR="00EA44F1" w:rsidRPr="002F1519" w:rsidRDefault="00EA44F1" w:rsidP="00404911">
      <w:pPr>
        <w:spacing w:line="360" w:lineRule="auto"/>
        <w:contextualSpacing/>
        <w:rPr>
          <w:rFonts w:ascii="Garamond" w:hAnsi="Garamond"/>
        </w:rPr>
      </w:pPr>
    </w:p>
    <w:p w14:paraId="0E5B2848" w14:textId="25610A47" w:rsidR="00EA44F1" w:rsidRPr="002F1519" w:rsidRDefault="00EA44F1" w:rsidP="00404911">
      <w:pPr>
        <w:spacing w:line="360" w:lineRule="auto"/>
        <w:contextualSpacing/>
        <w:rPr>
          <w:rFonts w:ascii="Garamond" w:hAnsi="Garamond"/>
        </w:rPr>
      </w:pPr>
      <m:oMathPara>
        <m:oMathParaPr>
          <m:jc m:val="right"/>
        </m:oMathParaP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πγ(1+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0</m:t>
                              </m:r>
                            </m:sub>
                          </m:sSub>
                        </m:num>
                        <m:den>
                          <m:r>
                            <w:rPr>
                              <w:rFonts w:ascii="Cambria Math" w:hAnsi="Cambria Math"/>
                            </w:rPr>
                            <m:t>γ</m:t>
                          </m:r>
                        </m:den>
                      </m:f>
                    </m:e>
                  </m:d>
                </m:e>
                <m:sup>
                  <m:r>
                    <w:rPr>
                      <w:rFonts w:ascii="Cambria Math" w:hAnsi="Cambria Math"/>
                    </w:rPr>
                    <m:t>2</m:t>
                  </m:r>
                </m:sup>
              </m:sSup>
              <m:r>
                <w:rPr>
                  <w:rFonts w:ascii="Cambria Math" w:hAnsi="Cambria Math"/>
                </w:rPr>
                <m:t>)</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πγ</m:t>
              </m:r>
            </m:den>
          </m:f>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γ</m:t>
                      </m:r>
                    </m:e>
                    <m:sup>
                      <m:r>
                        <w:rPr>
                          <w:rFonts w:ascii="Cambria Math" w:hAnsi="Cambria Math"/>
                        </w:rPr>
                        <m:t>2</m:t>
                      </m:r>
                    </m:sup>
                  </m:sSup>
                </m:num>
                <m:den>
                  <m:sSup>
                    <m:sSupPr>
                      <m:ctrlPr>
                        <w:rPr>
                          <w:rFonts w:ascii="Cambria Math" w:hAnsi="Cambria Math"/>
                          <w:i/>
                        </w:rPr>
                      </m:ctrlPr>
                    </m:sSupPr>
                    <m:e>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0</m:t>
                              </m:r>
                            </m:sub>
                          </m:sSub>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γ</m:t>
                      </m:r>
                    </m:e>
                    <m:sup>
                      <m:r>
                        <w:rPr>
                          <w:rFonts w:ascii="Cambria Math" w:hAnsi="Cambria Math"/>
                        </w:rPr>
                        <m:t>2</m:t>
                      </m:r>
                    </m:sup>
                  </m:sSup>
                </m:den>
              </m:f>
            </m:e>
          </m:d>
          <m:r>
            <w:rPr>
              <w:rFonts w:ascii="Cambria Math" w:hAnsi="Cambria Math"/>
            </w:rPr>
            <m:t>,                               (1)</m:t>
          </m:r>
        </m:oMath>
      </m:oMathPara>
    </w:p>
    <w:p w14:paraId="5A2503E8" w14:textId="77777777" w:rsidR="00EA44F1" w:rsidRPr="002F1519" w:rsidRDefault="00EA44F1" w:rsidP="00404911">
      <w:pPr>
        <w:spacing w:line="360" w:lineRule="auto"/>
        <w:contextualSpacing/>
        <w:rPr>
          <w:rFonts w:ascii="Garamond" w:hAnsi="Garamond"/>
        </w:rPr>
      </w:pPr>
      <w:r w:rsidRPr="002F1519">
        <w:rPr>
          <w:rFonts w:ascii="Garamond" w:hAnsi="Garamond"/>
        </w:rPr>
        <w:t xml:space="preserve">where </w:t>
      </w:r>
      <m:oMath>
        <m:sSub>
          <m:sSubPr>
            <m:ctrlPr>
              <w:rPr>
                <w:rFonts w:ascii="Cambria Math" w:hAnsi="Cambria Math"/>
                <w:i/>
              </w:rPr>
            </m:ctrlPr>
          </m:sSubPr>
          <m:e>
            <m:r>
              <w:rPr>
                <w:rFonts w:ascii="Cambria Math" w:hAnsi="Cambria Math"/>
              </w:rPr>
              <m:t>x</m:t>
            </m:r>
          </m:e>
          <m:sub>
            <m:r>
              <w:rPr>
                <w:rFonts w:ascii="Cambria Math" w:hAnsi="Cambria Math"/>
              </w:rPr>
              <m:t>0</m:t>
            </m:r>
          </m:sub>
        </m:sSub>
      </m:oMath>
      <w:r w:rsidRPr="002F1519">
        <w:rPr>
          <w:rFonts w:ascii="Garamond" w:hAnsi="Garamond"/>
        </w:rPr>
        <w:t xml:space="preserve"> is the frequency X from the input file, and </w:t>
      </w:r>
      <m:oMath>
        <m:r>
          <w:rPr>
            <w:rFonts w:ascii="Cambria Math" w:hAnsi="Cambria Math"/>
          </w:rPr>
          <m:t>γ</m:t>
        </m:r>
      </m:oMath>
      <w:r w:rsidRPr="002F1519">
        <w:rPr>
          <w:rFonts w:ascii="Garamond" w:hAnsi="Garamond"/>
        </w:rPr>
        <w:t xml:space="preserve"> is the scale parameter which specifies the </w:t>
      </w:r>
      <w:r w:rsidRPr="002F1519">
        <w:rPr>
          <w:rFonts w:ascii="Garamond" w:hAnsi="Garamond"/>
          <w:b/>
          <w:bCs/>
        </w:rPr>
        <w:t>half-width at half-maximum (HWHM).</w:t>
      </w:r>
      <w:r w:rsidRPr="002F1519">
        <w:rPr>
          <w:rFonts w:ascii="Garamond" w:hAnsi="Garamond"/>
        </w:rPr>
        <w:t xml:space="preserve"> </w:t>
      </w:r>
    </w:p>
    <w:p w14:paraId="5913CC7F" w14:textId="560B03B8" w:rsidR="00EA44F1" w:rsidRPr="002F1519" w:rsidRDefault="00EA44F1" w:rsidP="00404911">
      <w:pPr>
        <w:shd w:val="clear" w:color="auto" w:fill="FFFFFF"/>
        <w:spacing w:before="120" w:after="120" w:line="360" w:lineRule="auto"/>
        <w:ind w:firstLine="720"/>
        <w:contextualSpacing/>
        <w:rPr>
          <w:rFonts w:ascii="Garamond" w:eastAsia="Times New Roman" w:hAnsi="Garamond" w:cs="Arial"/>
          <w:color w:val="202122"/>
        </w:rPr>
      </w:pPr>
      <w:r w:rsidRPr="002F1519">
        <w:rPr>
          <w:rFonts w:ascii="Garamond" w:eastAsia="Times New Roman" w:hAnsi="Garamond" w:cs="Arial"/>
          <w:color w:val="202122"/>
        </w:rPr>
        <w:t>In a distribution, </w:t>
      </w:r>
      <w:r w:rsidRPr="002F1519">
        <w:rPr>
          <w:rFonts w:ascii="Garamond" w:eastAsia="Times New Roman" w:hAnsi="Garamond" w:cs="Arial"/>
          <w:b/>
          <w:bCs/>
          <w:color w:val="202122"/>
        </w:rPr>
        <w:t>full width at half maximum</w:t>
      </w:r>
      <w:r w:rsidRPr="002F1519">
        <w:rPr>
          <w:rFonts w:ascii="Garamond" w:eastAsia="Times New Roman" w:hAnsi="Garamond" w:cs="Arial"/>
          <w:color w:val="202122"/>
        </w:rPr>
        <w:t> (</w:t>
      </w:r>
      <w:r w:rsidRPr="002F1519">
        <w:rPr>
          <w:rFonts w:ascii="Garamond" w:eastAsia="Times New Roman" w:hAnsi="Garamond" w:cs="Arial"/>
          <w:b/>
          <w:bCs/>
          <w:color w:val="202122"/>
        </w:rPr>
        <w:t>FWHM</w:t>
      </w:r>
      <w:r w:rsidRPr="002F1519">
        <w:rPr>
          <w:rFonts w:ascii="Garamond" w:eastAsia="Times New Roman" w:hAnsi="Garamond" w:cs="Arial"/>
          <w:color w:val="202122"/>
        </w:rPr>
        <w:t>)</w:t>
      </w:r>
      <w:r w:rsidRPr="002F1519">
        <w:rPr>
          <w:rFonts w:ascii="Garamond" w:eastAsia="Times New Roman" w:hAnsi="Garamond" w:cs="Arial"/>
          <w:color w:val="202122"/>
        </w:rPr>
        <w:fldChar w:fldCharType="begin"/>
      </w:r>
      <w:r w:rsidR="00F57A04" w:rsidRPr="002F1519">
        <w:rPr>
          <w:rFonts w:ascii="Garamond" w:eastAsia="Times New Roman" w:hAnsi="Garamond" w:cs="Arial"/>
          <w:color w:val="202122"/>
        </w:rPr>
        <w:instrText xml:space="preserve"> ADDIN EN.CITE &lt;EndNote&gt;&lt;Cite&gt;&lt;Author&gt;Weik&lt;/Author&gt;&lt;Year&gt;2001&lt;/Year&gt;&lt;RecNum&gt;102&lt;/RecNum&gt;&lt;DisplayText&gt;[5]&lt;/DisplayText&gt;&lt;record&gt;&lt;rec-number&gt;102&lt;/rec-number&gt;&lt;foreign-keys&gt;&lt;key app="EN" db-id="ztwxftevyrwrtmetsz45e5d1dtesp2rdrrrp" timestamp="1623707203"&gt;102&lt;/key&gt;&lt;/foreign-keys&gt;&lt;ref-type name="Book Section"&gt;5&lt;/ref-type&gt;&lt;contributors&gt;&lt;authors&gt;&lt;author&gt;Weik, Martin H.&lt;/author&gt;&lt;/authors&gt;&lt;/contributors&gt;&lt;titles&gt;&lt;title&gt;full-width at half-maximum&lt;/title&gt;&lt;secondary-title&gt;Computer Science and Communications Dictionary&lt;/secondary-title&gt;&lt;/titles&gt;&lt;pages&gt;661-661&lt;/pages&gt;&lt;dates&gt;&lt;year&gt;2001&lt;/year&gt;&lt;/dates&gt;&lt;pub-location&gt;Boston, MA&lt;/pub-location&gt;&lt;publisher&gt;Springer US&lt;/publisher&gt;&lt;isbn&gt;978-1-4020-0613-5&lt;/isbn&gt;&lt;label&gt;Weik2001&lt;/label&gt;&lt;urls&gt;&lt;related-urls&gt;&lt;url&gt;https://doi.org/10.1007/1-4020-0613-6_7770&lt;/url&gt;&lt;/related-urls&gt;&lt;/urls&gt;&lt;electronic-resource-num&gt;10.1007/1-4020-0613-6_7770&lt;/electronic-resource-num&gt;&lt;/record&gt;&lt;/Cite&gt;&lt;/EndNote&gt;</w:instrText>
      </w:r>
      <w:r w:rsidRPr="002F1519">
        <w:rPr>
          <w:rFonts w:ascii="Garamond" w:eastAsia="Times New Roman" w:hAnsi="Garamond" w:cs="Arial"/>
          <w:color w:val="202122"/>
        </w:rPr>
        <w:fldChar w:fldCharType="separate"/>
      </w:r>
      <w:r w:rsidR="00F57A04" w:rsidRPr="002F1519">
        <w:rPr>
          <w:rFonts w:ascii="Garamond" w:eastAsia="Times New Roman" w:hAnsi="Garamond" w:cs="Arial"/>
          <w:noProof/>
          <w:color w:val="202122"/>
        </w:rPr>
        <w:t>[5]</w:t>
      </w:r>
      <w:r w:rsidRPr="002F1519">
        <w:rPr>
          <w:rFonts w:ascii="Garamond" w:eastAsia="Times New Roman" w:hAnsi="Garamond" w:cs="Arial"/>
          <w:color w:val="202122"/>
        </w:rPr>
        <w:fldChar w:fldCharType="end"/>
      </w:r>
      <w:r w:rsidRPr="002F1519">
        <w:rPr>
          <w:rFonts w:ascii="Garamond" w:eastAsia="Times New Roman" w:hAnsi="Garamond" w:cs="Arial"/>
          <w:color w:val="202122"/>
        </w:rPr>
        <w:t xml:space="preserve"> is the difference between the two values of the independent variable at which the dependent variable is equal to half of its maximum value. In other words, it is the width of a spectrum curve measured between those points on the </w:t>
      </w:r>
      <w:r w:rsidRPr="002F1519">
        <w:rPr>
          <w:rFonts w:ascii="Garamond" w:eastAsia="Times New Roman" w:hAnsi="Garamond" w:cs="Arial"/>
          <w:i/>
          <w:iCs/>
          <w:color w:val="202122"/>
        </w:rPr>
        <w:t>y</w:t>
      </w:r>
      <w:r w:rsidRPr="002F1519">
        <w:rPr>
          <w:rFonts w:ascii="Garamond" w:eastAsia="Times New Roman" w:hAnsi="Garamond" w:cs="Arial"/>
          <w:color w:val="202122"/>
        </w:rPr>
        <w:t xml:space="preserve">-axis which are half the maximum amplitude. </w:t>
      </w:r>
      <w:r w:rsidRPr="002F1519">
        <w:rPr>
          <w:rFonts w:ascii="Garamond" w:eastAsia="Times New Roman" w:hAnsi="Garamond" w:cs="Arial"/>
          <w:b/>
          <w:bCs/>
          <w:color w:val="202122"/>
        </w:rPr>
        <w:t>Half width at half maximum</w:t>
      </w:r>
      <w:r w:rsidRPr="002F1519">
        <w:rPr>
          <w:rFonts w:ascii="Garamond" w:eastAsia="Times New Roman" w:hAnsi="Garamond" w:cs="Arial"/>
          <w:color w:val="202122"/>
        </w:rPr>
        <w:t> (</w:t>
      </w:r>
      <w:r w:rsidRPr="002F1519">
        <w:rPr>
          <w:rFonts w:ascii="Garamond" w:eastAsia="Times New Roman" w:hAnsi="Garamond" w:cs="Arial"/>
          <w:b/>
          <w:bCs/>
          <w:color w:val="202122"/>
        </w:rPr>
        <w:t>HWHM</w:t>
      </w:r>
      <w:r w:rsidRPr="002F1519">
        <w:rPr>
          <w:rFonts w:ascii="Garamond" w:eastAsia="Times New Roman" w:hAnsi="Garamond" w:cs="Arial"/>
          <w:color w:val="202122"/>
        </w:rPr>
        <w:t>) is half of the FWHM if the function is symmetric, hence:</w:t>
      </w:r>
    </w:p>
    <w:p w14:paraId="67990F95" w14:textId="77777777" w:rsidR="00EA44F1" w:rsidRPr="002F1519" w:rsidRDefault="00EA44F1" w:rsidP="00404911">
      <w:pPr>
        <w:shd w:val="clear" w:color="auto" w:fill="FFFFFF"/>
        <w:spacing w:before="120" w:after="120" w:line="360" w:lineRule="auto"/>
        <w:contextualSpacing/>
        <w:rPr>
          <w:rFonts w:ascii="Garamond" w:eastAsia="Times New Roman" w:hAnsi="Garamond" w:cs="Arial"/>
        </w:rPr>
      </w:pPr>
      <m:oMathPara>
        <m:oMathParaPr>
          <m:jc m:val="right"/>
        </m:oMathParaPr>
        <m:oMath>
          <m:r>
            <w:rPr>
              <w:rFonts w:ascii="Cambria Math" w:hAnsi="Cambria Math"/>
            </w:rPr>
            <m:t>γ=</m:t>
          </m:r>
          <m:f>
            <m:fPr>
              <m:ctrlPr>
                <w:rPr>
                  <w:rFonts w:ascii="Cambria Math" w:hAnsi="Cambria Math"/>
                  <w:i/>
                </w:rPr>
              </m:ctrlPr>
            </m:fPr>
            <m:num>
              <m:r>
                <w:rPr>
                  <w:rFonts w:ascii="Cambria Math" w:hAnsi="Cambria Math"/>
                </w:rPr>
                <m:t>FWHM</m:t>
              </m:r>
            </m:num>
            <m:den>
              <m:r>
                <w:rPr>
                  <w:rFonts w:ascii="Cambria Math" w:hAnsi="Cambria Math"/>
                </w:rPr>
                <m:t>2</m:t>
              </m:r>
            </m:den>
          </m:f>
          <m:r>
            <w:rPr>
              <w:rFonts w:ascii="Cambria Math" w:hAnsi="Cambria Math"/>
            </w:rPr>
            <m:t>,                                                                       (2)</m:t>
          </m:r>
        </m:oMath>
      </m:oMathPara>
    </w:p>
    <w:p w14:paraId="75F7B319" w14:textId="77777777" w:rsidR="00EA44F1" w:rsidRPr="002F1519" w:rsidRDefault="00EA44F1" w:rsidP="00404911">
      <w:pPr>
        <w:shd w:val="clear" w:color="auto" w:fill="FFFFFF"/>
        <w:spacing w:before="120" w:after="120" w:line="360" w:lineRule="auto"/>
        <w:ind w:firstLine="720"/>
        <w:contextualSpacing/>
        <w:rPr>
          <w:rFonts w:ascii="Garamond" w:eastAsia="Times New Roman" w:hAnsi="Garamond" w:cs="Arial"/>
        </w:rPr>
      </w:pPr>
      <w:r w:rsidRPr="002F1519">
        <w:rPr>
          <w:rFonts w:ascii="Garamond" w:eastAsia="Times New Roman" w:hAnsi="Garamond" w:cs="Arial"/>
        </w:rPr>
        <w:t>Single ideal peak (X, Y) is widened by</w:t>
      </w:r>
    </w:p>
    <w:p w14:paraId="3A9EBC78" w14:textId="77777777" w:rsidR="00EA44F1" w:rsidRPr="002F1519" w:rsidRDefault="00EA44F1" w:rsidP="00404911">
      <w:pPr>
        <w:shd w:val="clear" w:color="auto" w:fill="FFFFFF"/>
        <w:spacing w:before="120" w:after="120" w:line="360" w:lineRule="auto"/>
        <w:contextualSpacing/>
        <w:rPr>
          <w:rFonts w:ascii="Garamond" w:eastAsia="Times New Roman" w:hAnsi="Garamond" w:cs="Arial"/>
          <w:color w:val="202122"/>
        </w:rPr>
      </w:pPr>
      <m:oMathPara>
        <m:oMathParaPr>
          <m:jc m:val="right"/>
        </m:oMathParaPr>
        <m:oMath>
          <m:r>
            <w:rPr>
              <w:rFonts w:ascii="Cambria Math" w:eastAsia="Times New Roman" w:hAnsi="Cambria Math" w:cs="Arial"/>
              <w:color w:val="202122"/>
            </w:rPr>
            <m:t>y=Yf</m:t>
          </m:r>
          <m:d>
            <m:dPr>
              <m:ctrlPr>
                <w:rPr>
                  <w:rFonts w:ascii="Cambria Math" w:eastAsia="Times New Roman" w:hAnsi="Cambria Math" w:cs="Arial"/>
                  <w:i/>
                  <w:color w:val="202122"/>
                </w:rPr>
              </m:ctrlPr>
            </m:dPr>
            <m:e>
              <m:r>
                <w:rPr>
                  <w:rFonts w:ascii="Cambria Math" w:eastAsia="Times New Roman" w:hAnsi="Cambria Math" w:cs="Arial"/>
                  <w:color w:val="202122"/>
                </w:rPr>
                <m:t>x</m:t>
              </m:r>
            </m:e>
          </m:d>
          <m:r>
            <w:rPr>
              <w:rFonts w:ascii="Cambria Math" w:eastAsia="Times New Roman" w:hAnsi="Cambria Math" w:cs="Arial"/>
              <w:color w:val="202122"/>
            </w:rPr>
            <m:t>,                                                                        (3)</m:t>
          </m:r>
        </m:oMath>
      </m:oMathPara>
    </w:p>
    <w:p w14:paraId="76B12121" w14:textId="77777777" w:rsidR="00EA44F1" w:rsidRPr="002F1519" w:rsidRDefault="00EA44F1" w:rsidP="00404911">
      <w:pPr>
        <w:shd w:val="clear" w:color="auto" w:fill="FFFFFF"/>
        <w:spacing w:before="120" w:after="120" w:line="360" w:lineRule="auto"/>
        <w:ind w:firstLine="720"/>
        <w:contextualSpacing/>
        <w:rPr>
          <w:rFonts w:ascii="Garamond" w:eastAsia="Times New Roman" w:hAnsi="Garamond" w:cs="Arial"/>
          <w:color w:val="202122"/>
        </w:rPr>
      </w:pPr>
      <w:r w:rsidRPr="002F1519">
        <w:rPr>
          <w:rFonts w:ascii="Garamond" w:eastAsia="Times New Roman" w:hAnsi="Garamond" w:cs="Arial"/>
          <w:color w:val="202122"/>
        </w:rPr>
        <w:t xml:space="preserve">However, when a customized FWHM is used, </w:t>
      </w:r>
      <m:oMath>
        <m:r>
          <w:rPr>
            <w:rFonts w:ascii="Cambria Math" w:eastAsia="Times New Roman" w:hAnsi="Cambria Math" w:cs="Arial"/>
            <w:color w:val="202122"/>
          </w:rPr>
          <m:t>f(x)</m:t>
        </m:r>
      </m:oMath>
      <w:r w:rsidRPr="002F1519">
        <w:rPr>
          <w:rFonts w:ascii="Garamond" w:eastAsia="Times New Roman" w:hAnsi="Garamond" w:cs="Arial"/>
          <w:color w:val="202122"/>
        </w:rPr>
        <w:t xml:space="preserve"> changes accordingly and the simulated peak height </w:t>
      </w:r>
      <m:oMath>
        <m:r>
          <w:rPr>
            <w:rFonts w:ascii="Cambria Math" w:eastAsia="Times New Roman" w:hAnsi="Cambria Math" w:cs="Arial"/>
            <w:color w:val="202122"/>
          </w:rPr>
          <m:t>y</m:t>
        </m:r>
      </m:oMath>
      <w:r w:rsidRPr="002F1519">
        <w:rPr>
          <w:rFonts w:ascii="Garamond" w:eastAsia="Times New Roman" w:hAnsi="Garamond" w:cs="Arial"/>
          <w:color w:val="202122"/>
        </w:rPr>
        <w:t xml:space="preserve"> is not equal to the given peak height Y anymore. In order to keep the original peak height unchanged, when </w:t>
      </w:r>
      <m:oMath>
        <m:r>
          <w:rPr>
            <w:rFonts w:ascii="Cambria Math" w:eastAsia="Times New Roman" w:hAnsi="Cambria Math" w:cs="Arial"/>
            <w:color w:val="202122"/>
          </w:rPr>
          <m:t>x</m:t>
        </m:r>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=X</m:t>
        </m:r>
      </m:oMath>
      <w:r w:rsidRPr="002F1519">
        <w:rPr>
          <w:rFonts w:ascii="Garamond" w:eastAsia="Times New Roman" w:hAnsi="Garamond" w:cs="Arial"/>
        </w:rPr>
        <w:t xml:space="preserve">, it should force the </w:t>
      </w:r>
      <m:oMath>
        <m:r>
          <w:rPr>
            <w:rFonts w:ascii="Cambria Math" w:eastAsia="Times New Roman" w:hAnsi="Cambria Math" w:cs="Arial"/>
            <w:color w:val="202122"/>
          </w:rPr>
          <m:t>f</m:t>
        </m:r>
        <m:d>
          <m:dPr>
            <m:ctrlPr>
              <w:rPr>
                <w:rFonts w:ascii="Cambria Math" w:eastAsia="Times New Roman" w:hAnsi="Cambria Math" w:cs="Arial"/>
                <w:i/>
                <w:color w:val="202122"/>
              </w:rPr>
            </m:ctrlPr>
          </m:dPr>
          <m:e>
            <m:r>
              <w:rPr>
                <w:rFonts w:ascii="Cambria Math" w:eastAsia="Times New Roman" w:hAnsi="Cambria Math" w:cs="Arial"/>
                <w:color w:val="202122"/>
              </w:rPr>
              <m:t>x</m:t>
            </m:r>
          </m:e>
        </m:d>
        <m:r>
          <w:rPr>
            <w:rFonts w:ascii="Cambria Math" w:eastAsia="Times New Roman" w:hAnsi="Cambria Math" w:cs="Arial"/>
            <w:color w:val="202122"/>
          </w:rPr>
          <m:t>=1</m:t>
        </m:r>
      </m:oMath>
      <w:r w:rsidRPr="002F1519">
        <w:rPr>
          <w:rFonts w:ascii="Garamond" w:eastAsia="Times New Roman" w:hAnsi="Garamond" w:cs="Arial"/>
          <w:color w:val="202122"/>
        </w:rPr>
        <w:t>, then we have:</w:t>
      </w:r>
    </w:p>
    <w:p w14:paraId="0450F184" w14:textId="48041F83" w:rsidR="00EA44F1" w:rsidRPr="002F1519" w:rsidRDefault="00EA44F1" w:rsidP="00404911">
      <w:pPr>
        <w:shd w:val="clear" w:color="auto" w:fill="FFFFFF"/>
        <w:spacing w:before="120" w:after="120" w:line="360" w:lineRule="auto"/>
        <w:contextualSpacing/>
        <w:rPr>
          <w:rFonts w:ascii="Garamond" w:eastAsia="Times New Roman" w:hAnsi="Garamond" w:cs="Arial"/>
          <w:color w:val="202122"/>
        </w:rPr>
      </w:pPr>
      <m:oMathPara>
        <m:oMathParaPr>
          <m:jc m:val="right"/>
        </m:oMathParaP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πγ(1+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0</m:t>
                              </m:r>
                            </m:sub>
                          </m:sSub>
                        </m:num>
                        <m:den>
                          <m:r>
                            <w:rPr>
                              <w:rFonts w:ascii="Cambria Math" w:hAnsi="Cambria Math"/>
                            </w:rPr>
                            <m:t>γ</m:t>
                          </m:r>
                        </m:den>
                      </m:f>
                    </m:e>
                  </m:d>
                </m:e>
                <m:sup>
                  <m:r>
                    <w:rPr>
                      <w:rFonts w:ascii="Cambria Math" w:hAnsi="Cambria Math"/>
                    </w:rPr>
                    <m:t>2</m:t>
                  </m:r>
                </m:sup>
              </m:sSup>
              <m:r>
                <w:rPr>
                  <w:rFonts w:ascii="Cambria Math" w:hAnsi="Cambria Math"/>
                </w:rPr>
                <m:t>)</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πγ</m:t>
              </m:r>
            </m:den>
          </m:f>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πFWHM</m:t>
              </m:r>
            </m:den>
          </m:f>
          <m:r>
            <w:rPr>
              <w:rFonts w:ascii="Cambria Math" w:hAnsi="Cambria Math"/>
            </w:rPr>
            <m:t>=1,                                       (4)</m:t>
          </m:r>
        </m:oMath>
      </m:oMathPara>
    </w:p>
    <w:p w14:paraId="304E189D" w14:textId="77777777" w:rsidR="00EA44F1" w:rsidRPr="002F1519" w:rsidRDefault="00EA44F1" w:rsidP="00404911">
      <w:pPr>
        <w:shd w:val="clear" w:color="auto" w:fill="FFFFFF"/>
        <w:spacing w:before="120" w:after="120" w:line="360" w:lineRule="auto"/>
        <w:contextualSpacing/>
        <w:rPr>
          <w:rFonts w:ascii="Garamond" w:eastAsia="Times New Roman" w:hAnsi="Garamond" w:cs="Arial"/>
        </w:rPr>
      </w:pPr>
      <m:oMathPara>
        <m:oMathParaPr>
          <m:jc m:val="right"/>
        </m:oMathParaPr>
        <m:oMath>
          <m:r>
            <w:rPr>
              <w:rFonts w:ascii="Cambria Math" w:hAnsi="Cambria Math"/>
            </w:rPr>
            <m:t>FWHM=</m:t>
          </m:r>
          <m:f>
            <m:fPr>
              <m:ctrlPr>
                <w:rPr>
                  <w:rFonts w:ascii="Cambria Math" w:hAnsi="Cambria Math"/>
                  <w:i/>
                </w:rPr>
              </m:ctrlPr>
            </m:fPr>
            <m:num>
              <m:r>
                <w:rPr>
                  <w:rFonts w:ascii="Cambria Math" w:hAnsi="Cambria Math"/>
                </w:rPr>
                <m:t>2</m:t>
              </m:r>
            </m:num>
            <m:den>
              <m:r>
                <w:rPr>
                  <w:rFonts w:ascii="Cambria Math" w:hAnsi="Cambria Math"/>
                </w:rPr>
                <m:t>π</m:t>
              </m:r>
            </m:den>
          </m:f>
          <m:r>
            <w:rPr>
              <w:rFonts w:ascii="Cambria Math" w:hAnsi="Cambria Math"/>
            </w:rPr>
            <m:t>,                                                                         (5)</m:t>
          </m:r>
        </m:oMath>
      </m:oMathPara>
    </w:p>
    <w:p w14:paraId="3F1319B3" w14:textId="77777777" w:rsidR="00EA44F1" w:rsidRPr="002F1519" w:rsidRDefault="00EA44F1" w:rsidP="00404911">
      <w:pPr>
        <w:shd w:val="clear" w:color="auto" w:fill="FFFFFF"/>
        <w:spacing w:before="120" w:after="120" w:line="360" w:lineRule="auto"/>
        <w:contextualSpacing/>
        <w:rPr>
          <w:rFonts w:ascii="Garamond" w:eastAsia="Times New Roman" w:hAnsi="Garamond" w:cs="Arial"/>
          <w:color w:val="202122"/>
        </w:rPr>
      </w:pPr>
      <w:r w:rsidRPr="002F1519">
        <w:rPr>
          <w:rFonts w:ascii="Garamond" w:eastAsia="Times New Roman" w:hAnsi="Garamond" w:cs="Arial"/>
        </w:rPr>
        <w:t xml:space="preserve">and we get </w:t>
      </w:r>
      <m:oMath>
        <m:sSub>
          <m:sSubPr>
            <m:ctrlPr>
              <w:rPr>
                <w:rFonts w:ascii="Cambria Math" w:eastAsia="Times New Roman" w:hAnsi="Cambria Math" w:cs="Arial"/>
                <w:i/>
              </w:rPr>
            </m:ctrlPr>
          </m:sSubPr>
          <m:e>
            <m:r>
              <w:rPr>
                <w:rFonts w:ascii="Cambria Math" w:hAnsi="Cambria Math"/>
              </w:rPr>
              <m:t>FWHM</m:t>
            </m:r>
          </m:e>
          <m:sub>
            <m:r>
              <w:rPr>
                <w:rFonts w:ascii="Cambria Math" w:eastAsia="Times New Roman" w:hAnsi="Cambria Math" w:cs="Arial"/>
              </w:rPr>
              <m:t>0</m:t>
            </m:r>
          </m:sub>
        </m:sSub>
        <m:r>
          <w:rPr>
            <w:rFonts w:ascii="Cambria Math" w:eastAsia="Times New Roman" w:hAnsi="Cambria Math" w:cs="Arial"/>
          </w:rPr>
          <m:t>=2/π</m:t>
        </m:r>
      </m:oMath>
      <w:r w:rsidRPr="002F1519">
        <w:rPr>
          <w:rFonts w:ascii="Garamond" w:eastAsia="Times New Roman" w:hAnsi="Garamond" w:cs="Arial"/>
        </w:rPr>
        <w:t xml:space="preserve">. If the </w:t>
      </w:r>
      <m:oMath>
        <m:r>
          <w:rPr>
            <w:rFonts w:ascii="Cambria Math" w:hAnsi="Cambria Math"/>
          </w:rPr>
          <m:t>FWHM</m:t>
        </m:r>
      </m:oMath>
      <w:r w:rsidRPr="002F1519">
        <w:rPr>
          <w:rFonts w:ascii="Garamond" w:eastAsia="Times New Roman" w:hAnsi="Garamond" w:cs="Arial"/>
        </w:rPr>
        <w:t xml:space="preserve"> is changed, </w:t>
      </w:r>
      <m:oMath>
        <m:r>
          <w:rPr>
            <w:rFonts w:ascii="Cambria Math" w:hAnsi="Cambria Math"/>
          </w:rPr>
          <m:t>f</m:t>
        </m:r>
        <m:d>
          <m:dPr>
            <m:ctrlPr>
              <w:rPr>
                <w:rFonts w:ascii="Cambria Math" w:hAnsi="Cambria Math"/>
                <w:i/>
              </w:rPr>
            </m:ctrlPr>
          </m:dPr>
          <m:e>
            <m:r>
              <w:rPr>
                <w:rFonts w:ascii="Cambria Math" w:hAnsi="Cambria Math"/>
              </w:rPr>
              <m:t>x</m:t>
            </m:r>
          </m:e>
        </m:d>
      </m:oMath>
      <w:r w:rsidRPr="002F1519">
        <w:rPr>
          <w:rFonts w:ascii="Garamond" w:eastAsia="Times New Roman" w:hAnsi="Garamond" w:cs="Arial"/>
        </w:rPr>
        <w:t xml:space="preserve"> should be scaled by </w:t>
      </w:r>
      <m:oMath>
        <m:r>
          <w:rPr>
            <w:rFonts w:ascii="Cambria Math" w:hAnsi="Cambria Math"/>
          </w:rPr>
          <m:t>FWHM/</m:t>
        </m:r>
        <m:sSub>
          <m:sSubPr>
            <m:ctrlPr>
              <w:rPr>
                <w:rFonts w:ascii="Cambria Math" w:eastAsia="Times New Roman" w:hAnsi="Cambria Math" w:cs="Arial"/>
                <w:i/>
              </w:rPr>
            </m:ctrlPr>
          </m:sSubPr>
          <m:e>
            <m:r>
              <w:rPr>
                <w:rFonts w:ascii="Cambria Math" w:hAnsi="Cambria Math"/>
              </w:rPr>
              <m:t>FWHM</m:t>
            </m:r>
          </m:e>
          <m:sub>
            <m:r>
              <w:rPr>
                <w:rFonts w:ascii="Cambria Math" w:eastAsia="Times New Roman" w:hAnsi="Cambria Math" w:cs="Arial"/>
              </w:rPr>
              <m:t>0</m:t>
            </m:r>
          </m:sub>
        </m:sSub>
      </m:oMath>
    </w:p>
    <w:p w14:paraId="5ACDB99F" w14:textId="77777777" w:rsidR="00EA44F1" w:rsidRPr="002F1519" w:rsidRDefault="00EA44F1" w:rsidP="00404911">
      <w:pPr>
        <w:shd w:val="clear" w:color="auto" w:fill="FFFFFF"/>
        <w:spacing w:before="120" w:after="120" w:line="360" w:lineRule="auto"/>
        <w:contextualSpacing/>
        <w:rPr>
          <w:rFonts w:ascii="Garamond" w:eastAsia="Times New Roman" w:hAnsi="Garamond" w:cs="Arial"/>
          <w:color w:val="202122"/>
        </w:rPr>
      </w:pPr>
      <w:r w:rsidRPr="002F1519">
        <w:rPr>
          <w:rFonts w:ascii="Garamond" w:eastAsia="Times New Roman" w:hAnsi="Garamond" w:cs="Arial"/>
          <w:color w:val="202122"/>
        </w:rPr>
        <w:t>The equation for the simulated spectrum is the sum of all the simulated peaks</w:t>
      </w:r>
    </w:p>
    <w:p w14:paraId="2157018C" w14:textId="77777777" w:rsidR="00EA44F1" w:rsidRPr="002F1519" w:rsidRDefault="00000000" w:rsidP="00404911">
      <w:pPr>
        <w:shd w:val="clear" w:color="auto" w:fill="FFFFFF"/>
        <w:spacing w:before="120" w:after="120" w:line="360" w:lineRule="auto"/>
        <w:contextualSpacing/>
        <w:rPr>
          <w:rFonts w:ascii="Garamond" w:eastAsia="Times New Roman" w:hAnsi="Garamond" w:cs="Arial"/>
          <w:color w:val="202122"/>
        </w:rPr>
      </w:pPr>
      <m:oMathPara>
        <m:oMath>
          <m:sSub>
            <m:sSubPr>
              <m:ctrlPr>
                <w:rPr>
                  <w:rFonts w:ascii="Cambria Math" w:eastAsia="Times New Roman" w:hAnsi="Cambria Math" w:cs="Arial"/>
                  <w:i/>
                  <w:color w:val="202122"/>
                </w:rPr>
              </m:ctrlPr>
            </m:sSubPr>
            <m:e>
              <m:r>
                <w:rPr>
                  <w:rFonts w:ascii="Cambria Math" w:eastAsia="Times New Roman" w:hAnsi="Cambria Math" w:cs="Arial"/>
                  <w:color w:val="202122"/>
                </w:rPr>
                <m:t>y</m:t>
              </m:r>
            </m:e>
            <m:sub>
              <m:r>
                <w:rPr>
                  <w:rFonts w:ascii="Cambria Math" w:eastAsia="Times New Roman" w:hAnsi="Cambria Math" w:cs="Arial"/>
                  <w:color w:val="202122"/>
                </w:rPr>
                <m:t>sim</m:t>
              </m:r>
            </m:sub>
          </m:sSub>
          <m:r>
            <w:rPr>
              <w:rFonts w:ascii="Cambria Math" w:eastAsia="Times New Roman" w:hAnsi="Cambria Math" w:cs="Arial"/>
              <w:color w:val="202122"/>
            </w:rPr>
            <m:t>=</m:t>
          </m:r>
          <m:nary>
            <m:naryPr>
              <m:chr m:val="∑"/>
              <m:limLoc m:val="undOvr"/>
              <m:subHide m:val="1"/>
              <m:supHide m:val="1"/>
              <m:ctrlPr>
                <w:rPr>
                  <w:rFonts w:ascii="Cambria Math" w:eastAsia="Times New Roman" w:hAnsi="Cambria Math" w:cs="Arial"/>
                  <w:i/>
                  <w:color w:val="202122"/>
                </w:rPr>
              </m:ctrlPr>
            </m:naryPr>
            <m:sub/>
            <m:sup/>
            <m:e>
              <m:r>
                <w:rPr>
                  <w:rFonts w:ascii="Cambria Math" w:eastAsia="Times New Roman" w:hAnsi="Cambria Math" w:cs="Arial"/>
                  <w:color w:val="202122"/>
                </w:rPr>
                <m:t>y</m:t>
              </m:r>
            </m:e>
          </m:nary>
        </m:oMath>
      </m:oMathPara>
    </w:p>
    <w:p w14:paraId="21E32A35" w14:textId="77777777" w:rsidR="00EA44F1" w:rsidRPr="002F1519" w:rsidRDefault="00EA44F1" w:rsidP="00404911">
      <w:pPr>
        <w:shd w:val="clear" w:color="auto" w:fill="FFFFFF"/>
        <w:spacing w:before="120" w:after="120" w:line="360" w:lineRule="auto"/>
        <w:contextualSpacing/>
        <w:rPr>
          <w:rFonts w:ascii="Garamond" w:eastAsia="Times New Roman" w:hAnsi="Garamond" w:cs="Arial"/>
          <w:color w:val="202122"/>
        </w:rPr>
      </w:pPr>
      <w:r w:rsidRPr="002F1519">
        <w:rPr>
          <w:rFonts w:ascii="Garamond" w:eastAsia="Times New Roman" w:hAnsi="Garamond" w:cs="Arial"/>
          <w:i/>
          <w:iCs/>
          <w:color w:val="202122"/>
        </w:rPr>
        <w:lastRenderedPageBreak/>
        <w:t>numpy</w:t>
      </w:r>
      <w:r w:rsidRPr="002F1519">
        <w:rPr>
          <w:rFonts w:ascii="Garamond" w:eastAsia="Times New Roman" w:hAnsi="Garamond" w:cs="Arial"/>
          <w:color w:val="202122"/>
        </w:rPr>
        <w:t xml:space="preserve"> is used to create the array for plotting the figure, </w:t>
      </w:r>
      <w:r w:rsidRPr="002F1519">
        <w:rPr>
          <w:rFonts w:ascii="Garamond" w:eastAsia="Times New Roman" w:hAnsi="Garamond" w:cs="Arial"/>
          <w:i/>
          <w:iCs/>
          <w:color w:val="202122"/>
        </w:rPr>
        <w:t>matplotlib</w:t>
      </w:r>
      <w:r w:rsidRPr="002F1519">
        <w:rPr>
          <w:rFonts w:ascii="Garamond" w:eastAsia="Times New Roman" w:hAnsi="Garamond" w:cs="Arial"/>
          <w:color w:val="202122"/>
        </w:rPr>
        <w:t xml:space="preserve"> to draw the figure. </w:t>
      </w:r>
    </w:p>
    <w:p w14:paraId="68A1E9A2" w14:textId="77777777" w:rsidR="00175B61" w:rsidRPr="002F1519" w:rsidRDefault="00175B61" w:rsidP="00404911">
      <w:pPr>
        <w:spacing w:line="360" w:lineRule="auto"/>
        <w:contextualSpacing/>
        <w:rPr>
          <w:rFonts w:ascii="Garamond" w:hAnsi="Garamond"/>
        </w:rPr>
      </w:pPr>
    </w:p>
    <w:p w14:paraId="6329EB61" w14:textId="7E9D9E05" w:rsidR="00995E12" w:rsidRPr="002F1519" w:rsidRDefault="00995E12" w:rsidP="00404911">
      <w:pPr>
        <w:spacing w:line="360" w:lineRule="auto"/>
        <w:contextualSpacing/>
        <w:rPr>
          <w:rFonts w:ascii="Garamond" w:hAnsi="Garamond"/>
          <w:color w:val="000000" w:themeColor="text1"/>
        </w:rPr>
      </w:pPr>
      <w:r w:rsidRPr="002F1519">
        <w:rPr>
          <w:rFonts w:ascii="Garamond" w:hAnsi="Garamond"/>
          <w:color w:val="000000" w:themeColor="text1"/>
        </w:rPr>
        <w:t>The theoretical vibrational frequencies and intensities (both IR and Raman intensities) were convoluted with a Lorentzian distribution. The</w:t>
      </w:r>
      <w:r w:rsidR="009E3AF4" w:rsidRPr="002F1519">
        <w:rPr>
          <w:rFonts w:ascii="Garamond" w:hAnsi="Garamond"/>
          <w:color w:val="000000" w:themeColor="text1"/>
        </w:rPr>
        <w:t xml:space="preserve"> </w:t>
      </w:r>
      <w:r w:rsidR="009E3AF4" w:rsidRPr="002F1519">
        <w:rPr>
          <w:rFonts w:ascii="Garamond" w:eastAsia="Times New Roman" w:hAnsi="Garamond" w:cs="Arial"/>
          <w:b/>
          <w:bCs/>
          <w:color w:val="202122"/>
        </w:rPr>
        <w:t xml:space="preserve">FWHM </w:t>
      </w:r>
      <w:r w:rsidRPr="002F1519">
        <w:rPr>
          <w:rFonts w:ascii="Garamond" w:hAnsi="Garamond"/>
          <w:color w:val="000000" w:themeColor="text1"/>
        </w:rPr>
        <w:t>of each distribution was set to 24 cm</w:t>
      </w:r>
      <w:r w:rsidRPr="002F1519">
        <w:rPr>
          <w:rFonts w:ascii="Garamond" w:hAnsi="Garamond"/>
          <w:color w:val="000000" w:themeColor="text1"/>
          <w:vertAlign w:val="superscript"/>
        </w:rPr>
        <w:t xml:space="preserve">–1 </w:t>
      </w:r>
      <w:r w:rsidR="00C57D81" w:rsidRPr="002F1519">
        <w:rPr>
          <w:rFonts w:ascii="Garamond" w:hAnsi="Garamond"/>
          <w:color w:val="000000" w:themeColor="text1"/>
        </w:rPr>
        <w:t>on the basis of the estimated bandwidth observed in the NIST database. Finally, the resulting spectra were normalized with respect to the area under the curve and scaled from 0 to 1. The IR spectra and Raman spectra were truncated from 400 to 4000 cm</w:t>
      </w:r>
      <w:r w:rsidR="00C57D81" w:rsidRPr="002F1519">
        <w:rPr>
          <w:rFonts w:ascii="Garamond" w:hAnsi="Garamond"/>
          <w:color w:val="000000" w:themeColor="text1"/>
          <w:vertAlign w:val="superscript"/>
        </w:rPr>
        <w:t xml:space="preserve">–1 </w:t>
      </w:r>
      <w:r w:rsidR="00C57D81" w:rsidRPr="002F1519">
        <w:rPr>
          <w:rFonts w:ascii="Garamond" w:hAnsi="Garamond"/>
          <w:color w:val="000000" w:themeColor="text1"/>
        </w:rPr>
        <w:t>and 200 to 1800 cm</w:t>
      </w:r>
      <w:r w:rsidR="00C57D81" w:rsidRPr="002F1519">
        <w:rPr>
          <w:rFonts w:ascii="Garamond" w:hAnsi="Garamond"/>
          <w:color w:val="000000" w:themeColor="text1"/>
          <w:vertAlign w:val="superscript"/>
        </w:rPr>
        <w:t>–1</w:t>
      </w:r>
      <w:r w:rsidR="00C57D81" w:rsidRPr="002F1519">
        <w:rPr>
          <w:rFonts w:ascii="Garamond" w:hAnsi="Garamond"/>
          <w:color w:val="000000" w:themeColor="text1"/>
        </w:rPr>
        <w:t>,</w:t>
      </w:r>
      <w:r w:rsidR="00C57D81" w:rsidRPr="002F1519">
        <w:rPr>
          <w:rFonts w:ascii="Garamond" w:hAnsi="Garamond"/>
          <w:color w:val="000000" w:themeColor="text1"/>
          <w:vertAlign w:val="superscript"/>
        </w:rPr>
        <w:t xml:space="preserve"> </w:t>
      </w:r>
      <w:r w:rsidR="00C57D81" w:rsidRPr="002F1519">
        <w:rPr>
          <w:rFonts w:ascii="Garamond" w:hAnsi="Garamond"/>
          <w:color w:val="000000" w:themeColor="text1"/>
        </w:rPr>
        <w:t>respectively, with an</w:t>
      </w:r>
      <w:r w:rsidR="001742BA">
        <w:rPr>
          <w:rFonts w:ascii="Garamond" w:hAnsi="Garamond"/>
          <w:color w:val="000000" w:themeColor="text1"/>
        </w:rPr>
        <w:t xml:space="preserve"> </w:t>
      </w:r>
      <w:r w:rsidR="00C57D81" w:rsidRPr="002F1519">
        <w:rPr>
          <w:rFonts w:ascii="Garamond" w:hAnsi="Garamond"/>
          <w:color w:val="000000" w:themeColor="text1"/>
        </w:rPr>
        <w:t>interval of 2 cm</w:t>
      </w:r>
      <w:r w:rsidR="00C57D81" w:rsidRPr="002F1519">
        <w:rPr>
          <w:rFonts w:ascii="Garamond" w:hAnsi="Garamond"/>
          <w:color w:val="000000" w:themeColor="text1"/>
          <w:vertAlign w:val="superscript"/>
        </w:rPr>
        <w:t>–1</w:t>
      </w:r>
      <w:r w:rsidR="00C57D81" w:rsidRPr="002F1519">
        <w:rPr>
          <w:rFonts w:ascii="Garamond" w:hAnsi="Garamond"/>
          <w:color w:val="000000" w:themeColor="text1"/>
        </w:rPr>
        <w:t>.</w:t>
      </w:r>
      <w:r w:rsidR="00C57D81" w:rsidRPr="002F1519">
        <w:rPr>
          <w:rFonts w:ascii="Garamond" w:hAnsi="Garamond"/>
          <w:color w:val="000000" w:themeColor="text1"/>
          <w:vertAlign w:val="superscript"/>
        </w:rPr>
        <w:t xml:space="preserve"> </w:t>
      </w:r>
    </w:p>
    <w:p w14:paraId="311FD2D7" w14:textId="68F4AB5A" w:rsidR="002B7EC5" w:rsidRPr="002F1519" w:rsidRDefault="002B7EC5" w:rsidP="00404911">
      <w:pPr>
        <w:spacing w:line="360" w:lineRule="auto"/>
        <w:contextualSpacing/>
        <w:rPr>
          <w:rFonts w:ascii="Garamond" w:hAnsi="Garamond"/>
          <w:b/>
          <w:bCs/>
          <w:sz w:val="28"/>
          <w:szCs w:val="28"/>
        </w:rPr>
      </w:pPr>
    </w:p>
    <w:p w14:paraId="7FE62B5D" w14:textId="69D57F03" w:rsidR="00394D4F" w:rsidRPr="002F1519" w:rsidRDefault="009E6644" w:rsidP="00394D4F">
      <w:pPr>
        <w:spacing w:line="480" w:lineRule="auto"/>
        <w:rPr>
          <w:rFonts w:ascii="Garamond" w:hAnsi="Garamond"/>
          <w:b/>
          <w:bCs/>
          <w:sz w:val="28"/>
          <w:szCs w:val="28"/>
        </w:rPr>
      </w:pPr>
      <w:r w:rsidRPr="00053287">
        <w:rPr>
          <w:rFonts w:ascii="Garamond" w:hAnsi="Garamond"/>
          <w:b/>
          <w:bCs/>
          <w:color w:val="000000" w:themeColor="text1"/>
          <w:sz w:val="28"/>
          <w:szCs w:val="28"/>
        </w:rPr>
        <w:t xml:space="preserve">Appendix D. </w:t>
      </w:r>
      <w:r w:rsidR="00394D4F" w:rsidRPr="00053287">
        <w:rPr>
          <w:rFonts w:ascii="Garamond" w:hAnsi="Garamond"/>
          <w:b/>
          <w:bCs/>
          <w:sz w:val="28"/>
          <w:szCs w:val="28"/>
        </w:rPr>
        <w:t>Spectr</w:t>
      </w:r>
      <w:r w:rsidR="00CB3D61" w:rsidRPr="00053287">
        <w:rPr>
          <w:rFonts w:ascii="Garamond" w:hAnsi="Garamond"/>
          <w:b/>
          <w:bCs/>
          <w:sz w:val="28"/>
          <w:szCs w:val="28"/>
        </w:rPr>
        <w:t>al</w:t>
      </w:r>
      <w:r w:rsidR="00394D4F" w:rsidRPr="00053287">
        <w:rPr>
          <w:rFonts w:ascii="Garamond" w:hAnsi="Garamond"/>
          <w:b/>
          <w:bCs/>
          <w:sz w:val="28"/>
          <w:szCs w:val="28"/>
        </w:rPr>
        <w:t xml:space="preserve"> and </w:t>
      </w:r>
      <w:r w:rsidR="00CB3D61" w:rsidRPr="00053287">
        <w:rPr>
          <w:rFonts w:ascii="Garamond" w:hAnsi="Garamond"/>
          <w:b/>
          <w:bCs/>
          <w:sz w:val="28"/>
          <w:szCs w:val="28"/>
        </w:rPr>
        <w:t>C</w:t>
      </w:r>
      <w:r w:rsidR="00394D4F" w:rsidRPr="00053287">
        <w:rPr>
          <w:rFonts w:ascii="Garamond" w:hAnsi="Garamond"/>
          <w:b/>
          <w:bCs/>
          <w:sz w:val="28"/>
          <w:szCs w:val="28"/>
        </w:rPr>
        <w:t xml:space="preserve">hemical </w:t>
      </w:r>
      <w:r w:rsidR="00CB3D61" w:rsidRPr="00053287">
        <w:rPr>
          <w:rFonts w:ascii="Garamond" w:hAnsi="Garamond"/>
          <w:b/>
          <w:bCs/>
          <w:sz w:val="28"/>
          <w:szCs w:val="28"/>
        </w:rPr>
        <w:t>S</w:t>
      </w:r>
      <w:r w:rsidR="00394D4F" w:rsidRPr="00053287">
        <w:rPr>
          <w:rFonts w:ascii="Garamond" w:hAnsi="Garamond"/>
          <w:b/>
          <w:bCs/>
          <w:sz w:val="28"/>
          <w:szCs w:val="28"/>
        </w:rPr>
        <w:t xml:space="preserve">tructure </w:t>
      </w:r>
      <w:r w:rsidR="00CB3D61" w:rsidRPr="00053287">
        <w:rPr>
          <w:rFonts w:ascii="Garamond" w:hAnsi="Garamond"/>
          <w:b/>
          <w:bCs/>
          <w:sz w:val="28"/>
          <w:szCs w:val="28"/>
        </w:rPr>
        <w:t>S</w:t>
      </w:r>
      <w:r w:rsidR="00394D4F" w:rsidRPr="00053287">
        <w:rPr>
          <w:rFonts w:ascii="Garamond" w:hAnsi="Garamond"/>
          <w:b/>
          <w:bCs/>
          <w:sz w:val="28"/>
          <w:szCs w:val="28"/>
        </w:rPr>
        <w:t xml:space="preserve">imilarity </w:t>
      </w:r>
      <w:r w:rsidR="00CB3D61" w:rsidRPr="00053287">
        <w:rPr>
          <w:rFonts w:ascii="Garamond" w:hAnsi="Garamond"/>
          <w:b/>
          <w:bCs/>
          <w:sz w:val="28"/>
          <w:szCs w:val="28"/>
        </w:rPr>
        <w:t>M</w:t>
      </w:r>
      <w:r w:rsidR="00394D4F" w:rsidRPr="00053287">
        <w:rPr>
          <w:rFonts w:ascii="Garamond" w:hAnsi="Garamond"/>
          <w:b/>
          <w:bCs/>
          <w:sz w:val="28"/>
          <w:szCs w:val="28"/>
        </w:rPr>
        <w:t>easure</w:t>
      </w:r>
    </w:p>
    <w:p w14:paraId="3C1A8AA4" w14:textId="77777777" w:rsidR="00394D4F" w:rsidRPr="002F1519" w:rsidRDefault="00394D4F" w:rsidP="00394D4F">
      <w:pPr>
        <w:spacing w:line="480" w:lineRule="auto"/>
        <w:ind w:firstLine="720"/>
        <w:rPr>
          <w:rFonts w:ascii="Garamond" w:hAnsi="Garamond"/>
        </w:rPr>
      </w:pPr>
      <w:r w:rsidRPr="002F1519">
        <w:rPr>
          <w:rFonts w:ascii="Garamond" w:hAnsi="Garamond"/>
        </w:rPr>
        <w:t xml:space="preserve">The similarity between two spectra, represented by vectors </w:t>
      </w:r>
      <m:oMath>
        <m:sSub>
          <m:sSubPr>
            <m:ctrlPr>
              <w:rPr>
                <w:rFonts w:ascii="Cambria Math" w:hAnsi="Cambria Math"/>
                <w:i/>
              </w:rPr>
            </m:ctrlPr>
          </m:sSubPr>
          <m:e>
            <m:r>
              <w:rPr>
                <w:rFonts w:ascii="Cambria Math" w:hAnsi="Cambria Math"/>
              </w:rPr>
              <m:t>x</m:t>
            </m:r>
          </m:e>
          <m:sub>
            <m:r>
              <w:rPr>
                <w:rFonts w:ascii="Cambria Math" w:hAnsi="Cambria Math"/>
              </w:rPr>
              <m:t>A</m:t>
            </m:r>
          </m:sub>
        </m:sSub>
      </m:oMath>
      <w:r w:rsidRPr="002F1519">
        <w:rPr>
          <w:rFonts w:ascii="Garamond" w:hAnsi="Garamond"/>
        </w:rPr>
        <w:t xml:space="preserve"> and </w:t>
      </w:r>
      <m:oMath>
        <m:sSub>
          <m:sSubPr>
            <m:ctrlPr>
              <w:rPr>
                <w:rFonts w:ascii="Cambria Math" w:hAnsi="Cambria Math"/>
                <w:i/>
              </w:rPr>
            </m:ctrlPr>
          </m:sSubPr>
          <m:e>
            <m:r>
              <w:rPr>
                <w:rFonts w:ascii="Cambria Math" w:hAnsi="Cambria Math"/>
              </w:rPr>
              <m:t>x</m:t>
            </m:r>
          </m:e>
          <m:sub>
            <m:r>
              <w:rPr>
                <w:rFonts w:ascii="Cambria Math" w:hAnsi="Cambria Math"/>
              </w:rPr>
              <m:t>B</m:t>
            </m:r>
          </m:sub>
        </m:sSub>
      </m:oMath>
      <w:r w:rsidRPr="002F1519">
        <w:rPr>
          <w:rFonts w:ascii="Garamond" w:hAnsi="Garamond"/>
        </w:rPr>
        <w:t xml:space="preserve">, is characterized by two statistical measures. The Pearson’s product moment correlation coefficient based on mean centered intensities: </w:t>
      </w:r>
    </w:p>
    <w:p w14:paraId="61459928" w14:textId="77777777" w:rsidR="00394D4F" w:rsidRPr="002F1519" w:rsidRDefault="00394D4F" w:rsidP="00394D4F">
      <w:pPr>
        <w:spacing w:line="480" w:lineRule="auto"/>
        <w:rPr>
          <w:rFonts w:ascii="Garamond" w:hAnsi="Garamond"/>
        </w:rPr>
      </w:pPr>
      <m:oMathPara>
        <m:oMathParaPr>
          <m:jc m:val="right"/>
        </m:oMathParaPr>
        <m:oMath>
          <m:r>
            <w:rPr>
              <w:rFonts w:ascii="Cambria Math" w:hAnsi="Cambria Math"/>
            </w:rPr>
            <m:t>r=</m:t>
          </m:r>
          <m:f>
            <m:fPr>
              <m:ctrlPr>
                <w:rPr>
                  <w:rFonts w:ascii="Cambria Math" w:hAnsi="Cambria Math"/>
                  <w:i/>
                </w:rPr>
              </m:ctrlPr>
            </m:fPr>
            <m:num>
              <m:nary>
                <m:naryPr>
                  <m:chr m:val="∑"/>
                  <m:limLoc m:val="subSup"/>
                  <m:supHide m:val="1"/>
                  <m:ctrlPr>
                    <w:rPr>
                      <w:rFonts w:ascii="Cambria Math" w:hAnsi="Cambria Math"/>
                      <w:i/>
                    </w:rPr>
                  </m:ctrlPr>
                </m:naryPr>
                <m:sub>
                  <m:r>
                    <w:rPr>
                      <w:rFonts w:ascii="Cambria Math" w:hAnsi="Cambria Math"/>
                    </w:rPr>
                    <m:t>i</m:t>
                  </m:r>
                </m:sub>
                <m:sup/>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A,i</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B,i</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B</m:t>
                      </m:r>
                    </m:sub>
                  </m:sSub>
                  <m:r>
                    <w:rPr>
                      <w:rFonts w:ascii="Cambria Math" w:hAnsi="Cambria Math"/>
                    </w:rPr>
                    <m:t>)</m:t>
                  </m:r>
                </m:e>
              </m:nary>
            </m:num>
            <m:den>
              <m:rad>
                <m:radPr>
                  <m:degHide m:val="1"/>
                  <m:ctrlPr>
                    <w:rPr>
                      <w:rFonts w:ascii="Cambria Math" w:hAnsi="Cambria Math"/>
                      <w:i/>
                    </w:rPr>
                  </m:ctrlPr>
                </m:radPr>
                <m:deg/>
                <m:e>
                  <m:nary>
                    <m:naryPr>
                      <m:chr m:val="∑"/>
                      <m:limLoc m:val="subSup"/>
                      <m:supHide m:val="1"/>
                      <m:ctrlPr>
                        <w:rPr>
                          <w:rFonts w:ascii="Cambria Math" w:hAnsi="Cambria Math"/>
                          <w:i/>
                        </w:rPr>
                      </m:ctrlPr>
                    </m:naryPr>
                    <m:sub>
                      <m:r>
                        <w:rPr>
                          <w:rFonts w:ascii="Cambria Math" w:hAnsi="Cambria Math"/>
                        </w:rPr>
                        <m:t>i</m:t>
                      </m:r>
                    </m:sub>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A,i</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A</m:t>
                              </m:r>
                            </m:sub>
                          </m:sSub>
                          <m:r>
                            <w:rPr>
                              <w:rFonts w:ascii="Cambria Math" w:hAnsi="Cambria Math"/>
                            </w:rPr>
                            <m:t>)</m:t>
                          </m:r>
                        </m:e>
                        <m:sup>
                          <m:r>
                            <w:rPr>
                              <w:rFonts w:ascii="Cambria Math" w:hAnsi="Cambria Math"/>
                            </w:rPr>
                            <m:t>2</m:t>
                          </m:r>
                        </m:sup>
                      </m:sSup>
                    </m:e>
                  </m:nary>
                </m:e>
              </m:rad>
              <m:rad>
                <m:radPr>
                  <m:degHide m:val="1"/>
                  <m:ctrlPr>
                    <w:rPr>
                      <w:rFonts w:ascii="Cambria Math" w:hAnsi="Cambria Math"/>
                      <w:i/>
                    </w:rPr>
                  </m:ctrlPr>
                </m:radPr>
                <m:deg/>
                <m:e>
                  <m:nary>
                    <m:naryPr>
                      <m:chr m:val="∑"/>
                      <m:limLoc m:val="subSup"/>
                      <m:supHide m:val="1"/>
                      <m:ctrlPr>
                        <w:rPr>
                          <w:rFonts w:ascii="Cambria Math" w:hAnsi="Cambria Math"/>
                          <w:i/>
                        </w:rPr>
                      </m:ctrlPr>
                    </m:naryPr>
                    <m:sub>
                      <m:r>
                        <w:rPr>
                          <w:rFonts w:ascii="Cambria Math" w:hAnsi="Cambria Math"/>
                        </w:rPr>
                        <m:t>i</m:t>
                      </m:r>
                    </m:sub>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B,i</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B</m:t>
                              </m:r>
                            </m:sub>
                          </m:sSub>
                          <m:r>
                            <w:rPr>
                              <w:rFonts w:ascii="Cambria Math" w:hAnsi="Cambria Math"/>
                            </w:rPr>
                            <m:t>)</m:t>
                          </m:r>
                        </m:e>
                        <m:sup>
                          <m:r>
                            <w:rPr>
                              <w:rFonts w:ascii="Cambria Math" w:hAnsi="Cambria Math"/>
                            </w:rPr>
                            <m:t>2</m:t>
                          </m:r>
                        </m:sup>
                      </m:sSup>
                    </m:e>
                  </m:nary>
                </m:e>
              </m:rad>
            </m:den>
          </m:f>
          <m:r>
            <w:rPr>
              <w:rFonts w:ascii="Cambria Math" w:hAnsi="Cambria Math"/>
            </w:rPr>
            <m:t xml:space="preserve">                                              (2)</m:t>
          </m:r>
        </m:oMath>
      </m:oMathPara>
    </w:p>
    <w:p w14:paraId="46117CBB" w14:textId="77777777" w:rsidR="00394D4F" w:rsidRPr="002F1519" w:rsidRDefault="00394D4F" w:rsidP="00394D4F">
      <w:pPr>
        <w:spacing w:line="480" w:lineRule="auto"/>
        <w:rPr>
          <w:rFonts w:ascii="Garamond" w:hAnsi="Garamond"/>
        </w:rPr>
      </w:pPr>
      <w:r w:rsidRPr="002F1519">
        <w:rPr>
          <w:rFonts w:ascii="Garamond" w:hAnsi="Garamond"/>
        </w:rPr>
        <w:t xml:space="preserve">where </w:t>
      </w:r>
      <m:oMath>
        <m:sSub>
          <m:sSubPr>
            <m:ctrlPr>
              <w:rPr>
                <w:rFonts w:ascii="Cambria Math" w:hAnsi="Cambria Math"/>
                <w:i/>
              </w:rPr>
            </m:ctrlPr>
          </m:sSubPr>
          <m:e>
            <m:r>
              <w:rPr>
                <w:rFonts w:ascii="Cambria Math" w:hAnsi="Cambria Math"/>
              </w:rPr>
              <m:t>x</m:t>
            </m:r>
          </m:e>
          <m:sub>
            <m:r>
              <w:rPr>
                <w:rFonts w:ascii="Cambria Math" w:hAnsi="Cambria Math"/>
              </w:rPr>
              <m:t>A,i</m:t>
            </m:r>
          </m:sub>
        </m:sSub>
      </m:oMath>
      <w:r w:rsidRPr="002F1519">
        <w:rPr>
          <w:rFonts w:ascii="Garamond" w:hAnsi="Garamond"/>
        </w:rPr>
        <w:t xml:space="preserve"> and </w:t>
      </w:r>
      <m:oMath>
        <m:sSub>
          <m:sSubPr>
            <m:ctrlPr>
              <w:rPr>
                <w:rFonts w:ascii="Cambria Math" w:hAnsi="Cambria Math"/>
                <w:i/>
              </w:rPr>
            </m:ctrlPr>
          </m:sSubPr>
          <m:e>
            <m:r>
              <w:rPr>
                <w:rFonts w:ascii="Cambria Math" w:hAnsi="Cambria Math"/>
              </w:rPr>
              <m:t>x</m:t>
            </m:r>
          </m:e>
          <m:sub>
            <m:r>
              <w:rPr>
                <w:rFonts w:ascii="Cambria Math" w:hAnsi="Cambria Math"/>
              </w:rPr>
              <m:t>B,i</m:t>
            </m:r>
          </m:sub>
        </m:sSub>
      </m:oMath>
      <w:r w:rsidRPr="002F1519">
        <w:rPr>
          <w:rFonts w:ascii="Garamond" w:hAnsi="Garamond"/>
        </w:rPr>
        <w:t xml:space="preserve"> are the elements of the intensity vectors representing the spectra under comparison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A</m:t>
            </m:r>
          </m:sub>
        </m:sSub>
      </m:oMath>
      <w:r w:rsidRPr="002F1519">
        <w:rPr>
          <w:rFonts w:ascii="Garamond" w:hAnsi="Garamond"/>
        </w:rPr>
        <w:t xml:space="preserve">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B</m:t>
            </m:r>
          </m:sub>
        </m:sSub>
      </m:oMath>
      <w:r w:rsidRPr="002F1519">
        <w:rPr>
          <w:rFonts w:ascii="Garamond" w:hAnsi="Garamond"/>
        </w:rPr>
        <w:t xml:space="preserve"> are the mean intensity values of spectra A and B, respectively. The Spearman’s rank correlation coefficient is based on the mean of the intensity differences. A vector </w:t>
      </w:r>
      <m:oMath>
        <m:r>
          <w:rPr>
            <w:rFonts w:ascii="Cambria Math" w:hAnsi="Cambria Math"/>
          </w:rPr>
          <m:t>d</m:t>
        </m:r>
      </m:oMath>
      <w:r w:rsidRPr="002F1519">
        <w:rPr>
          <w:rFonts w:ascii="Garamond" w:hAnsi="Garamond"/>
        </w:rPr>
        <w:t xml:space="preserve"> is the difference between the ranks of </w:t>
      </w:r>
      <m:oMath>
        <m:sSub>
          <m:sSubPr>
            <m:ctrlPr>
              <w:rPr>
                <w:rFonts w:ascii="Cambria Math" w:hAnsi="Cambria Math"/>
                <w:i/>
              </w:rPr>
            </m:ctrlPr>
          </m:sSubPr>
          <m:e>
            <m:r>
              <w:rPr>
                <w:rFonts w:ascii="Cambria Math" w:hAnsi="Cambria Math"/>
              </w:rPr>
              <m:t>x</m:t>
            </m:r>
          </m:e>
          <m:sub>
            <m:r>
              <w:rPr>
                <w:rFonts w:ascii="Cambria Math" w:hAnsi="Cambria Math"/>
              </w:rPr>
              <m:t>A,i</m:t>
            </m:r>
          </m:sub>
        </m:sSub>
      </m:oMath>
      <w:r w:rsidRPr="002F1519">
        <w:rPr>
          <w:rFonts w:ascii="Garamond" w:hAnsi="Garamond"/>
        </w:rPr>
        <w:t xml:space="preserve"> and </w:t>
      </w:r>
      <m:oMath>
        <m:sSub>
          <m:sSubPr>
            <m:ctrlPr>
              <w:rPr>
                <w:rFonts w:ascii="Cambria Math" w:hAnsi="Cambria Math"/>
                <w:i/>
              </w:rPr>
            </m:ctrlPr>
          </m:sSubPr>
          <m:e>
            <m:r>
              <w:rPr>
                <w:rFonts w:ascii="Cambria Math" w:hAnsi="Cambria Math"/>
              </w:rPr>
              <m:t>x</m:t>
            </m:r>
          </m:e>
          <m:sub>
            <m:r>
              <w:rPr>
                <w:rFonts w:ascii="Cambria Math" w:hAnsi="Cambria Math"/>
              </w:rPr>
              <m:t>B,i</m:t>
            </m:r>
          </m:sub>
        </m:sSub>
      </m:oMath>
      <w:r w:rsidRPr="002F1519">
        <w:rPr>
          <w:rFonts w:ascii="Garamond" w:hAnsi="Garamond"/>
        </w:rPr>
        <w:t xml:space="preserve"> in their respective data set:</w:t>
      </w:r>
    </w:p>
    <w:p w14:paraId="27EAECAC" w14:textId="77777777" w:rsidR="00394D4F" w:rsidRPr="002F1519" w:rsidRDefault="00394D4F" w:rsidP="00394D4F">
      <w:pPr>
        <w:spacing w:line="480" w:lineRule="auto"/>
        <w:rPr>
          <w:rFonts w:ascii="Garamond" w:hAnsi="Garamond"/>
        </w:rPr>
      </w:pPr>
      <m:oMathPara>
        <m:oMathParaPr>
          <m:jc m:val="right"/>
        </m:oMathParaPr>
        <m:oMath>
          <m:r>
            <w:rPr>
              <w:rFonts w:ascii="Cambria Math" w:hAnsi="Cambria Math"/>
            </w:rPr>
            <m:t>ρ=1-</m:t>
          </m:r>
          <m:f>
            <m:fPr>
              <m:ctrlPr>
                <w:rPr>
                  <w:rFonts w:ascii="Cambria Math" w:hAnsi="Cambria Math"/>
                  <w:i/>
                </w:rPr>
              </m:ctrlPr>
            </m:fPr>
            <m:num>
              <m:r>
                <w:rPr>
                  <w:rFonts w:ascii="Cambria Math" w:hAnsi="Cambria Math"/>
                </w:rPr>
                <m:t>6</m:t>
              </m:r>
              <m:nary>
                <m:naryPr>
                  <m:chr m:val="∑"/>
                  <m:limLoc m:val="undOvr"/>
                  <m:supHide m:val="1"/>
                  <m:ctrlPr>
                    <w:rPr>
                      <w:rFonts w:ascii="Cambria Math" w:hAnsi="Cambria Math"/>
                      <w:i/>
                    </w:rPr>
                  </m:ctrlPr>
                </m:naryPr>
                <m:sub>
                  <m:r>
                    <w:rPr>
                      <w:rFonts w:ascii="Cambria Math" w:hAnsi="Cambria Math"/>
                    </w:rPr>
                    <m:t>i</m:t>
                  </m:r>
                </m:sub>
                <m:sup/>
                <m:e>
                  <m:sSubSup>
                    <m:sSubSupPr>
                      <m:ctrlPr>
                        <w:rPr>
                          <w:rFonts w:ascii="Cambria Math" w:hAnsi="Cambria Math"/>
                          <w:i/>
                        </w:rPr>
                      </m:ctrlPr>
                    </m:sSubSupPr>
                    <m:e>
                      <m:r>
                        <w:rPr>
                          <w:rFonts w:ascii="Cambria Math" w:hAnsi="Cambria Math"/>
                        </w:rPr>
                        <m:t>d</m:t>
                      </m:r>
                    </m:e>
                    <m:sub>
                      <m:r>
                        <w:rPr>
                          <w:rFonts w:ascii="Cambria Math" w:hAnsi="Cambria Math"/>
                        </w:rPr>
                        <m:t>i</m:t>
                      </m:r>
                    </m:sub>
                    <m:sup>
                      <m:r>
                        <w:rPr>
                          <w:rFonts w:ascii="Cambria Math" w:hAnsi="Cambria Math"/>
                        </w:rPr>
                        <m:t>2</m:t>
                      </m:r>
                    </m:sup>
                  </m:sSubSup>
                </m:e>
              </m:nary>
            </m:num>
            <m:den>
              <m:r>
                <w:rPr>
                  <w:rFonts w:ascii="Cambria Math" w:hAnsi="Cambria Math"/>
                </w:rPr>
                <m:t>n∙</m:t>
              </m:r>
              <m:d>
                <m:dPr>
                  <m:ctrlPr>
                    <w:rPr>
                      <w:rFonts w:ascii="Cambria Math" w:hAnsi="Cambria Math"/>
                      <w:i/>
                    </w:rPr>
                  </m:ctrlPr>
                </m:dPr>
                <m:e>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-1</m:t>
                  </m:r>
                </m:e>
              </m:d>
            </m:den>
          </m:f>
          <m:r>
            <w:rPr>
              <w:rFonts w:ascii="Cambria Math" w:hAnsi="Cambria Math"/>
            </w:rPr>
            <m:t xml:space="preserve">                                                               (3)</m:t>
          </m:r>
        </m:oMath>
      </m:oMathPara>
    </w:p>
    <w:p w14:paraId="7A865B0C" w14:textId="77777777" w:rsidR="00394D4F" w:rsidRPr="002F1519" w:rsidRDefault="00394D4F" w:rsidP="00394D4F">
      <w:pPr>
        <w:spacing w:line="480" w:lineRule="auto"/>
        <w:rPr>
          <w:rFonts w:ascii="Garamond" w:hAnsi="Garamond"/>
        </w:rPr>
      </w:pPr>
      <w:r w:rsidRPr="002F1519">
        <w:rPr>
          <w:rFonts w:ascii="Garamond" w:hAnsi="Garamond"/>
        </w:rPr>
        <w:t>where n is the number of elements in each vector. Both correlation coefficients range from –1 to +1. A positive Pearson score indicates that all data points are linearly associated, whereas two variables are monotonically related in Spearman correlation even if their relationship is not linear.</w:t>
      </w:r>
    </w:p>
    <w:p w14:paraId="736E08EA" w14:textId="7E417B35" w:rsidR="00EC444F" w:rsidRPr="00D02027" w:rsidRDefault="00EC444F" w:rsidP="00EC444F">
      <w:pPr>
        <w:spacing w:line="360" w:lineRule="auto"/>
        <w:ind w:firstLine="720"/>
        <w:rPr>
          <w:rFonts w:ascii="Garamond" w:eastAsia="Times New Roman" w:hAnsi="Garamond" w:cs="Times New Roman"/>
          <w:color w:val="000000" w:themeColor="text1"/>
        </w:rPr>
      </w:pPr>
      <w:r w:rsidRPr="00D02027">
        <w:rPr>
          <w:rFonts w:ascii="Garamond" w:eastAsia="Garamond" w:hAnsi="Garamond" w:cs="Times New Roman"/>
          <w:color w:val="000000" w:themeColor="text1"/>
        </w:rPr>
        <w:t xml:space="preserve">The </w:t>
      </w:r>
      <w:r>
        <w:rPr>
          <w:rFonts w:ascii="Garamond" w:eastAsia="Garamond" w:hAnsi="Garamond" w:cs="Times New Roman"/>
          <w:color w:val="000000" w:themeColor="text1"/>
        </w:rPr>
        <w:t xml:space="preserve">chemical structural similarity is defined as the </w:t>
      </w:r>
      <w:r w:rsidRPr="00D02027">
        <w:rPr>
          <w:rFonts w:ascii="Garamond" w:eastAsia="Garamond" w:hAnsi="Garamond" w:cs="Times New Roman"/>
          <w:color w:val="000000" w:themeColor="text1"/>
        </w:rPr>
        <w:t>maximum common substructure (MCS) similarity (</w:t>
      </w:r>
      <m:oMath>
        <m:sSub>
          <m:sSubPr>
            <m:ctrlPr>
              <w:rPr>
                <w:rFonts w:ascii="Cambria Math" w:eastAsia="Garamond" w:hAnsi="Cambria Math" w:cs="Times New Roman"/>
                <w:i/>
                <w:color w:val="000000" w:themeColor="text1"/>
              </w:rPr>
            </m:ctrlPr>
          </m:sSubPr>
          <m:e>
            <m:r>
              <w:rPr>
                <w:rFonts w:ascii="Cambria Math" w:eastAsia="Garamond" w:hAnsi="Cambria Math" w:cs="Times New Roman"/>
                <w:color w:val="000000" w:themeColor="text1"/>
              </w:rPr>
              <m:t>T</m:t>
            </m:r>
          </m:e>
          <m:sub>
            <m:r>
              <w:rPr>
                <w:rFonts w:ascii="Cambria Math" w:eastAsia="Garamond" w:hAnsi="Cambria Math" w:cs="Times New Roman"/>
                <w:color w:val="000000" w:themeColor="text1"/>
              </w:rPr>
              <m:t>MCS</m:t>
            </m:r>
          </m:sub>
        </m:sSub>
      </m:oMath>
      <w:r w:rsidRPr="00D02027">
        <w:rPr>
          <w:rFonts w:ascii="Garamond" w:eastAsia="Garamond" w:hAnsi="Garamond" w:cs="Times New Roman"/>
          <w:color w:val="000000" w:themeColor="text1"/>
        </w:rPr>
        <w:t>) was calculated only on the matched heavy atoms as described:</w:t>
      </w:r>
      <w:r w:rsidR="008D2F13">
        <w:rPr>
          <w:rFonts w:ascii="Garamond" w:eastAsia="Garamond" w:hAnsi="Garamond" w:cs="Times New Roman"/>
          <w:color w:val="000000" w:themeColor="text1"/>
        </w:rPr>
        <w:fldChar w:fldCharType="begin"/>
      </w:r>
      <w:r w:rsidR="008D2F13">
        <w:rPr>
          <w:rFonts w:ascii="Garamond" w:eastAsia="Garamond" w:hAnsi="Garamond" w:cs="Times New Roman"/>
          <w:color w:val="000000" w:themeColor="text1"/>
        </w:rPr>
        <w:instrText xml:space="preserve"> ADDIN EN.CITE &lt;EndNote&gt;&lt;Cite&gt;&lt;Author&gt;Zhang&lt;/Author&gt;&lt;Year&gt;2015&lt;/Year&gt;&lt;RecNum&gt;56&lt;/RecNum&gt;&lt;DisplayText&gt;[6]&lt;/DisplayText&gt;&lt;record&gt;&lt;rec-number&gt;56&lt;/rec-number&gt;&lt;foreign-keys&gt;&lt;key app="EN" db-id="ztwxftevyrwrtmetsz45e5d1dtesp2rdrrrp" timestamp="1616959662"&gt;56&lt;/key&gt;&lt;/foreign-keys&gt;&lt;ref-type name="Journal Article"&gt;17&lt;/ref-type&gt;&lt;contributors&gt;&lt;authors&gt;&lt;author&gt;Zhang, Bijun&lt;/author&gt;&lt;author&gt;Vogt, Martin&lt;/author&gt;&lt;author&gt;Maggiora, Gerald M.&lt;/author&gt;&lt;author&gt;Bajorath, Jürgen&lt;/author&gt;&lt;/authors&gt;&lt;/contributors&gt;&lt;titles&gt;&lt;title&gt;Design of chemical space networks using a Tanimoto similarity variant based upon maximum common substructures.&lt;/title&gt;&lt;secondary-title&gt;J. Comput.-Aided Mol. Des.&lt;/secondary-title&gt;&lt;/titles&gt;&lt;periodical&gt;&lt;full-title&gt;J. Comput.-Aided Mol. Des.&lt;/full-title&gt;&lt;/periodical&gt;&lt;pages&gt;937-950&lt;/pages&gt;&lt;volume&gt;29&lt;/volume&gt;&lt;number&gt;10&lt;/number&gt;&lt;dates&gt;&lt;year&gt;2015&lt;/year&gt;&lt;pub-dates&gt;&lt;date&gt;2015/10/01&lt;/date&gt;&lt;/pub-dates&gt;&lt;/dates&gt;&lt;isbn&gt;1573-4951&lt;/isbn&gt;&lt;urls&gt;&lt;related-urls&gt;&lt;url&gt;https://doi.org/10.1007/s10822-015-9872-1&lt;/url&gt;&lt;/related-urls&gt;&lt;/urls&gt;&lt;electronic-resource-num&gt;10.1007/s10822-015-9872-1&lt;/electronic-resource-num&gt;&lt;/record&gt;&lt;/Cite&gt;&lt;/EndNote&gt;</w:instrText>
      </w:r>
      <w:r w:rsidR="008D2F13">
        <w:rPr>
          <w:rFonts w:ascii="Garamond" w:eastAsia="Garamond" w:hAnsi="Garamond" w:cs="Times New Roman"/>
          <w:color w:val="000000" w:themeColor="text1"/>
        </w:rPr>
        <w:fldChar w:fldCharType="separate"/>
      </w:r>
      <w:r w:rsidR="008D2F13">
        <w:rPr>
          <w:rFonts w:ascii="Garamond" w:eastAsia="Garamond" w:hAnsi="Garamond" w:cs="Times New Roman"/>
          <w:noProof/>
          <w:color w:val="000000" w:themeColor="text1"/>
        </w:rPr>
        <w:t>[6]</w:t>
      </w:r>
      <w:r w:rsidR="008D2F13">
        <w:rPr>
          <w:rFonts w:ascii="Garamond" w:eastAsia="Garamond" w:hAnsi="Garamond" w:cs="Times New Roman"/>
          <w:color w:val="000000" w:themeColor="text1"/>
        </w:rPr>
        <w:fldChar w:fldCharType="end"/>
      </w:r>
    </w:p>
    <w:p w14:paraId="5F58E86D" w14:textId="77777777" w:rsidR="00EC444F" w:rsidRPr="00D02027" w:rsidRDefault="00000000" w:rsidP="00EC444F">
      <w:pPr>
        <w:spacing w:line="360" w:lineRule="auto"/>
        <w:ind w:firstLine="720"/>
        <w:rPr>
          <w:rFonts w:ascii="Garamond" w:eastAsia="Times New Roman" w:hAnsi="Garamond" w:cs="Times New Roman"/>
          <w:color w:val="000000" w:themeColor="text1"/>
        </w:rPr>
      </w:pPr>
      <m:oMathPara>
        <m:oMathParaPr>
          <m:jc m:val="right"/>
        </m:oMathParaPr>
        <m:oMath>
          <m:sSub>
            <m:sSubPr>
              <m:ctrlPr>
                <w:rPr>
                  <w:rFonts w:ascii="Cambria Math" w:eastAsia="Garamond" w:hAnsi="Cambria Math" w:cs="Times New Roman"/>
                  <w:i/>
                  <w:color w:val="000000" w:themeColor="text1"/>
                </w:rPr>
              </m:ctrlPr>
            </m:sSubPr>
            <m:e>
              <m:r>
                <w:rPr>
                  <w:rFonts w:ascii="Cambria Math" w:eastAsia="Garamond" w:hAnsi="Cambria Math" w:cs="Times New Roman"/>
                  <w:color w:val="000000" w:themeColor="text1"/>
                </w:rPr>
                <m:t>T</m:t>
              </m:r>
            </m:e>
            <m:sub>
              <m:r>
                <w:rPr>
                  <w:rFonts w:ascii="Cambria Math" w:eastAsia="Garamond" w:hAnsi="Cambria Math" w:cs="Times New Roman"/>
                  <w:color w:val="000000" w:themeColor="text1"/>
                </w:rPr>
                <m:t>MCS</m:t>
              </m:r>
            </m:sub>
          </m:sSub>
          <m:r>
            <w:rPr>
              <w:rFonts w:ascii="Cambria Math" w:eastAsia="Garamond" w:hAnsi="Cambria Math" w:cs="Times New Roman"/>
              <w:color w:val="000000" w:themeColor="text1"/>
            </w:rPr>
            <m:t>=</m:t>
          </m:r>
          <m:f>
            <m:fPr>
              <m:ctrlPr>
                <w:rPr>
                  <w:rFonts w:ascii="Cambria Math" w:eastAsia="Garamond" w:hAnsi="Cambria Math" w:cs="Times New Roman"/>
                  <w:i/>
                  <w:color w:val="000000" w:themeColor="text1"/>
                </w:rPr>
              </m:ctrlPr>
            </m:fPr>
            <m:num>
              <m:sSub>
                <m:sSubPr>
                  <m:ctrlPr>
                    <w:rPr>
                      <w:rFonts w:ascii="Cambria Math" w:eastAsia="Garamond" w:hAnsi="Cambria Math" w:cs="Times New Roman"/>
                      <w:i/>
                      <w:color w:val="000000" w:themeColor="text1"/>
                    </w:rPr>
                  </m:ctrlPr>
                </m:sSubPr>
                <m:e>
                  <m:r>
                    <w:rPr>
                      <w:rFonts w:ascii="Cambria Math" w:eastAsia="Garamond" w:hAnsi="Cambria Math" w:cs="Times New Roman"/>
                      <w:color w:val="000000" w:themeColor="text1"/>
                    </w:rPr>
                    <m:t>N</m:t>
                  </m:r>
                </m:e>
                <m:sub>
                  <m:r>
                    <w:rPr>
                      <w:rFonts w:ascii="Cambria Math" w:eastAsia="Garamond" w:hAnsi="Cambria Math" w:cs="Times New Roman"/>
                      <w:color w:val="000000" w:themeColor="text1"/>
                    </w:rPr>
                    <m:t>C</m:t>
                  </m:r>
                </m:sub>
              </m:sSub>
            </m:num>
            <m:den>
              <m:sSub>
                <m:sSubPr>
                  <m:ctrlPr>
                    <w:rPr>
                      <w:rFonts w:ascii="Cambria Math" w:eastAsia="Garamond" w:hAnsi="Cambria Math" w:cs="Times New Roman"/>
                      <w:i/>
                      <w:color w:val="000000" w:themeColor="text1"/>
                    </w:rPr>
                  </m:ctrlPr>
                </m:sSubPr>
                <m:e>
                  <m:r>
                    <w:rPr>
                      <w:rFonts w:ascii="Cambria Math" w:eastAsia="Garamond" w:hAnsi="Cambria Math" w:cs="Times New Roman"/>
                      <w:color w:val="000000" w:themeColor="text1"/>
                    </w:rPr>
                    <m:t>N</m:t>
                  </m:r>
                </m:e>
                <m:sub>
                  <m:r>
                    <w:rPr>
                      <w:rFonts w:ascii="Cambria Math" w:eastAsia="Garamond" w:hAnsi="Cambria Math" w:cs="Times New Roman"/>
                      <w:color w:val="000000" w:themeColor="text1"/>
                    </w:rPr>
                    <m:t>A</m:t>
                  </m:r>
                </m:sub>
              </m:sSub>
              <m:r>
                <w:rPr>
                  <w:rFonts w:ascii="Cambria Math" w:eastAsia="Garamond" w:hAnsi="Cambria Math" w:cs="Times New Roman"/>
                  <w:color w:val="000000" w:themeColor="text1"/>
                </w:rPr>
                <m:t>+</m:t>
              </m:r>
              <m:sSub>
                <m:sSubPr>
                  <m:ctrlPr>
                    <w:rPr>
                      <w:rFonts w:ascii="Cambria Math" w:eastAsia="Garamond" w:hAnsi="Cambria Math" w:cs="Times New Roman"/>
                      <w:i/>
                      <w:color w:val="000000" w:themeColor="text1"/>
                    </w:rPr>
                  </m:ctrlPr>
                </m:sSubPr>
                <m:e>
                  <m:r>
                    <w:rPr>
                      <w:rFonts w:ascii="Cambria Math" w:eastAsia="Garamond" w:hAnsi="Cambria Math" w:cs="Times New Roman"/>
                      <w:color w:val="000000" w:themeColor="text1"/>
                    </w:rPr>
                    <m:t>N</m:t>
                  </m:r>
                </m:e>
                <m:sub>
                  <m:r>
                    <w:rPr>
                      <w:rFonts w:ascii="Cambria Math" w:eastAsia="Garamond" w:hAnsi="Cambria Math" w:cs="Times New Roman"/>
                      <w:color w:val="000000" w:themeColor="text1"/>
                    </w:rPr>
                    <m:t>B</m:t>
                  </m:r>
                </m:sub>
              </m:sSub>
              <m:r>
                <w:rPr>
                  <w:rFonts w:ascii="Cambria Math" w:eastAsia="Garamond" w:hAnsi="Cambria Math" w:cs="Times New Roman"/>
                  <w:color w:val="000000" w:themeColor="text1"/>
                </w:rPr>
                <m:t>-</m:t>
              </m:r>
              <m:sSub>
                <m:sSubPr>
                  <m:ctrlPr>
                    <w:rPr>
                      <w:rFonts w:ascii="Cambria Math" w:eastAsia="Garamond" w:hAnsi="Cambria Math" w:cs="Times New Roman"/>
                      <w:i/>
                      <w:color w:val="000000" w:themeColor="text1"/>
                    </w:rPr>
                  </m:ctrlPr>
                </m:sSubPr>
                <m:e>
                  <m:r>
                    <w:rPr>
                      <w:rFonts w:ascii="Cambria Math" w:eastAsia="Garamond" w:hAnsi="Cambria Math" w:cs="Times New Roman"/>
                      <w:color w:val="000000" w:themeColor="text1"/>
                    </w:rPr>
                    <m:t>N</m:t>
                  </m:r>
                </m:e>
                <m:sub>
                  <m:r>
                    <w:rPr>
                      <w:rFonts w:ascii="Cambria Math" w:eastAsia="Garamond" w:hAnsi="Cambria Math" w:cs="Times New Roman"/>
                      <w:color w:val="000000" w:themeColor="text1"/>
                    </w:rPr>
                    <m:t>C</m:t>
                  </m:r>
                </m:sub>
              </m:sSub>
            </m:den>
          </m:f>
          <m:r>
            <w:rPr>
              <w:rFonts w:ascii="Cambria Math" w:eastAsia="Garamond" w:hAnsi="Cambria Math" w:cs="Times New Roman"/>
              <w:color w:val="000000" w:themeColor="text1"/>
            </w:rPr>
            <m:t xml:space="preserve">                                                               </m:t>
          </m:r>
          <m:d>
            <m:dPr>
              <m:ctrlPr>
                <w:rPr>
                  <w:rFonts w:ascii="Cambria Math" w:eastAsia="Garamond" w:hAnsi="Cambria Math" w:cs="Times New Roman"/>
                  <w:i/>
                  <w:color w:val="000000" w:themeColor="text1"/>
                </w:rPr>
              </m:ctrlPr>
            </m:dPr>
            <m:e>
              <m:r>
                <w:rPr>
                  <w:rFonts w:ascii="Cambria Math" w:eastAsia="Garamond" w:hAnsi="Cambria Math" w:cs="Times New Roman"/>
                  <w:color w:val="000000" w:themeColor="text1"/>
                </w:rPr>
                <m:t>9</m:t>
              </m:r>
            </m:e>
          </m:d>
        </m:oMath>
      </m:oMathPara>
    </w:p>
    <w:p w14:paraId="70D97B55" w14:textId="7636721A" w:rsidR="00EC444F" w:rsidRPr="00D02027" w:rsidRDefault="00EC444F" w:rsidP="00EC444F">
      <w:pPr>
        <w:spacing w:line="360" w:lineRule="auto"/>
        <w:ind w:firstLine="720"/>
        <w:rPr>
          <w:rFonts w:ascii="Garamond" w:eastAsia="Garamond" w:hAnsi="Garamond" w:cs="Times New Roman"/>
          <w:color w:val="000000" w:themeColor="text1"/>
        </w:rPr>
      </w:pPr>
      <w:r w:rsidRPr="00D02027">
        <w:rPr>
          <w:rFonts w:ascii="Garamond" w:eastAsia="Garamond" w:hAnsi="Garamond" w:cs="Times New Roman"/>
          <w:color w:val="000000" w:themeColor="text1"/>
        </w:rPr>
        <w:t xml:space="preserve">where </w:t>
      </w:r>
      <m:oMath>
        <m:sSub>
          <m:sSubPr>
            <m:ctrlPr>
              <w:rPr>
                <w:rFonts w:ascii="Cambria Math" w:eastAsia="Garamond" w:hAnsi="Cambria Math" w:cs="Times New Roman"/>
                <w:i/>
                <w:color w:val="000000" w:themeColor="text1"/>
              </w:rPr>
            </m:ctrlPr>
          </m:sSubPr>
          <m:e>
            <m:r>
              <w:rPr>
                <w:rFonts w:ascii="Cambria Math" w:eastAsia="Garamond" w:hAnsi="Cambria Math" w:cs="Times New Roman"/>
                <w:color w:val="000000" w:themeColor="text1"/>
              </w:rPr>
              <m:t>N</m:t>
            </m:r>
          </m:e>
          <m:sub>
            <m:r>
              <w:rPr>
                <w:rFonts w:ascii="Cambria Math" w:eastAsia="Garamond" w:hAnsi="Cambria Math" w:cs="Times New Roman"/>
                <w:color w:val="000000" w:themeColor="text1"/>
              </w:rPr>
              <m:t>C</m:t>
            </m:r>
          </m:sub>
        </m:sSub>
      </m:oMath>
      <w:r w:rsidRPr="00D02027">
        <w:rPr>
          <w:rFonts w:ascii="Garamond" w:eastAsia="Garamond" w:hAnsi="Garamond" w:cs="Times New Roman"/>
          <w:color w:val="000000" w:themeColor="text1"/>
        </w:rPr>
        <w:t xml:space="preserve"> is the number of matched heavy atoms in MCS of molecule A and B, </w:t>
      </w:r>
      <m:oMath>
        <m:sSub>
          <m:sSubPr>
            <m:ctrlPr>
              <w:rPr>
                <w:rFonts w:ascii="Cambria Math" w:eastAsia="Garamond" w:hAnsi="Cambria Math" w:cs="Times New Roman"/>
                <w:i/>
                <w:color w:val="000000" w:themeColor="text1"/>
              </w:rPr>
            </m:ctrlPr>
          </m:sSubPr>
          <m:e>
            <m:r>
              <w:rPr>
                <w:rFonts w:ascii="Cambria Math" w:eastAsia="Garamond" w:hAnsi="Cambria Math" w:cs="Times New Roman"/>
                <w:color w:val="000000" w:themeColor="text1"/>
              </w:rPr>
              <m:t>N</m:t>
            </m:r>
          </m:e>
          <m:sub>
            <m:r>
              <w:rPr>
                <w:rFonts w:ascii="Cambria Math" w:eastAsia="Garamond" w:hAnsi="Cambria Math" w:cs="Times New Roman"/>
                <w:color w:val="000000" w:themeColor="text1"/>
              </w:rPr>
              <m:t>A</m:t>
            </m:r>
          </m:sub>
        </m:sSub>
      </m:oMath>
      <w:r w:rsidRPr="00D02027">
        <w:rPr>
          <w:rFonts w:ascii="Garamond" w:eastAsia="Garamond" w:hAnsi="Garamond" w:cs="Times New Roman"/>
          <w:i/>
          <w:iCs/>
          <w:color w:val="000000" w:themeColor="text1"/>
          <w:vertAlign w:val="subscript"/>
        </w:rPr>
        <w:t xml:space="preserve"> </w:t>
      </w:r>
      <w:r w:rsidRPr="00D02027">
        <w:rPr>
          <w:rFonts w:ascii="Garamond" w:eastAsia="Garamond" w:hAnsi="Garamond" w:cs="Times New Roman"/>
          <w:color w:val="000000" w:themeColor="text1"/>
        </w:rPr>
        <w:t>and</w:t>
      </w:r>
      <w:r w:rsidRPr="00D02027">
        <w:rPr>
          <w:rFonts w:ascii="Garamond" w:eastAsia="Garamond" w:hAnsi="Garamond" w:cs="Times New Roman"/>
          <w:i/>
          <w:iCs/>
          <w:color w:val="000000" w:themeColor="text1"/>
        </w:rPr>
        <w:t xml:space="preserve"> </w:t>
      </w:r>
      <m:oMath>
        <m:sSub>
          <m:sSubPr>
            <m:ctrlPr>
              <w:rPr>
                <w:rFonts w:ascii="Cambria Math" w:eastAsia="Garamond" w:hAnsi="Cambria Math" w:cs="Times New Roman"/>
                <w:i/>
                <w:color w:val="000000" w:themeColor="text1"/>
              </w:rPr>
            </m:ctrlPr>
          </m:sSubPr>
          <m:e>
            <m:r>
              <w:rPr>
                <w:rFonts w:ascii="Cambria Math" w:eastAsia="Garamond" w:hAnsi="Cambria Math" w:cs="Times New Roman"/>
                <w:color w:val="000000" w:themeColor="text1"/>
              </w:rPr>
              <m:t>N</m:t>
            </m:r>
          </m:e>
          <m:sub>
            <m:r>
              <w:rPr>
                <w:rFonts w:ascii="Cambria Math" w:eastAsia="Garamond" w:hAnsi="Cambria Math" w:cs="Times New Roman"/>
                <w:color w:val="000000" w:themeColor="text1"/>
              </w:rPr>
              <m:t>B</m:t>
            </m:r>
          </m:sub>
        </m:sSub>
      </m:oMath>
      <w:r w:rsidRPr="00D02027">
        <w:rPr>
          <w:rFonts w:ascii="Garamond" w:eastAsia="Garamond" w:hAnsi="Garamond" w:cs="Times New Roman"/>
          <w:i/>
          <w:iCs/>
          <w:color w:val="000000" w:themeColor="text1"/>
          <w:vertAlign w:val="subscript"/>
        </w:rPr>
        <w:t xml:space="preserve"> </w:t>
      </w:r>
      <w:r w:rsidRPr="00D02027">
        <w:rPr>
          <w:rFonts w:ascii="Garamond" w:eastAsia="Garamond" w:hAnsi="Garamond" w:cs="Times New Roman"/>
          <w:color w:val="000000" w:themeColor="text1"/>
        </w:rPr>
        <w:t xml:space="preserve">are the number of heavy atoms in molecule A and B, respectively. </w:t>
      </w:r>
      <w:r>
        <w:rPr>
          <w:rFonts w:ascii="Garamond" w:hAnsi="Garamond"/>
        </w:rPr>
        <w:t>It was</w:t>
      </w:r>
      <w:r w:rsidRPr="00D02027">
        <w:rPr>
          <w:rFonts w:ascii="Garamond" w:hAnsi="Garamond"/>
        </w:rPr>
        <w:t xml:space="preserve"> calculated </w:t>
      </w:r>
      <w:r w:rsidRPr="00D02027">
        <w:rPr>
          <w:rFonts w:ascii="Garamond" w:eastAsia="Garamond" w:hAnsi="Garamond" w:cs="Times New Roman"/>
          <w:color w:val="000000" w:themeColor="text1"/>
        </w:rPr>
        <w:t xml:space="preserve">using the </w:t>
      </w:r>
      <w:r w:rsidRPr="00D02027">
        <w:rPr>
          <w:rFonts w:ascii="Garamond" w:eastAsia="Times New Roman" w:hAnsi="Garamond" w:cs="Times New Roman"/>
          <w:i/>
          <w:iCs/>
          <w:color w:val="000000" w:themeColor="text1"/>
        </w:rPr>
        <w:t>rdFMCS</w:t>
      </w:r>
      <w:r w:rsidRPr="00D02027">
        <w:rPr>
          <w:rFonts w:ascii="Garamond" w:eastAsia="Times New Roman" w:hAnsi="Garamond" w:cs="Times New Roman"/>
          <w:color w:val="000000" w:themeColor="text1"/>
        </w:rPr>
        <w:t xml:space="preserve"> modules implemented in </w:t>
      </w:r>
      <w:r w:rsidRPr="00D02027">
        <w:rPr>
          <w:rFonts w:ascii="Garamond" w:eastAsia="Garamond" w:hAnsi="Garamond" w:cs="Times New Roman"/>
          <w:color w:val="000000" w:themeColor="text1"/>
        </w:rPr>
        <w:t>RDKit software</w:t>
      </w:r>
      <w:r w:rsidR="008D2F13">
        <w:rPr>
          <w:rFonts w:ascii="Garamond" w:eastAsia="Garamond" w:hAnsi="Garamond" w:cs="Times New Roman"/>
          <w:color w:val="000000" w:themeColor="text1"/>
        </w:rPr>
        <w:t>.</w:t>
      </w:r>
      <w:r w:rsidR="008D2F13">
        <w:rPr>
          <w:rFonts w:ascii="Garamond" w:eastAsia="Garamond" w:hAnsi="Garamond" w:cs="Times New Roman"/>
          <w:color w:val="000000" w:themeColor="text1"/>
        </w:rPr>
        <w:fldChar w:fldCharType="begin"/>
      </w:r>
      <w:r w:rsidR="008D2F13">
        <w:rPr>
          <w:rFonts w:ascii="Garamond" w:eastAsia="Garamond" w:hAnsi="Garamond" w:cs="Times New Roman"/>
          <w:color w:val="000000" w:themeColor="text1"/>
        </w:rPr>
        <w:instrText xml:space="preserve"> ADDIN EN.CITE &lt;EndNote&gt;&lt;Cite&gt;&lt;RecNum&gt;113&lt;/RecNum&gt;&lt;DisplayText&gt;[7]&lt;/DisplayText&gt;&lt;record&gt;&lt;rec-number&gt;113&lt;/rec-number&gt;&lt;foreign-keys&gt;&lt;key app="EN" db-id="ztwxftevyrwrtmetsz45e5d1dtesp2rdrrrp" timestamp="1626209088"&gt;113&lt;/key&gt;&lt;/foreign-keys&gt;&lt;ref-type name="Computer Program"&gt;9&lt;/ref-type&gt;&lt;contributors&gt;&lt;/contributors&gt;&lt;titles&gt;&lt;title&gt;RDKit: Open-source cheminformatics; http://www.rdkit.org&lt;/title&gt;&lt;/titles&gt;&lt;dates&gt;&lt;/dates&gt;&lt;urls&gt;&lt;/urls&gt;&lt;/record&gt;&lt;/Cite&gt;&lt;/EndNote&gt;</w:instrText>
      </w:r>
      <w:r w:rsidR="008D2F13">
        <w:rPr>
          <w:rFonts w:ascii="Garamond" w:eastAsia="Garamond" w:hAnsi="Garamond" w:cs="Times New Roman"/>
          <w:color w:val="000000" w:themeColor="text1"/>
        </w:rPr>
        <w:fldChar w:fldCharType="separate"/>
      </w:r>
      <w:r w:rsidR="008D2F13">
        <w:rPr>
          <w:rFonts w:ascii="Garamond" w:eastAsia="Garamond" w:hAnsi="Garamond" w:cs="Times New Roman"/>
          <w:noProof/>
          <w:color w:val="000000" w:themeColor="text1"/>
        </w:rPr>
        <w:t>[7]</w:t>
      </w:r>
      <w:r w:rsidR="008D2F13">
        <w:rPr>
          <w:rFonts w:ascii="Garamond" w:eastAsia="Garamond" w:hAnsi="Garamond" w:cs="Times New Roman"/>
          <w:color w:val="000000" w:themeColor="text1"/>
        </w:rPr>
        <w:fldChar w:fldCharType="end"/>
      </w:r>
    </w:p>
    <w:p w14:paraId="0D5E90D0" w14:textId="6A1B89DE" w:rsidR="00394D4F" w:rsidRPr="00EC444F" w:rsidRDefault="00394D4F" w:rsidP="00404911">
      <w:pPr>
        <w:spacing w:line="360" w:lineRule="auto"/>
        <w:contextualSpacing/>
        <w:rPr>
          <w:rFonts w:ascii="Garamond" w:hAnsi="Garamond"/>
        </w:rPr>
      </w:pPr>
    </w:p>
    <w:p w14:paraId="0DF2332D" w14:textId="4D823D9C" w:rsidR="00540689" w:rsidRDefault="00A23008" w:rsidP="00404911">
      <w:pPr>
        <w:spacing w:line="360" w:lineRule="auto"/>
        <w:contextualSpacing/>
        <w:rPr>
          <w:rFonts w:ascii="Garamond" w:hAnsi="Garamond"/>
          <w:b/>
          <w:bCs/>
          <w:sz w:val="28"/>
          <w:szCs w:val="28"/>
        </w:rPr>
      </w:pPr>
      <w:r w:rsidRPr="00053287">
        <w:rPr>
          <w:rFonts w:ascii="Garamond" w:hAnsi="Garamond"/>
          <w:b/>
          <w:bCs/>
          <w:color w:val="000000" w:themeColor="text1"/>
          <w:sz w:val="28"/>
          <w:szCs w:val="28"/>
          <w:highlight w:val="yellow"/>
        </w:rPr>
        <w:t xml:space="preserve">Appendix E. NPS Compound Dataset </w:t>
      </w:r>
      <w:r w:rsidR="00540689" w:rsidRPr="00053287">
        <w:rPr>
          <w:rFonts w:ascii="Garamond" w:hAnsi="Garamond"/>
          <w:b/>
          <w:bCs/>
          <w:sz w:val="28"/>
          <w:szCs w:val="28"/>
          <w:highlight w:val="yellow"/>
        </w:rPr>
        <w:t xml:space="preserve">Cluster </w:t>
      </w:r>
      <w:r w:rsidRPr="00053287">
        <w:rPr>
          <w:rFonts w:ascii="Garamond" w:hAnsi="Garamond"/>
          <w:b/>
          <w:bCs/>
          <w:sz w:val="28"/>
          <w:szCs w:val="28"/>
          <w:highlight w:val="yellow"/>
        </w:rPr>
        <w:t>L</w:t>
      </w:r>
      <w:r w:rsidR="00540689" w:rsidRPr="00053287">
        <w:rPr>
          <w:rFonts w:ascii="Garamond" w:hAnsi="Garamond"/>
          <w:b/>
          <w:bCs/>
          <w:sz w:val="28"/>
          <w:szCs w:val="28"/>
          <w:highlight w:val="yellow"/>
        </w:rPr>
        <w:t xml:space="preserve">abel </w:t>
      </w:r>
      <w:r w:rsidRPr="00053287">
        <w:rPr>
          <w:rFonts w:ascii="Garamond" w:hAnsi="Garamond"/>
          <w:b/>
          <w:bCs/>
          <w:sz w:val="28"/>
          <w:szCs w:val="28"/>
          <w:highlight w:val="yellow"/>
        </w:rPr>
        <w:t>A</w:t>
      </w:r>
      <w:r w:rsidR="00540689" w:rsidRPr="00053287">
        <w:rPr>
          <w:rFonts w:ascii="Garamond" w:hAnsi="Garamond"/>
          <w:b/>
          <w:bCs/>
          <w:sz w:val="28"/>
          <w:szCs w:val="28"/>
          <w:highlight w:val="yellow"/>
        </w:rPr>
        <w:t>ssignment</w:t>
      </w:r>
      <w:r w:rsidR="00540689" w:rsidRPr="002F1519">
        <w:rPr>
          <w:rFonts w:ascii="Garamond" w:hAnsi="Garamond"/>
          <w:b/>
          <w:bCs/>
          <w:sz w:val="28"/>
          <w:szCs w:val="28"/>
        </w:rPr>
        <w:t xml:space="preserve"> </w:t>
      </w:r>
    </w:p>
    <w:p w14:paraId="18825C19" w14:textId="77777777" w:rsidR="00C50CD6" w:rsidRPr="002F1519" w:rsidRDefault="00C50CD6" w:rsidP="00404911">
      <w:pPr>
        <w:spacing w:line="360" w:lineRule="auto"/>
        <w:contextualSpacing/>
        <w:rPr>
          <w:rFonts w:ascii="Garamond" w:hAnsi="Garamond"/>
          <w:b/>
          <w:bCs/>
          <w:sz w:val="28"/>
          <w:szCs w:val="28"/>
        </w:rPr>
      </w:pPr>
    </w:p>
    <w:p w14:paraId="3C180B79" w14:textId="781D91F8" w:rsidR="008F6343" w:rsidRDefault="00C50CD6" w:rsidP="00404911">
      <w:pPr>
        <w:spacing w:line="360" w:lineRule="auto"/>
        <w:contextualSpacing/>
        <w:rPr>
          <w:rFonts w:ascii="Garamond" w:hAnsi="Garamond"/>
        </w:rPr>
      </w:pPr>
      <w:r>
        <w:rPr>
          <w:rFonts w:ascii="Garamond" w:hAnsi="Garamond"/>
          <w:b/>
          <w:bCs/>
          <w:noProof/>
          <w:color w:val="000000" w:themeColor="text1"/>
          <w:sz w:val="22"/>
          <w:szCs w:val="22"/>
        </w:rPr>
        <w:drawing>
          <wp:inline distT="0" distB="0" distL="0" distR="0" wp14:anchorId="571728DD" wp14:editId="3A03BCF6">
            <wp:extent cx="5943600" cy="26142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614295"/>
                    </a:xfrm>
                    <a:prstGeom prst="rect">
                      <a:avLst/>
                    </a:prstGeom>
                  </pic:spPr>
                </pic:pic>
              </a:graphicData>
            </a:graphic>
          </wp:inline>
        </w:drawing>
      </w:r>
    </w:p>
    <w:p w14:paraId="2175D2E1" w14:textId="1744223C" w:rsidR="00153A08" w:rsidRPr="00153A08" w:rsidRDefault="00153A08" w:rsidP="00404911">
      <w:pPr>
        <w:spacing w:line="360" w:lineRule="auto"/>
        <w:contextualSpacing/>
        <w:rPr>
          <w:rFonts w:ascii="Garamond" w:hAnsi="Garamond"/>
        </w:rPr>
      </w:pPr>
      <w:r w:rsidRPr="00153A08">
        <w:rPr>
          <w:rFonts w:ascii="Garamond" w:hAnsi="Garamond"/>
          <w:b/>
          <w:bCs/>
        </w:rPr>
        <w:t xml:space="preserve">Figure S1. </w:t>
      </w:r>
    </w:p>
    <w:p w14:paraId="7752439D" w14:textId="77777777" w:rsidR="00C50CD6" w:rsidRPr="00977E4D" w:rsidRDefault="00C50CD6" w:rsidP="00C50CD6">
      <w:r>
        <w:rPr>
          <w:noProof/>
        </w:rPr>
        <w:lastRenderedPageBreak/>
        <w:drawing>
          <wp:inline distT="0" distB="0" distL="0" distR="0" wp14:anchorId="4B16A00C" wp14:editId="3E06B723">
            <wp:extent cx="4827489" cy="80572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27489" cy="8057213"/>
                    </a:xfrm>
                    <a:prstGeom prst="rect">
                      <a:avLst/>
                    </a:prstGeom>
                  </pic:spPr>
                </pic:pic>
              </a:graphicData>
            </a:graphic>
          </wp:inline>
        </w:drawing>
      </w:r>
    </w:p>
    <w:p w14:paraId="29F8DBD7" w14:textId="40A64191" w:rsidR="00C50CD6" w:rsidRDefault="00D663D1" w:rsidP="00D663D1">
      <w:pPr>
        <w:spacing w:line="360" w:lineRule="auto"/>
        <w:contextualSpacing/>
        <w:rPr>
          <w:rFonts w:ascii="Garamond" w:hAnsi="Garamond"/>
          <w:b/>
          <w:bCs/>
        </w:rPr>
      </w:pPr>
      <w:r w:rsidRPr="00153A08">
        <w:rPr>
          <w:rFonts w:ascii="Garamond" w:hAnsi="Garamond"/>
          <w:b/>
          <w:bCs/>
        </w:rPr>
        <w:t>Figure S</w:t>
      </w:r>
      <w:r>
        <w:rPr>
          <w:rFonts w:ascii="Garamond" w:hAnsi="Garamond"/>
          <w:b/>
          <w:bCs/>
        </w:rPr>
        <w:t>2</w:t>
      </w:r>
      <w:r w:rsidRPr="00153A08">
        <w:rPr>
          <w:rFonts w:ascii="Garamond" w:hAnsi="Garamond"/>
          <w:b/>
          <w:bCs/>
        </w:rPr>
        <w:t xml:space="preserve">. </w:t>
      </w:r>
      <w:r w:rsidR="00C50CD6" w:rsidRPr="00481C8F">
        <w:rPr>
          <w:rFonts w:ascii="Garamond" w:hAnsi="Garamond"/>
        </w:rPr>
        <w:t>Heatmap of the MCS clustering of NPS compound</w:t>
      </w:r>
      <w:r w:rsidRPr="00481C8F">
        <w:rPr>
          <w:rFonts w:ascii="Garamond" w:hAnsi="Garamond"/>
        </w:rPr>
        <w:t xml:space="preserve"> dataset</w:t>
      </w:r>
      <w:r w:rsidR="00C50CD6">
        <w:rPr>
          <w:rFonts w:ascii="Garamond" w:eastAsia="Garamond" w:hAnsi="Garamond"/>
          <w:b/>
          <w:bCs/>
          <w:color w:val="000000" w:themeColor="text1"/>
        </w:rPr>
        <w:t xml:space="preserve"> </w:t>
      </w:r>
      <w:r w:rsidR="00C50CD6" w:rsidRPr="000C4F47">
        <w:rPr>
          <w:rFonts w:ascii="Garamond" w:hAnsi="Garamond"/>
          <w:b/>
          <w:bCs/>
        </w:rPr>
        <w:t xml:space="preserve"> </w:t>
      </w:r>
    </w:p>
    <w:p w14:paraId="452E32B7" w14:textId="31F88C49" w:rsidR="005C0F05" w:rsidRDefault="005C0F05" w:rsidP="00D663D1">
      <w:pPr>
        <w:spacing w:line="360" w:lineRule="auto"/>
        <w:contextualSpacing/>
        <w:rPr>
          <w:rFonts w:ascii="Garamond" w:hAnsi="Garamond"/>
          <w:b/>
          <w:bCs/>
          <w:color w:val="000000" w:themeColor="text1"/>
          <w:sz w:val="28"/>
          <w:szCs w:val="28"/>
        </w:rPr>
      </w:pPr>
      <w:r w:rsidRPr="00481C8F">
        <w:rPr>
          <w:rFonts w:ascii="Garamond" w:hAnsi="Garamond"/>
          <w:b/>
          <w:bCs/>
          <w:color w:val="000000" w:themeColor="text1"/>
          <w:sz w:val="28"/>
          <w:szCs w:val="28"/>
        </w:rPr>
        <w:lastRenderedPageBreak/>
        <w:t>Appendix F.</w:t>
      </w:r>
      <w:r w:rsidR="00486186">
        <w:rPr>
          <w:rFonts w:ascii="Garamond" w:hAnsi="Garamond"/>
          <w:b/>
          <w:bCs/>
          <w:color w:val="000000" w:themeColor="text1"/>
          <w:sz w:val="28"/>
          <w:szCs w:val="28"/>
        </w:rPr>
        <w:t xml:space="preserve"> Additional Results Not Presented in Manuscript</w:t>
      </w:r>
    </w:p>
    <w:p w14:paraId="46EC9BAA" w14:textId="5E4C7D74" w:rsidR="00D65200" w:rsidRDefault="003F5747" w:rsidP="003F5747">
      <w:pPr>
        <w:contextualSpacing/>
        <w:rPr>
          <w:rFonts w:ascii="Garamond" w:hAnsi="Garamond"/>
          <w:b/>
          <w:bCs/>
          <w:color w:val="000000" w:themeColor="text1"/>
        </w:rPr>
      </w:pPr>
      <w:r>
        <w:rPr>
          <w:rFonts w:ascii="Garamond" w:hAnsi="Garamond"/>
          <w:b/>
          <w:bCs/>
          <w:noProof/>
          <w:color w:val="000000" w:themeColor="text1"/>
        </w:rPr>
        <w:drawing>
          <wp:inline distT="0" distB="0" distL="0" distR="0" wp14:anchorId="3775AEA5" wp14:editId="3CB2F6A9">
            <wp:extent cx="5943600" cy="72174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7217410"/>
                    </a:xfrm>
                    <a:prstGeom prst="rect">
                      <a:avLst/>
                    </a:prstGeom>
                  </pic:spPr>
                </pic:pic>
              </a:graphicData>
            </a:graphic>
          </wp:inline>
        </w:drawing>
      </w:r>
    </w:p>
    <w:p w14:paraId="2B530071" w14:textId="0DFE49F2" w:rsidR="000A3FFC" w:rsidRDefault="00D65200" w:rsidP="003F5747">
      <w:pPr>
        <w:contextualSpacing/>
        <w:rPr>
          <w:rFonts w:ascii="Garamond" w:hAnsi="Garamond" w:hint="eastAsia"/>
          <w:color w:val="000000" w:themeColor="text1"/>
        </w:rPr>
      </w:pPr>
      <w:r w:rsidRPr="00D65200">
        <w:rPr>
          <w:rFonts w:ascii="Garamond" w:hAnsi="Garamond"/>
          <w:b/>
          <w:bCs/>
          <w:color w:val="000000" w:themeColor="text1"/>
        </w:rPr>
        <w:t>Figure S3</w:t>
      </w:r>
      <w:r w:rsidR="003F5747">
        <w:rPr>
          <w:rFonts w:ascii="Garamond" w:hAnsi="Garamond"/>
          <w:b/>
          <w:bCs/>
          <w:color w:val="000000" w:themeColor="text1"/>
        </w:rPr>
        <w:t xml:space="preserve">. </w:t>
      </w:r>
      <w:r w:rsidR="003F5747" w:rsidRPr="003F5747">
        <w:rPr>
          <w:rFonts w:ascii="Garamond" w:hAnsi="Garamond"/>
          <w:color w:val="000000" w:themeColor="text1"/>
        </w:rPr>
        <w:t>Distribution of cluster ensemble members' NMI</w:t>
      </w:r>
      <w:r w:rsidR="009A1A70">
        <w:rPr>
          <w:rFonts w:ascii="Garamond" w:hAnsi="Garamond"/>
          <w:color w:val="000000" w:themeColor="text1"/>
        </w:rPr>
        <w:t>.</w:t>
      </w:r>
    </w:p>
    <w:p w14:paraId="214D7C29" w14:textId="2331597A" w:rsidR="006739FB" w:rsidRPr="006739FB" w:rsidRDefault="006739FB" w:rsidP="003F5747">
      <w:pPr>
        <w:contextualSpacing/>
        <w:rPr>
          <w:rFonts w:ascii="Garamond" w:hAnsi="Garamond"/>
          <w:color w:val="000000" w:themeColor="text1"/>
        </w:rPr>
      </w:pPr>
      <w:r w:rsidRPr="006739FB">
        <w:rPr>
          <w:rFonts w:ascii="Garamond" w:hAnsi="Garamond"/>
          <w:color w:val="000000" w:themeColor="text1"/>
        </w:rPr>
        <w:t xml:space="preserve">The vertical red dashed line </w:t>
      </w:r>
      <w:r w:rsidR="009A1A70">
        <w:rPr>
          <w:rFonts w:ascii="Garamond" w:hAnsi="Garamond"/>
          <w:color w:val="000000" w:themeColor="text1"/>
        </w:rPr>
        <w:t>re</w:t>
      </w:r>
      <w:r w:rsidRPr="006739FB">
        <w:rPr>
          <w:rFonts w:ascii="Garamond" w:hAnsi="Garamond"/>
          <w:color w:val="000000" w:themeColor="text1"/>
        </w:rPr>
        <w:t>present</w:t>
      </w:r>
      <w:r w:rsidR="009A1A70">
        <w:rPr>
          <w:rFonts w:ascii="Garamond" w:hAnsi="Garamond"/>
          <w:color w:val="000000" w:themeColor="text1"/>
        </w:rPr>
        <w:t>s</w:t>
      </w:r>
      <w:r w:rsidRPr="006739FB">
        <w:rPr>
          <w:rFonts w:ascii="Garamond" w:hAnsi="Garamond"/>
          <w:color w:val="000000" w:themeColor="text1"/>
        </w:rPr>
        <w:t xml:space="preserve"> the average NMI of all ensemble members.</w:t>
      </w:r>
    </w:p>
    <w:p w14:paraId="64362CEE" w14:textId="46FC80AE" w:rsidR="000A3FFC" w:rsidRDefault="00C13286" w:rsidP="000A3FFC">
      <w:pPr>
        <w:contextualSpacing/>
        <w:rPr>
          <w:rFonts w:ascii="Garamond" w:hAnsi="Garamond"/>
          <w:b/>
          <w:bCs/>
          <w:color w:val="000000" w:themeColor="text1"/>
          <w:sz w:val="28"/>
          <w:szCs w:val="28"/>
        </w:rPr>
      </w:pPr>
      <w:r>
        <w:rPr>
          <w:rFonts w:ascii="Garamond" w:hAnsi="Garamond"/>
          <w:b/>
          <w:bCs/>
          <w:noProof/>
          <w:color w:val="000000" w:themeColor="text1"/>
          <w:sz w:val="28"/>
          <w:szCs w:val="28"/>
        </w:rPr>
        <w:lastRenderedPageBreak/>
        <w:drawing>
          <wp:inline distT="0" distB="0" distL="0" distR="0" wp14:anchorId="5FE15B4A" wp14:editId="42D744CC">
            <wp:extent cx="5943600" cy="41573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157345"/>
                    </a:xfrm>
                    <a:prstGeom prst="rect">
                      <a:avLst/>
                    </a:prstGeom>
                  </pic:spPr>
                </pic:pic>
              </a:graphicData>
            </a:graphic>
          </wp:inline>
        </w:drawing>
      </w:r>
    </w:p>
    <w:p w14:paraId="32462546" w14:textId="37425465" w:rsidR="000A3FFC" w:rsidRDefault="000A3FFC" w:rsidP="000A3FFC">
      <w:pPr>
        <w:contextualSpacing/>
        <w:rPr>
          <w:rFonts w:ascii="Garamond" w:hAnsi="Garamond"/>
          <w:b/>
          <w:bCs/>
          <w:color w:val="000000" w:themeColor="text1"/>
        </w:rPr>
      </w:pPr>
      <w:r w:rsidRPr="000A3FFC">
        <w:rPr>
          <w:rFonts w:ascii="Garamond" w:hAnsi="Garamond"/>
          <w:b/>
          <w:bCs/>
          <w:color w:val="000000" w:themeColor="text1"/>
        </w:rPr>
        <w:t>Figure S</w:t>
      </w:r>
      <w:r w:rsidR="00D65200">
        <w:rPr>
          <w:rFonts w:ascii="Garamond" w:hAnsi="Garamond"/>
          <w:b/>
          <w:bCs/>
          <w:color w:val="000000" w:themeColor="text1"/>
        </w:rPr>
        <w:t>4</w:t>
      </w:r>
      <w:r w:rsidRPr="000A3FFC">
        <w:rPr>
          <w:rFonts w:ascii="Garamond" w:hAnsi="Garamond"/>
          <w:b/>
          <w:bCs/>
          <w:color w:val="000000" w:themeColor="text1"/>
        </w:rPr>
        <w:t xml:space="preserve">. </w:t>
      </w:r>
      <w:r w:rsidR="00C13286" w:rsidRPr="00C13286">
        <w:rPr>
          <w:rFonts w:ascii="Garamond" w:eastAsia="Garamond" w:hAnsi="Garamond" w:cs="Garamond"/>
          <w:color w:val="000000" w:themeColor="text1"/>
        </w:rPr>
        <w:t>Performance of SQI using different quality indices and consensus function using</w:t>
      </w:r>
      <w:r w:rsidR="00C13286" w:rsidRPr="00C13286">
        <w:rPr>
          <w:rFonts w:ascii="Garamond" w:hAnsi="Garamond"/>
          <w:color w:val="000000" w:themeColor="text1"/>
        </w:rPr>
        <w:t xml:space="preserve"> </w:t>
      </w:r>
      <w:r w:rsidRPr="00C13286">
        <w:rPr>
          <w:rFonts w:ascii="Garamond" w:hAnsi="Garamond"/>
          <w:color w:val="000000" w:themeColor="text1"/>
        </w:rPr>
        <w:t>Raman</w:t>
      </w:r>
      <w:r w:rsidR="00C13286" w:rsidRPr="00C13286">
        <w:rPr>
          <w:rFonts w:ascii="Garamond" w:hAnsi="Garamond"/>
          <w:color w:val="000000" w:themeColor="text1"/>
        </w:rPr>
        <w:t xml:space="preserve"> dataset</w:t>
      </w:r>
    </w:p>
    <w:p w14:paraId="54BC2227" w14:textId="671FD627" w:rsidR="00856F78" w:rsidRDefault="00856F78" w:rsidP="000A3FFC">
      <w:pPr>
        <w:contextualSpacing/>
        <w:rPr>
          <w:rFonts w:ascii="Garamond" w:hAnsi="Garamond"/>
          <w:b/>
          <w:bCs/>
          <w:color w:val="000000" w:themeColor="text1"/>
        </w:rPr>
      </w:pPr>
    </w:p>
    <w:p w14:paraId="5C9F531C" w14:textId="282DB1E4" w:rsidR="0006239A" w:rsidRPr="00F84637" w:rsidRDefault="0006239A" w:rsidP="0006239A">
      <w:pPr>
        <w:rPr>
          <w:rFonts w:ascii="Garamond" w:eastAsia="Garamond" w:hAnsi="Garamond" w:cs="Garamond"/>
          <w:color w:val="000000" w:themeColor="text1"/>
        </w:rPr>
      </w:pPr>
      <w:r w:rsidRPr="00F84637">
        <w:rPr>
          <w:rFonts w:ascii="Garamond" w:eastAsia="Garamond" w:hAnsi="Garamond" w:cs="Garamond"/>
          <w:b/>
          <w:bCs/>
          <w:color w:val="000000" w:themeColor="text1"/>
        </w:rPr>
        <w:t>Table</w:t>
      </w:r>
      <w:r>
        <w:rPr>
          <w:rFonts w:ascii="Garamond" w:eastAsia="Garamond" w:hAnsi="Garamond" w:cs="Garamond"/>
          <w:b/>
          <w:bCs/>
          <w:color w:val="000000" w:themeColor="text1"/>
        </w:rPr>
        <w:t xml:space="preserve"> </w:t>
      </w:r>
      <w:r>
        <w:rPr>
          <w:rFonts w:ascii="Garamond" w:eastAsia="Garamond" w:hAnsi="Garamond" w:cs="Garamond"/>
          <w:b/>
          <w:bCs/>
          <w:color w:val="000000" w:themeColor="text1"/>
        </w:rPr>
        <w:t>S1</w:t>
      </w:r>
      <w:r w:rsidRPr="00F84637">
        <w:rPr>
          <w:rFonts w:ascii="Garamond" w:eastAsia="Garamond" w:hAnsi="Garamond" w:cs="Garamond"/>
          <w:b/>
          <w:bCs/>
          <w:color w:val="000000" w:themeColor="text1"/>
        </w:rPr>
        <w:t>.</w:t>
      </w:r>
      <w:r w:rsidRPr="00F84637">
        <w:rPr>
          <w:rFonts w:ascii="Garamond" w:eastAsia="Garamond" w:hAnsi="Garamond" w:cs="Garamond"/>
          <w:color w:val="000000" w:themeColor="text1"/>
        </w:rPr>
        <w:t xml:space="preserve"> </w:t>
      </w:r>
      <w:r w:rsidR="00EB10D2">
        <w:rPr>
          <w:rFonts w:ascii="Garamond" w:eastAsia="Garamond" w:hAnsi="Garamond" w:cs="Garamond"/>
          <w:color w:val="000000" w:themeColor="text1"/>
        </w:rPr>
        <w:t xml:space="preserve">Results of HCAS-SQI using </w:t>
      </w:r>
      <w:r>
        <w:rPr>
          <w:rFonts w:ascii="Garamond" w:eastAsia="Garamond" w:hAnsi="Garamond" w:cs="Garamond"/>
          <w:color w:val="000000" w:themeColor="text1"/>
        </w:rPr>
        <w:t>CSPA consensus function</w:t>
      </w:r>
      <w:r w:rsidR="00EB10D2">
        <w:rPr>
          <w:rFonts w:ascii="Garamond" w:eastAsia="Garamond" w:hAnsi="Garamond" w:cs="Garamond"/>
          <w:color w:val="000000" w:themeColor="text1"/>
        </w:rPr>
        <w:t xml:space="preserve"> and Raman Dataset</w:t>
      </w:r>
    </w:p>
    <w:tbl>
      <w:tblPr>
        <w:tblStyle w:val="TableGrid"/>
        <w:tblW w:w="0" w:type="auto"/>
        <w:tblLook w:val="04A0" w:firstRow="1" w:lastRow="0" w:firstColumn="1" w:lastColumn="0" w:noHBand="0" w:noVBand="1"/>
      </w:tblPr>
      <w:tblGrid>
        <w:gridCol w:w="1870"/>
        <w:gridCol w:w="1870"/>
        <w:gridCol w:w="1870"/>
        <w:gridCol w:w="1870"/>
        <w:gridCol w:w="1870"/>
      </w:tblGrid>
      <w:tr w:rsidR="0006239A" w:rsidRPr="00F84637" w14:paraId="7205441D" w14:textId="77777777" w:rsidTr="00D52743">
        <w:tc>
          <w:tcPr>
            <w:tcW w:w="1870" w:type="dxa"/>
          </w:tcPr>
          <w:p w14:paraId="67443F5F" w14:textId="77777777" w:rsidR="0006239A" w:rsidRPr="00F84637" w:rsidRDefault="0006239A" w:rsidP="00D52743">
            <w:pPr>
              <w:spacing w:line="276" w:lineRule="auto"/>
              <w:rPr>
                <w:rFonts w:ascii="Garamond" w:eastAsia="Garamond" w:hAnsi="Garamond" w:cs="Garamond"/>
                <w:b/>
                <w:bCs/>
                <w:color w:val="000000" w:themeColor="text1"/>
              </w:rPr>
            </w:pPr>
          </w:p>
        </w:tc>
        <w:tc>
          <w:tcPr>
            <w:tcW w:w="3740" w:type="dxa"/>
            <w:gridSpan w:val="2"/>
          </w:tcPr>
          <w:p w14:paraId="4040166C" w14:textId="77777777" w:rsidR="0006239A" w:rsidRPr="00F84637" w:rsidRDefault="0006239A" w:rsidP="00D52743">
            <w:pPr>
              <w:spacing w:line="276" w:lineRule="auto"/>
              <w:jc w:val="center"/>
              <w:rPr>
                <w:rFonts w:ascii="Garamond" w:eastAsia="Garamond" w:hAnsi="Garamond" w:cs="Garamond"/>
                <w:b/>
                <w:bCs/>
                <w:color w:val="000000" w:themeColor="text1"/>
              </w:rPr>
            </w:pPr>
            <w:r w:rsidRPr="0047302C">
              <w:rPr>
                <w:rFonts w:ascii="Garamond" w:eastAsia="Garamond" w:hAnsi="Garamond" w:cs="Garamond"/>
                <w:b/>
                <w:bCs/>
                <w:i/>
                <w:iCs/>
                <w:color w:val="000000" w:themeColor="text1"/>
              </w:rPr>
              <w:t>Q</w:t>
            </w:r>
            <w:r w:rsidRPr="0047302C">
              <w:rPr>
                <w:rFonts w:ascii="Garamond" w:eastAsia="Garamond" w:hAnsi="Garamond" w:cs="Garamond"/>
                <w:b/>
                <w:bCs/>
                <w:i/>
                <w:iCs/>
                <w:color w:val="000000" w:themeColor="text1"/>
                <w:vertAlign w:val="subscript"/>
              </w:rPr>
              <w:t>1</w:t>
            </w:r>
            <w:r w:rsidRPr="00F84637">
              <w:rPr>
                <w:rFonts w:ascii="Garamond" w:eastAsia="Garamond" w:hAnsi="Garamond" w:cs="Garamond"/>
                <w:b/>
                <w:bCs/>
                <w:color w:val="000000" w:themeColor="text1"/>
              </w:rPr>
              <w:t>-SNMI</w:t>
            </w:r>
          </w:p>
        </w:tc>
        <w:tc>
          <w:tcPr>
            <w:tcW w:w="3740" w:type="dxa"/>
            <w:gridSpan w:val="2"/>
          </w:tcPr>
          <w:p w14:paraId="75A91130" w14:textId="77777777" w:rsidR="0006239A" w:rsidRPr="00F84637" w:rsidRDefault="0006239A" w:rsidP="00D52743">
            <w:pPr>
              <w:spacing w:line="276" w:lineRule="auto"/>
              <w:jc w:val="center"/>
              <w:rPr>
                <w:rFonts w:ascii="Garamond" w:eastAsia="Garamond" w:hAnsi="Garamond" w:cs="Garamond"/>
                <w:b/>
                <w:bCs/>
                <w:color w:val="000000" w:themeColor="text1"/>
              </w:rPr>
            </w:pPr>
            <w:r w:rsidRPr="0047302C">
              <w:rPr>
                <w:rFonts w:ascii="Garamond" w:eastAsia="Garamond" w:hAnsi="Garamond" w:cs="Garamond"/>
                <w:b/>
                <w:bCs/>
                <w:i/>
                <w:iCs/>
                <w:color w:val="000000" w:themeColor="text1"/>
              </w:rPr>
              <w:t>Q</w:t>
            </w:r>
            <w:r w:rsidRPr="0047302C">
              <w:rPr>
                <w:rFonts w:ascii="Garamond" w:eastAsia="Garamond" w:hAnsi="Garamond" w:cs="Garamond"/>
                <w:b/>
                <w:bCs/>
                <w:i/>
                <w:iCs/>
                <w:color w:val="000000" w:themeColor="text1"/>
                <w:vertAlign w:val="subscript"/>
              </w:rPr>
              <w:t>2</w:t>
            </w:r>
            <w:r w:rsidRPr="00F84637">
              <w:rPr>
                <w:rFonts w:ascii="Garamond" w:eastAsia="Garamond" w:hAnsi="Garamond" w:cs="Garamond"/>
                <w:b/>
                <w:bCs/>
                <w:color w:val="000000" w:themeColor="text1"/>
              </w:rPr>
              <w:t>-Silhouette</w:t>
            </w:r>
          </w:p>
        </w:tc>
      </w:tr>
      <w:tr w:rsidR="0006239A" w:rsidRPr="00F84637" w14:paraId="22C7E9DC" w14:textId="77777777" w:rsidTr="00D52743">
        <w:tc>
          <w:tcPr>
            <w:tcW w:w="1870" w:type="dxa"/>
          </w:tcPr>
          <w:p w14:paraId="4F12F91B" w14:textId="77777777" w:rsidR="0006239A" w:rsidRPr="00F84637" w:rsidRDefault="0006239A" w:rsidP="00D52743">
            <w:pPr>
              <w:spacing w:line="276" w:lineRule="auto"/>
              <w:rPr>
                <w:rFonts w:ascii="Garamond" w:eastAsia="Garamond" w:hAnsi="Garamond" w:cs="Garamond"/>
                <w:b/>
                <w:bCs/>
                <w:color w:val="000000" w:themeColor="text1"/>
              </w:rPr>
            </w:pPr>
          </w:p>
        </w:tc>
        <w:tc>
          <w:tcPr>
            <w:tcW w:w="1870" w:type="dxa"/>
          </w:tcPr>
          <w:p w14:paraId="25EB624B" w14:textId="77777777" w:rsidR="0006239A" w:rsidRPr="00F84637" w:rsidRDefault="0006239A" w:rsidP="00D52743">
            <w:pPr>
              <w:spacing w:line="276" w:lineRule="auto"/>
              <w:jc w:val="center"/>
              <w:rPr>
                <w:rFonts w:ascii="Garamond" w:eastAsia="Garamond" w:hAnsi="Garamond" w:cs="Garamond"/>
                <w:b/>
                <w:bCs/>
                <w:color w:val="000000" w:themeColor="text1"/>
              </w:rPr>
            </w:pPr>
            <w:r w:rsidRPr="00F84637">
              <w:rPr>
                <w:rFonts w:ascii="Garamond" w:eastAsia="Garamond" w:hAnsi="Garamond" w:cs="Garamond"/>
                <w:b/>
                <w:bCs/>
                <w:color w:val="000000" w:themeColor="text1"/>
              </w:rPr>
              <w:t xml:space="preserve">NMI </w:t>
            </w:r>
          </w:p>
        </w:tc>
        <w:tc>
          <w:tcPr>
            <w:tcW w:w="1870" w:type="dxa"/>
          </w:tcPr>
          <w:p w14:paraId="522696C9" w14:textId="77777777" w:rsidR="0006239A" w:rsidRPr="00F84637" w:rsidRDefault="0006239A" w:rsidP="00D52743">
            <w:pPr>
              <w:spacing w:line="276" w:lineRule="auto"/>
              <w:jc w:val="center"/>
              <w:rPr>
                <w:rFonts w:ascii="Garamond" w:eastAsia="Garamond" w:hAnsi="Garamond" w:cs="Garamond"/>
                <w:b/>
                <w:bCs/>
                <w:color w:val="000000" w:themeColor="text1"/>
              </w:rPr>
            </w:pPr>
            <w:r w:rsidRPr="00F84637">
              <w:rPr>
                <w:rFonts w:ascii="Garamond" w:eastAsia="Garamond" w:hAnsi="Garamond" w:cs="Garamond"/>
                <w:b/>
                <w:bCs/>
                <w:color w:val="000000" w:themeColor="text1"/>
              </w:rPr>
              <w:t>Dominant ratio</w:t>
            </w:r>
          </w:p>
        </w:tc>
        <w:tc>
          <w:tcPr>
            <w:tcW w:w="1870" w:type="dxa"/>
          </w:tcPr>
          <w:p w14:paraId="2D73780F" w14:textId="77777777" w:rsidR="0006239A" w:rsidRPr="00F84637" w:rsidRDefault="0006239A" w:rsidP="00D52743">
            <w:pPr>
              <w:spacing w:line="276" w:lineRule="auto"/>
              <w:jc w:val="center"/>
              <w:rPr>
                <w:rFonts w:ascii="Garamond" w:eastAsia="Garamond" w:hAnsi="Garamond" w:cs="Garamond"/>
                <w:b/>
                <w:bCs/>
                <w:color w:val="000000" w:themeColor="text1"/>
              </w:rPr>
            </w:pPr>
            <w:r w:rsidRPr="00F84637">
              <w:rPr>
                <w:rFonts w:ascii="Garamond" w:eastAsia="Garamond" w:hAnsi="Garamond" w:cs="Garamond"/>
                <w:b/>
                <w:bCs/>
                <w:color w:val="000000" w:themeColor="text1"/>
              </w:rPr>
              <w:t xml:space="preserve">NMI </w:t>
            </w:r>
          </w:p>
        </w:tc>
        <w:tc>
          <w:tcPr>
            <w:tcW w:w="1870" w:type="dxa"/>
          </w:tcPr>
          <w:p w14:paraId="41D1A586" w14:textId="77777777" w:rsidR="0006239A" w:rsidRPr="00F84637" w:rsidRDefault="0006239A" w:rsidP="00D52743">
            <w:pPr>
              <w:spacing w:line="276" w:lineRule="auto"/>
              <w:jc w:val="center"/>
              <w:rPr>
                <w:rFonts w:ascii="Garamond" w:eastAsia="Garamond" w:hAnsi="Garamond" w:cs="Garamond"/>
                <w:b/>
                <w:bCs/>
                <w:color w:val="000000" w:themeColor="text1"/>
              </w:rPr>
            </w:pPr>
            <w:r w:rsidRPr="00F84637">
              <w:rPr>
                <w:rFonts w:ascii="Garamond" w:eastAsia="Garamond" w:hAnsi="Garamond" w:cs="Garamond"/>
                <w:b/>
                <w:bCs/>
                <w:color w:val="000000" w:themeColor="text1"/>
              </w:rPr>
              <w:t>Dominant ratio</w:t>
            </w:r>
          </w:p>
        </w:tc>
      </w:tr>
      <w:tr w:rsidR="0006239A" w:rsidRPr="00F84637" w14:paraId="6C3C818C" w14:textId="77777777" w:rsidTr="00D52743">
        <w:tc>
          <w:tcPr>
            <w:tcW w:w="1870" w:type="dxa"/>
          </w:tcPr>
          <w:p w14:paraId="6A637124" w14:textId="77777777" w:rsidR="0006239A" w:rsidRPr="001118FB" w:rsidRDefault="0006239A" w:rsidP="00D52743">
            <w:pPr>
              <w:spacing w:line="276" w:lineRule="auto"/>
              <w:rPr>
                <w:rFonts w:ascii="Garamond" w:eastAsia="Garamond" w:hAnsi="Garamond" w:cs="Garamond"/>
                <w:color w:val="000000" w:themeColor="text1"/>
              </w:rPr>
            </w:pPr>
            <w:r w:rsidRPr="001118FB">
              <w:rPr>
                <w:rFonts w:ascii="Garamond" w:eastAsia="Garamond" w:hAnsi="Garamond" w:cs="Garamond"/>
                <w:color w:val="000000" w:themeColor="text1"/>
              </w:rPr>
              <w:t>single</w:t>
            </w:r>
          </w:p>
        </w:tc>
        <w:tc>
          <w:tcPr>
            <w:tcW w:w="1870" w:type="dxa"/>
          </w:tcPr>
          <w:p w14:paraId="03F85237" w14:textId="77777777" w:rsidR="0006239A" w:rsidRPr="00857260" w:rsidRDefault="0006239A" w:rsidP="00D52743">
            <w:pPr>
              <w:spacing w:line="276" w:lineRule="auto"/>
              <w:jc w:val="center"/>
              <w:rPr>
                <w:rFonts w:ascii="Garamond" w:eastAsia="Garamond" w:hAnsi="Garamond" w:cs="Garamond"/>
                <w:color w:val="000000" w:themeColor="text1"/>
              </w:rPr>
            </w:pPr>
            <w:r w:rsidRPr="00857260">
              <w:rPr>
                <w:rFonts w:ascii="Garamond" w:eastAsia="Garamond" w:hAnsi="Garamond" w:cs="Garamond"/>
                <w:color w:val="000000" w:themeColor="text1"/>
              </w:rPr>
              <w:t>0.693</w:t>
            </w:r>
          </w:p>
        </w:tc>
        <w:tc>
          <w:tcPr>
            <w:tcW w:w="1870" w:type="dxa"/>
          </w:tcPr>
          <w:p w14:paraId="6876BD2D" w14:textId="77777777" w:rsidR="0006239A" w:rsidRPr="00857260" w:rsidRDefault="0006239A" w:rsidP="00D52743">
            <w:pPr>
              <w:spacing w:line="276" w:lineRule="auto"/>
              <w:jc w:val="center"/>
              <w:rPr>
                <w:rFonts w:ascii="Garamond" w:eastAsia="Garamond" w:hAnsi="Garamond" w:cs="Garamond"/>
                <w:color w:val="000000" w:themeColor="text1"/>
              </w:rPr>
            </w:pPr>
            <w:r w:rsidRPr="00857260">
              <w:rPr>
                <w:rFonts w:ascii="Garamond" w:eastAsia="Garamond" w:hAnsi="Garamond" w:cs="Garamond"/>
                <w:color w:val="000000" w:themeColor="text1"/>
              </w:rPr>
              <w:t>1.06</w:t>
            </w:r>
          </w:p>
        </w:tc>
        <w:tc>
          <w:tcPr>
            <w:tcW w:w="1870" w:type="dxa"/>
          </w:tcPr>
          <w:p w14:paraId="2E446634" w14:textId="77777777" w:rsidR="0006239A" w:rsidRPr="00857260" w:rsidRDefault="0006239A" w:rsidP="00D52743">
            <w:pPr>
              <w:spacing w:line="276" w:lineRule="auto"/>
              <w:jc w:val="center"/>
              <w:rPr>
                <w:rFonts w:ascii="Garamond" w:eastAsia="Garamond" w:hAnsi="Garamond" w:cs="Garamond"/>
                <w:color w:val="000000" w:themeColor="text1"/>
              </w:rPr>
            </w:pPr>
            <w:r w:rsidRPr="00857260">
              <w:rPr>
                <w:rFonts w:ascii="Garamond" w:eastAsia="Garamond" w:hAnsi="Garamond" w:cs="Garamond"/>
                <w:color w:val="000000" w:themeColor="text1"/>
              </w:rPr>
              <w:t>0.668</w:t>
            </w:r>
          </w:p>
        </w:tc>
        <w:tc>
          <w:tcPr>
            <w:tcW w:w="1870" w:type="dxa"/>
          </w:tcPr>
          <w:p w14:paraId="1111A03A" w14:textId="77777777" w:rsidR="0006239A" w:rsidRPr="00857260" w:rsidRDefault="0006239A" w:rsidP="00D52743">
            <w:pPr>
              <w:spacing w:line="276" w:lineRule="auto"/>
              <w:jc w:val="center"/>
              <w:rPr>
                <w:rFonts w:ascii="Garamond" w:eastAsia="Garamond" w:hAnsi="Garamond" w:cs="Garamond"/>
                <w:color w:val="000000" w:themeColor="text1"/>
              </w:rPr>
            </w:pPr>
            <w:r w:rsidRPr="00857260">
              <w:rPr>
                <w:rFonts w:ascii="Garamond" w:eastAsia="Garamond" w:hAnsi="Garamond" w:cs="Garamond"/>
                <w:color w:val="000000" w:themeColor="text1"/>
              </w:rPr>
              <w:t>1.05</w:t>
            </w:r>
          </w:p>
        </w:tc>
      </w:tr>
      <w:tr w:rsidR="0006239A" w:rsidRPr="00F84637" w14:paraId="282D627B" w14:textId="77777777" w:rsidTr="00D52743">
        <w:tc>
          <w:tcPr>
            <w:tcW w:w="1870" w:type="dxa"/>
          </w:tcPr>
          <w:p w14:paraId="6842C5B4" w14:textId="77777777" w:rsidR="0006239A" w:rsidRPr="001118FB" w:rsidRDefault="0006239A" w:rsidP="00D52743">
            <w:pPr>
              <w:spacing w:line="276" w:lineRule="auto"/>
              <w:rPr>
                <w:rFonts w:ascii="Garamond" w:eastAsia="Garamond" w:hAnsi="Garamond" w:cs="Garamond"/>
                <w:color w:val="000000" w:themeColor="text1"/>
              </w:rPr>
            </w:pPr>
            <w:r w:rsidRPr="001118FB">
              <w:rPr>
                <w:rFonts w:ascii="Garamond" w:eastAsia="Garamond" w:hAnsi="Garamond" w:cs="Garamond"/>
                <w:color w:val="000000" w:themeColor="text1"/>
              </w:rPr>
              <w:t>complete</w:t>
            </w:r>
          </w:p>
        </w:tc>
        <w:tc>
          <w:tcPr>
            <w:tcW w:w="1870" w:type="dxa"/>
          </w:tcPr>
          <w:p w14:paraId="64A76F51" w14:textId="77777777" w:rsidR="0006239A" w:rsidRPr="00857260" w:rsidRDefault="0006239A" w:rsidP="00D52743">
            <w:pPr>
              <w:spacing w:line="276" w:lineRule="auto"/>
              <w:jc w:val="center"/>
              <w:rPr>
                <w:rFonts w:ascii="Garamond" w:eastAsia="Garamond" w:hAnsi="Garamond" w:cs="Garamond"/>
                <w:color w:val="000000" w:themeColor="text1"/>
              </w:rPr>
            </w:pPr>
            <w:r w:rsidRPr="00857260">
              <w:rPr>
                <w:rFonts w:ascii="Garamond" w:eastAsia="Garamond" w:hAnsi="Garamond" w:cs="Garamond"/>
                <w:color w:val="000000" w:themeColor="text1"/>
              </w:rPr>
              <w:t>0.700</w:t>
            </w:r>
          </w:p>
        </w:tc>
        <w:tc>
          <w:tcPr>
            <w:tcW w:w="1870" w:type="dxa"/>
          </w:tcPr>
          <w:p w14:paraId="066669F8" w14:textId="77777777" w:rsidR="0006239A" w:rsidRPr="00857260" w:rsidRDefault="0006239A" w:rsidP="00D52743">
            <w:pPr>
              <w:spacing w:line="276" w:lineRule="auto"/>
              <w:jc w:val="center"/>
              <w:rPr>
                <w:rFonts w:ascii="Garamond" w:eastAsia="Garamond" w:hAnsi="Garamond" w:cs="Garamond"/>
                <w:color w:val="000000" w:themeColor="text1"/>
              </w:rPr>
            </w:pPr>
            <w:r w:rsidRPr="00857260">
              <w:rPr>
                <w:rFonts w:ascii="Garamond" w:eastAsia="Garamond" w:hAnsi="Garamond" w:cs="Garamond"/>
                <w:color w:val="000000" w:themeColor="text1"/>
              </w:rPr>
              <w:t>1.08</w:t>
            </w:r>
          </w:p>
        </w:tc>
        <w:tc>
          <w:tcPr>
            <w:tcW w:w="1870" w:type="dxa"/>
          </w:tcPr>
          <w:p w14:paraId="21FC0605" w14:textId="77777777" w:rsidR="0006239A" w:rsidRPr="00857260" w:rsidRDefault="0006239A" w:rsidP="00D52743">
            <w:pPr>
              <w:spacing w:line="276" w:lineRule="auto"/>
              <w:jc w:val="center"/>
              <w:rPr>
                <w:rFonts w:ascii="Garamond" w:eastAsia="Garamond" w:hAnsi="Garamond" w:cs="Garamond"/>
                <w:color w:val="000000" w:themeColor="text1"/>
              </w:rPr>
            </w:pPr>
            <w:r w:rsidRPr="00857260">
              <w:rPr>
                <w:rFonts w:ascii="Garamond" w:eastAsia="Garamond" w:hAnsi="Garamond" w:cs="Garamond"/>
                <w:color w:val="000000" w:themeColor="text1"/>
              </w:rPr>
              <w:t>0.672</w:t>
            </w:r>
          </w:p>
        </w:tc>
        <w:tc>
          <w:tcPr>
            <w:tcW w:w="1870" w:type="dxa"/>
          </w:tcPr>
          <w:p w14:paraId="5C7FA6C3" w14:textId="77777777" w:rsidR="0006239A" w:rsidRPr="00857260" w:rsidRDefault="0006239A" w:rsidP="00D52743">
            <w:pPr>
              <w:spacing w:line="276" w:lineRule="auto"/>
              <w:jc w:val="center"/>
              <w:rPr>
                <w:rFonts w:ascii="Garamond" w:eastAsia="Garamond" w:hAnsi="Garamond" w:cs="Garamond"/>
                <w:color w:val="000000" w:themeColor="text1"/>
              </w:rPr>
            </w:pPr>
            <w:r w:rsidRPr="00857260">
              <w:rPr>
                <w:rFonts w:ascii="Garamond" w:eastAsia="Garamond" w:hAnsi="Garamond" w:cs="Garamond"/>
                <w:color w:val="000000" w:themeColor="text1"/>
              </w:rPr>
              <w:t>1.04</w:t>
            </w:r>
          </w:p>
        </w:tc>
      </w:tr>
      <w:tr w:rsidR="0006239A" w:rsidRPr="00F84637" w14:paraId="66732D25" w14:textId="77777777" w:rsidTr="00D52743">
        <w:tc>
          <w:tcPr>
            <w:tcW w:w="1870" w:type="dxa"/>
          </w:tcPr>
          <w:p w14:paraId="7027C1C7" w14:textId="77777777" w:rsidR="0006239A" w:rsidRPr="001118FB" w:rsidRDefault="0006239A" w:rsidP="00D52743">
            <w:pPr>
              <w:spacing w:line="276" w:lineRule="auto"/>
              <w:rPr>
                <w:rFonts w:ascii="Garamond" w:eastAsia="Garamond" w:hAnsi="Garamond" w:cs="Garamond"/>
                <w:color w:val="000000" w:themeColor="text1"/>
              </w:rPr>
            </w:pPr>
            <w:r w:rsidRPr="001118FB">
              <w:rPr>
                <w:rFonts w:ascii="Garamond" w:eastAsia="Garamond" w:hAnsi="Garamond" w:cs="Garamond"/>
                <w:color w:val="000000" w:themeColor="text1"/>
              </w:rPr>
              <w:t>average</w:t>
            </w:r>
          </w:p>
        </w:tc>
        <w:tc>
          <w:tcPr>
            <w:tcW w:w="1870" w:type="dxa"/>
          </w:tcPr>
          <w:p w14:paraId="4041D8DE" w14:textId="77777777" w:rsidR="0006239A" w:rsidRPr="00857260" w:rsidRDefault="0006239A" w:rsidP="00D52743">
            <w:pPr>
              <w:spacing w:line="276" w:lineRule="auto"/>
              <w:jc w:val="center"/>
              <w:rPr>
                <w:rFonts w:ascii="Garamond" w:eastAsia="Garamond" w:hAnsi="Garamond" w:cs="Garamond"/>
                <w:color w:val="000000" w:themeColor="text1"/>
              </w:rPr>
            </w:pPr>
            <w:r w:rsidRPr="00857260">
              <w:rPr>
                <w:rFonts w:ascii="Garamond" w:eastAsia="Garamond" w:hAnsi="Garamond" w:cs="Garamond"/>
                <w:color w:val="000000" w:themeColor="text1"/>
              </w:rPr>
              <w:t>0.695</w:t>
            </w:r>
          </w:p>
        </w:tc>
        <w:tc>
          <w:tcPr>
            <w:tcW w:w="1870" w:type="dxa"/>
          </w:tcPr>
          <w:p w14:paraId="392993F1" w14:textId="77777777" w:rsidR="0006239A" w:rsidRPr="00857260" w:rsidRDefault="0006239A" w:rsidP="00D52743">
            <w:pPr>
              <w:spacing w:line="276" w:lineRule="auto"/>
              <w:jc w:val="center"/>
              <w:rPr>
                <w:rFonts w:ascii="Garamond" w:eastAsia="Garamond" w:hAnsi="Garamond" w:cs="Garamond"/>
                <w:color w:val="000000" w:themeColor="text1"/>
              </w:rPr>
            </w:pPr>
            <w:r w:rsidRPr="00857260">
              <w:rPr>
                <w:rFonts w:ascii="Garamond" w:eastAsia="Garamond" w:hAnsi="Garamond" w:cs="Garamond"/>
                <w:color w:val="000000" w:themeColor="text1"/>
              </w:rPr>
              <w:t>1.07</w:t>
            </w:r>
          </w:p>
        </w:tc>
        <w:tc>
          <w:tcPr>
            <w:tcW w:w="1870" w:type="dxa"/>
          </w:tcPr>
          <w:p w14:paraId="0B1D4F7C" w14:textId="77777777" w:rsidR="0006239A" w:rsidRPr="00857260" w:rsidRDefault="0006239A" w:rsidP="00D52743">
            <w:pPr>
              <w:spacing w:line="276" w:lineRule="auto"/>
              <w:jc w:val="center"/>
              <w:rPr>
                <w:rFonts w:ascii="Garamond" w:eastAsia="Garamond" w:hAnsi="Garamond" w:cs="Garamond"/>
                <w:color w:val="000000" w:themeColor="text1"/>
              </w:rPr>
            </w:pPr>
            <w:r w:rsidRPr="00857260">
              <w:rPr>
                <w:rFonts w:ascii="Garamond" w:eastAsia="Garamond" w:hAnsi="Garamond" w:cs="Garamond"/>
                <w:color w:val="000000" w:themeColor="text1"/>
              </w:rPr>
              <w:t>0.673</w:t>
            </w:r>
          </w:p>
        </w:tc>
        <w:tc>
          <w:tcPr>
            <w:tcW w:w="1870" w:type="dxa"/>
          </w:tcPr>
          <w:p w14:paraId="7E7EEDBB" w14:textId="77777777" w:rsidR="0006239A" w:rsidRPr="00857260" w:rsidRDefault="0006239A" w:rsidP="00D52743">
            <w:pPr>
              <w:spacing w:line="276" w:lineRule="auto"/>
              <w:jc w:val="center"/>
              <w:rPr>
                <w:rFonts w:ascii="Garamond" w:eastAsia="Garamond" w:hAnsi="Garamond" w:cs="Garamond"/>
                <w:color w:val="000000" w:themeColor="text1"/>
              </w:rPr>
            </w:pPr>
            <w:r w:rsidRPr="00857260">
              <w:rPr>
                <w:rFonts w:ascii="Garamond" w:eastAsia="Garamond" w:hAnsi="Garamond" w:cs="Garamond"/>
                <w:color w:val="000000" w:themeColor="text1"/>
              </w:rPr>
              <w:t>1.04</w:t>
            </w:r>
          </w:p>
        </w:tc>
      </w:tr>
      <w:tr w:rsidR="0006239A" w:rsidRPr="00F84637" w14:paraId="471A05C4" w14:textId="77777777" w:rsidTr="00D52743">
        <w:tc>
          <w:tcPr>
            <w:tcW w:w="1870" w:type="dxa"/>
          </w:tcPr>
          <w:p w14:paraId="6B97DB5A" w14:textId="77777777" w:rsidR="0006239A" w:rsidRPr="001118FB" w:rsidRDefault="0006239A" w:rsidP="00D52743">
            <w:pPr>
              <w:spacing w:line="276" w:lineRule="auto"/>
              <w:rPr>
                <w:rFonts w:ascii="Garamond" w:eastAsia="Garamond" w:hAnsi="Garamond" w:cs="Garamond"/>
                <w:color w:val="000000" w:themeColor="text1"/>
              </w:rPr>
            </w:pPr>
            <w:r w:rsidRPr="001118FB">
              <w:rPr>
                <w:rFonts w:ascii="Garamond" w:eastAsia="Garamond" w:hAnsi="Garamond" w:cs="Garamond"/>
                <w:color w:val="000000" w:themeColor="text1"/>
              </w:rPr>
              <w:t>weighted</w:t>
            </w:r>
          </w:p>
        </w:tc>
        <w:tc>
          <w:tcPr>
            <w:tcW w:w="1870" w:type="dxa"/>
          </w:tcPr>
          <w:p w14:paraId="3BC6EFA6" w14:textId="77777777" w:rsidR="0006239A" w:rsidRPr="00857260" w:rsidRDefault="0006239A" w:rsidP="00D52743">
            <w:pPr>
              <w:spacing w:line="276" w:lineRule="auto"/>
              <w:jc w:val="center"/>
              <w:rPr>
                <w:rFonts w:ascii="Garamond" w:eastAsia="Garamond" w:hAnsi="Garamond" w:cs="Garamond"/>
                <w:color w:val="000000" w:themeColor="text1"/>
              </w:rPr>
            </w:pPr>
            <w:r w:rsidRPr="00857260">
              <w:rPr>
                <w:rFonts w:ascii="Garamond" w:eastAsia="Garamond" w:hAnsi="Garamond" w:cs="Garamond"/>
                <w:color w:val="000000" w:themeColor="text1"/>
              </w:rPr>
              <w:t>0.694</w:t>
            </w:r>
          </w:p>
        </w:tc>
        <w:tc>
          <w:tcPr>
            <w:tcW w:w="1870" w:type="dxa"/>
          </w:tcPr>
          <w:p w14:paraId="59E49922" w14:textId="77777777" w:rsidR="0006239A" w:rsidRPr="00857260" w:rsidRDefault="0006239A" w:rsidP="00D52743">
            <w:pPr>
              <w:spacing w:line="276" w:lineRule="auto"/>
              <w:jc w:val="center"/>
              <w:rPr>
                <w:rFonts w:ascii="Garamond" w:eastAsia="Garamond" w:hAnsi="Garamond" w:cs="Garamond"/>
                <w:color w:val="000000" w:themeColor="text1"/>
              </w:rPr>
            </w:pPr>
            <w:r w:rsidRPr="00857260">
              <w:rPr>
                <w:rFonts w:ascii="Garamond" w:eastAsia="Garamond" w:hAnsi="Garamond" w:cs="Garamond"/>
                <w:color w:val="000000" w:themeColor="text1"/>
              </w:rPr>
              <w:t>1.07</w:t>
            </w:r>
          </w:p>
        </w:tc>
        <w:tc>
          <w:tcPr>
            <w:tcW w:w="1870" w:type="dxa"/>
          </w:tcPr>
          <w:p w14:paraId="31D3816C" w14:textId="77777777" w:rsidR="0006239A" w:rsidRPr="00857260" w:rsidRDefault="0006239A" w:rsidP="00D52743">
            <w:pPr>
              <w:spacing w:line="276" w:lineRule="auto"/>
              <w:jc w:val="center"/>
              <w:rPr>
                <w:rFonts w:ascii="Garamond" w:eastAsia="Garamond" w:hAnsi="Garamond" w:cs="Garamond"/>
                <w:color w:val="000000" w:themeColor="text1"/>
              </w:rPr>
            </w:pPr>
            <w:r w:rsidRPr="00857260">
              <w:rPr>
                <w:rFonts w:ascii="Garamond" w:eastAsia="Garamond" w:hAnsi="Garamond" w:cs="Garamond"/>
                <w:color w:val="000000" w:themeColor="text1"/>
              </w:rPr>
              <w:t>0.670</w:t>
            </w:r>
          </w:p>
        </w:tc>
        <w:tc>
          <w:tcPr>
            <w:tcW w:w="1870" w:type="dxa"/>
          </w:tcPr>
          <w:p w14:paraId="1A18DE6F" w14:textId="77777777" w:rsidR="0006239A" w:rsidRPr="00857260" w:rsidRDefault="0006239A" w:rsidP="00D52743">
            <w:pPr>
              <w:spacing w:line="276" w:lineRule="auto"/>
              <w:jc w:val="center"/>
              <w:rPr>
                <w:rFonts w:ascii="Garamond" w:eastAsia="Garamond" w:hAnsi="Garamond" w:cs="Garamond"/>
                <w:color w:val="000000" w:themeColor="text1"/>
              </w:rPr>
            </w:pPr>
            <w:r w:rsidRPr="00857260">
              <w:rPr>
                <w:rFonts w:ascii="Garamond" w:eastAsia="Garamond" w:hAnsi="Garamond" w:cs="Garamond"/>
                <w:color w:val="000000" w:themeColor="text1"/>
              </w:rPr>
              <w:t>1.04</w:t>
            </w:r>
          </w:p>
        </w:tc>
      </w:tr>
      <w:tr w:rsidR="0006239A" w:rsidRPr="00F84637" w14:paraId="5AF3D005" w14:textId="77777777" w:rsidTr="00D52743">
        <w:tc>
          <w:tcPr>
            <w:tcW w:w="1870" w:type="dxa"/>
          </w:tcPr>
          <w:p w14:paraId="4C5C07F2" w14:textId="77777777" w:rsidR="0006239A" w:rsidRPr="001118FB" w:rsidRDefault="0006239A" w:rsidP="00D52743">
            <w:pPr>
              <w:spacing w:line="276" w:lineRule="auto"/>
              <w:rPr>
                <w:rFonts w:ascii="Garamond" w:eastAsia="Garamond" w:hAnsi="Garamond" w:cs="Garamond"/>
                <w:color w:val="000000" w:themeColor="text1"/>
              </w:rPr>
            </w:pPr>
            <w:r w:rsidRPr="001118FB">
              <w:rPr>
                <w:rFonts w:ascii="Garamond" w:eastAsia="Garamond" w:hAnsi="Garamond" w:cs="Garamond"/>
                <w:color w:val="000000" w:themeColor="text1"/>
              </w:rPr>
              <w:t>ward</w:t>
            </w:r>
          </w:p>
        </w:tc>
        <w:tc>
          <w:tcPr>
            <w:tcW w:w="1870" w:type="dxa"/>
          </w:tcPr>
          <w:p w14:paraId="01A99D4B" w14:textId="77777777" w:rsidR="0006239A" w:rsidRPr="00857260" w:rsidRDefault="0006239A" w:rsidP="00D52743">
            <w:pPr>
              <w:spacing w:line="276" w:lineRule="auto"/>
              <w:jc w:val="center"/>
              <w:rPr>
                <w:rFonts w:ascii="Garamond" w:eastAsia="Garamond" w:hAnsi="Garamond" w:cs="Garamond"/>
                <w:color w:val="000000" w:themeColor="text1"/>
              </w:rPr>
            </w:pPr>
            <w:r w:rsidRPr="00857260">
              <w:rPr>
                <w:rFonts w:ascii="Garamond" w:eastAsia="Garamond" w:hAnsi="Garamond" w:cs="Garamond"/>
                <w:color w:val="000000" w:themeColor="text1"/>
              </w:rPr>
              <w:t>0.698</w:t>
            </w:r>
          </w:p>
        </w:tc>
        <w:tc>
          <w:tcPr>
            <w:tcW w:w="1870" w:type="dxa"/>
          </w:tcPr>
          <w:p w14:paraId="6303F992" w14:textId="77777777" w:rsidR="0006239A" w:rsidRPr="00857260" w:rsidRDefault="0006239A" w:rsidP="00D52743">
            <w:pPr>
              <w:spacing w:line="276" w:lineRule="auto"/>
              <w:jc w:val="center"/>
              <w:rPr>
                <w:rFonts w:ascii="Garamond" w:eastAsia="Garamond" w:hAnsi="Garamond" w:cs="Garamond"/>
                <w:color w:val="000000" w:themeColor="text1"/>
              </w:rPr>
            </w:pPr>
            <w:r w:rsidRPr="00857260">
              <w:rPr>
                <w:rFonts w:ascii="Garamond" w:eastAsia="Garamond" w:hAnsi="Garamond" w:cs="Garamond"/>
                <w:color w:val="000000" w:themeColor="text1"/>
              </w:rPr>
              <w:t>1.08</w:t>
            </w:r>
          </w:p>
        </w:tc>
        <w:tc>
          <w:tcPr>
            <w:tcW w:w="1870" w:type="dxa"/>
          </w:tcPr>
          <w:p w14:paraId="2A8A4024" w14:textId="77777777" w:rsidR="0006239A" w:rsidRPr="00857260" w:rsidRDefault="0006239A" w:rsidP="00D52743">
            <w:pPr>
              <w:spacing w:line="276" w:lineRule="auto"/>
              <w:jc w:val="center"/>
              <w:rPr>
                <w:rFonts w:ascii="Garamond" w:eastAsia="Garamond" w:hAnsi="Garamond" w:cs="Garamond"/>
                <w:color w:val="000000" w:themeColor="text1"/>
              </w:rPr>
            </w:pPr>
            <w:r w:rsidRPr="00857260">
              <w:rPr>
                <w:rFonts w:ascii="Garamond" w:eastAsia="Garamond" w:hAnsi="Garamond" w:cs="Garamond"/>
                <w:color w:val="000000" w:themeColor="text1"/>
              </w:rPr>
              <w:t>0.672</w:t>
            </w:r>
          </w:p>
        </w:tc>
        <w:tc>
          <w:tcPr>
            <w:tcW w:w="1870" w:type="dxa"/>
          </w:tcPr>
          <w:p w14:paraId="14CB6BD0" w14:textId="77777777" w:rsidR="0006239A" w:rsidRPr="00857260" w:rsidRDefault="0006239A" w:rsidP="00D52743">
            <w:pPr>
              <w:spacing w:line="276" w:lineRule="auto"/>
              <w:jc w:val="center"/>
              <w:rPr>
                <w:rFonts w:ascii="Garamond" w:eastAsia="Garamond" w:hAnsi="Garamond" w:cs="Garamond"/>
                <w:color w:val="000000" w:themeColor="text1"/>
              </w:rPr>
            </w:pPr>
            <w:r w:rsidRPr="00857260">
              <w:rPr>
                <w:rFonts w:ascii="Garamond" w:eastAsia="Garamond" w:hAnsi="Garamond" w:cs="Garamond"/>
                <w:color w:val="000000" w:themeColor="text1"/>
              </w:rPr>
              <w:t>1.04</w:t>
            </w:r>
          </w:p>
        </w:tc>
      </w:tr>
    </w:tbl>
    <w:p w14:paraId="4B677FD1" w14:textId="77777777" w:rsidR="0006239A" w:rsidRDefault="0006239A" w:rsidP="000A3FFC">
      <w:pPr>
        <w:contextualSpacing/>
        <w:rPr>
          <w:rFonts w:ascii="Garamond" w:hAnsi="Garamond"/>
          <w:b/>
          <w:bCs/>
          <w:color w:val="000000" w:themeColor="text1"/>
        </w:rPr>
      </w:pPr>
    </w:p>
    <w:p w14:paraId="4B437E54" w14:textId="77777777" w:rsidR="00C50CD6" w:rsidRPr="002F1519" w:rsidRDefault="00C50CD6" w:rsidP="00404911">
      <w:pPr>
        <w:spacing w:line="360" w:lineRule="auto"/>
        <w:contextualSpacing/>
        <w:rPr>
          <w:rFonts w:ascii="Garamond" w:hAnsi="Garamond"/>
        </w:rPr>
      </w:pPr>
    </w:p>
    <w:p w14:paraId="7EA94DDE" w14:textId="77777777" w:rsidR="008D2F13" w:rsidRPr="008D2F13" w:rsidRDefault="007D5040" w:rsidP="008D2F13">
      <w:pPr>
        <w:pStyle w:val="EndNoteBibliography"/>
        <w:ind w:left="720" w:hanging="720"/>
        <w:rPr>
          <w:noProof/>
        </w:rPr>
      </w:pPr>
      <w:r w:rsidRPr="002F1519">
        <w:rPr>
          <w:rFonts w:ascii="Garamond" w:hAnsi="Garamond"/>
        </w:rPr>
        <w:fldChar w:fldCharType="begin"/>
      </w:r>
      <w:r w:rsidRPr="002F1519">
        <w:rPr>
          <w:rFonts w:ascii="Garamond" w:hAnsi="Garamond"/>
        </w:rPr>
        <w:instrText xml:space="preserve"> ADDIN EN.REFLIST </w:instrText>
      </w:r>
      <w:r w:rsidRPr="002F1519">
        <w:rPr>
          <w:rFonts w:ascii="Garamond" w:hAnsi="Garamond"/>
        </w:rPr>
        <w:fldChar w:fldCharType="separate"/>
      </w:r>
      <w:r w:rsidR="008D2F13" w:rsidRPr="008D2F13">
        <w:rPr>
          <w:noProof/>
        </w:rPr>
        <w:t>1.</w:t>
      </w:r>
      <w:r w:rsidR="008D2F13" w:rsidRPr="008D2F13">
        <w:rPr>
          <w:noProof/>
        </w:rPr>
        <w:tab/>
        <w:t>Kim, S., et al., (2021) PubChem in 2021: new data content and improved web interfaces. Nucleic Acids Res. 49:  D1388–D1395.</w:t>
      </w:r>
    </w:p>
    <w:p w14:paraId="39822369" w14:textId="77777777" w:rsidR="008D2F13" w:rsidRPr="008D2F13" w:rsidRDefault="008D2F13" w:rsidP="008D2F13">
      <w:pPr>
        <w:pStyle w:val="EndNoteBibliography"/>
        <w:ind w:left="720" w:hanging="720"/>
        <w:rPr>
          <w:noProof/>
        </w:rPr>
      </w:pPr>
      <w:r w:rsidRPr="008D2F13">
        <w:rPr>
          <w:noProof/>
        </w:rPr>
        <w:t>2.</w:t>
      </w:r>
      <w:r w:rsidRPr="008D2F13">
        <w:rPr>
          <w:noProof/>
        </w:rPr>
        <w:tab/>
        <w:t>Bolton, E.E., et al., (2011) PubChem3D: a new resource for scientists. J. Cheminf. 3:  32-32 DOI: 10.1186/1758-2946-3-32.</w:t>
      </w:r>
    </w:p>
    <w:p w14:paraId="119FFDF7" w14:textId="77777777" w:rsidR="008D2F13" w:rsidRPr="008D2F13" w:rsidRDefault="008D2F13" w:rsidP="008D2F13">
      <w:pPr>
        <w:pStyle w:val="EndNoteBibliography"/>
        <w:ind w:left="720" w:hanging="720"/>
        <w:rPr>
          <w:noProof/>
        </w:rPr>
      </w:pPr>
      <w:r w:rsidRPr="008D2F13">
        <w:rPr>
          <w:noProof/>
        </w:rPr>
        <w:t>3.</w:t>
      </w:r>
      <w:r w:rsidRPr="008D2F13">
        <w:rPr>
          <w:noProof/>
        </w:rPr>
        <w:tab/>
        <w:t>Polavarapu, P.L., (1990) Ab initio vibrational Raman and Raman optical activity spectra. J. Phys. Chem. 94:  8106-8112 DOI: 10.1021/j100384a024.</w:t>
      </w:r>
    </w:p>
    <w:p w14:paraId="330FAAA0" w14:textId="77777777" w:rsidR="008D2F13" w:rsidRPr="008D2F13" w:rsidRDefault="008D2F13" w:rsidP="008D2F13">
      <w:pPr>
        <w:pStyle w:val="EndNoteBibliography"/>
        <w:ind w:left="720" w:hanging="720"/>
        <w:rPr>
          <w:noProof/>
        </w:rPr>
      </w:pPr>
      <w:r w:rsidRPr="008D2F13">
        <w:rPr>
          <w:noProof/>
        </w:rPr>
        <w:t>4.</w:t>
      </w:r>
      <w:r w:rsidRPr="008D2F13">
        <w:rPr>
          <w:noProof/>
        </w:rPr>
        <w:tab/>
        <w:t xml:space="preserve">Johnson, N.L., Kotz, S., and Balakrishnan, N., (1994). </w:t>
      </w:r>
      <w:r w:rsidRPr="008D2F13">
        <w:rPr>
          <w:i/>
          <w:noProof/>
        </w:rPr>
        <w:t>Continuous Univariate Distributions</w:t>
      </w:r>
      <w:r w:rsidRPr="008D2F13">
        <w:rPr>
          <w:noProof/>
        </w:rPr>
        <w:t>, Volume 1. New York: Wiley. Chapter 16.</w:t>
      </w:r>
    </w:p>
    <w:p w14:paraId="68888661" w14:textId="77777777" w:rsidR="008D2F13" w:rsidRPr="008D2F13" w:rsidRDefault="008D2F13" w:rsidP="008D2F13">
      <w:pPr>
        <w:pStyle w:val="EndNoteBibliography"/>
        <w:ind w:left="720" w:hanging="720"/>
        <w:rPr>
          <w:noProof/>
        </w:rPr>
      </w:pPr>
      <w:r w:rsidRPr="008D2F13">
        <w:rPr>
          <w:noProof/>
        </w:rPr>
        <w:lastRenderedPageBreak/>
        <w:t>5.</w:t>
      </w:r>
      <w:r w:rsidRPr="008D2F13">
        <w:rPr>
          <w:noProof/>
        </w:rPr>
        <w:tab/>
        <w:t xml:space="preserve">Weik, M.H., (2001). </w:t>
      </w:r>
      <w:r w:rsidRPr="008D2F13">
        <w:rPr>
          <w:i/>
          <w:noProof/>
        </w:rPr>
        <w:t>full-width at half-maximum</w:t>
      </w:r>
      <w:r w:rsidRPr="008D2F13">
        <w:rPr>
          <w:noProof/>
        </w:rPr>
        <w:t xml:space="preserve">, in </w:t>
      </w:r>
      <w:r w:rsidRPr="008D2F13">
        <w:rPr>
          <w:i/>
          <w:noProof/>
        </w:rPr>
        <w:t>Computer Science and Communications Dictionary</w:t>
      </w:r>
      <w:r w:rsidRPr="008D2F13">
        <w:rPr>
          <w:noProof/>
        </w:rPr>
        <w:t xml:space="preserve">. Springer US: Boston, MA. p. 661-661. </w:t>
      </w:r>
    </w:p>
    <w:p w14:paraId="62946A57" w14:textId="77777777" w:rsidR="008D2F13" w:rsidRPr="008D2F13" w:rsidRDefault="008D2F13" w:rsidP="008D2F13">
      <w:pPr>
        <w:pStyle w:val="EndNoteBibliography"/>
        <w:ind w:left="720" w:hanging="720"/>
        <w:rPr>
          <w:noProof/>
        </w:rPr>
      </w:pPr>
      <w:r w:rsidRPr="008D2F13">
        <w:rPr>
          <w:noProof/>
        </w:rPr>
        <w:t>6.</w:t>
      </w:r>
      <w:r w:rsidRPr="008D2F13">
        <w:rPr>
          <w:noProof/>
        </w:rPr>
        <w:tab/>
        <w:t>Zhang, B., et al., (2015) Design of chemical space networks using a Tanimoto similarity variant based upon maximum common substructures. J. Comput.-Aided Mol. Des. 29:  937-950 DOI: 10.1007/s10822-015-9872-1.</w:t>
      </w:r>
    </w:p>
    <w:p w14:paraId="5F44BB6E" w14:textId="179AC2C9" w:rsidR="008D2F13" w:rsidRPr="008D2F13" w:rsidRDefault="008D2F13" w:rsidP="008D2F13">
      <w:pPr>
        <w:pStyle w:val="EndNoteBibliography"/>
        <w:ind w:left="720" w:hanging="720"/>
        <w:rPr>
          <w:noProof/>
        </w:rPr>
      </w:pPr>
      <w:r w:rsidRPr="008D2F13">
        <w:rPr>
          <w:noProof/>
        </w:rPr>
        <w:t>7.</w:t>
      </w:r>
      <w:r w:rsidRPr="008D2F13">
        <w:rPr>
          <w:noProof/>
        </w:rPr>
        <w:tab/>
        <w:t xml:space="preserve">RDKit: Open-source cheminformatics; </w:t>
      </w:r>
      <w:hyperlink r:id="rId13" w:history="1">
        <w:r w:rsidRPr="008D2F13">
          <w:rPr>
            <w:rStyle w:val="Hyperlink"/>
            <w:noProof/>
          </w:rPr>
          <w:t>http://www.rdkit.org</w:t>
        </w:r>
      </w:hyperlink>
    </w:p>
    <w:p w14:paraId="6B08B8FD" w14:textId="72C08895" w:rsidR="0088507A" w:rsidRPr="002F1519" w:rsidRDefault="007D5040" w:rsidP="00404911">
      <w:pPr>
        <w:spacing w:line="360" w:lineRule="auto"/>
        <w:contextualSpacing/>
        <w:rPr>
          <w:rFonts w:ascii="Garamond" w:hAnsi="Garamond"/>
        </w:rPr>
      </w:pPr>
      <w:r w:rsidRPr="002F1519">
        <w:rPr>
          <w:rFonts w:ascii="Garamond" w:hAnsi="Garamond"/>
        </w:rPr>
        <w:fldChar w:fldCharType="end"/>
      </w:r>
    </w:p>
    <w:sectPr w:rsidR="0088507A" w:rsidRPr="002F1519" w:rsidSect="007C2046">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407AC" w14:textId="77777777" w:rsidR="00284A69" w:rsidRDefault="00284A69" w:rsidP="00404911">
      <w:r>
        <w:separator/>
      </w:r>
    </w:p>
  </w:endnote>
  <w:endnote w:type="continuationSeparator" w:id="0">
    <w:p w14:paraId="7E9F9426" w14:textId="77777777" w:rsidR="00284A69" w:rsidRDefault="00284A69" w:rsidP="00404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aramond">
    <w:altName w:val="Garamond"/>
    <w:panose1 w:val="02020404030301010803"/>
    <w:charset w:val="00"/>
    <w:family w:val="roman"/>
    <w:pitch w:val="variable"/>
    <w:sig w:usb0="00000287" w:usb1="00000002"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79536297"/>
      <w:docPartObj>
        <w:docPartGallery w:val="Page Numbers (Bottom of Page)"/>
        <w:docPartUnique/>
      </w:docPartObj>
    </w:sdtPr>
    <w:sdtContent>
      <w:p w14:paraId="049D73E5" w14:textId="31FAB6C5" w:rsidR="00404911" w:rsidRDefault="00404911" w:rsidP="008171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870BF">
          <w:rPr>
            <w:rStyle w:val="PageNumber"/>
            <w:noProof/>
          </w:rPr>
          <w:t>1</w:t>
        </w:r>
        <w:r>
          <w:rPr>
            <w:rStyle w:val="PageNumber"/>
          </w:rPr>
          <w:fldChar w:fldCharType="end"/>
        </w:r>
      </w:p>
    </w:sdtContent>
  </w:sdt>
  <w:p w14:paraId="1A6DE2AB" w14:textId="77777777" w:rsidR="00404911" w:rsidRDefault="00404911" w:rsidP="0040491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2646485"/>
      <w:docPartObj>
        <w:docPartGallery w:val="Page Numbers (Bottom of Page)"/>
        <w:docPartUnique/>
      </w:docPartObj>
    </w:sdtPr>
    <w:sdtContent>
      <w:p w14:paraId="3D03AE2A" w14:textId="22CF1FF9" w:rsidR="00404911" w:rsidRDefault="0064080A" w:rsidP="0081712B">
        <w:pPr>
          <w:pStyle w:val="Footer"/>
          <w:framePr w:wrap="none" w:vAnchor="text" w:hAnchor="margin" w:xAlign="right" w:y="1"/>
          <w:rPr>
            <w:rStyle w:val="PageNumber"/>
          </w:rPr>
        </w:pPr>
        <w:r>
          <w:rPr>
            <w:rStyle w:val="PageNumber"/>
          </w:rPr>
          <w:t>S</w:t>
        </w:r>
        <w:r w:rsidR="00404911">
          <w:rPr>
            <w:rStyle w:val="PageNumber"/>
          </w:rPr>
          <w:fldChar w:fldCharType="begin"/>
        </w:r>
        <w:r w:rsidR="00404911">
          <w:rPr>
            <w:rStyle w:val="PageNumber"/>
          </w:rPr>
          <w:instrText xml:space="preserve"> PAGE </w:instrText>
        </w:r>
        <w:r w:rsidR="00404911">
          <w:rPr>
            <w:rStyle w:val="PageNumber"/>
          </w:rPr>
          <w:fldChar w:fldCharType="separate"/>
        </w:r>
        <w:r w:rsidR="00404911">
          <w:rPr>
            <w:rStyle w:val="PageNumber"/>
            <w:noProof/>
          </w:rPr>
          <w:t>1</w:t>
        </w:r>
        <w:r w:rsidR="00404911">
          <w:rPr>
            <w:rStyle w:val="PageNumber"/>
          </w:rPr>
          <w:fldChar w:fldCharType="end"/>
        </w:r>
      </w:p>
    </w:sdtContent>
  </w:sdt>
  <w:p w14:paraId="2D1941F2" w14:textId="77777777" w:rsidR="00404911" w:rsidRDefault="00404911" w:rsidP="0040491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FF893" w14:textId="77777777" w:rsidR="00284A69" w:rsidRDefault="00284A69" w:rsidP="00404911">
      <w:r>
        <w:separator/>
      </w:r>
    </w:p>
  </w:footnote>
  <w:footnote w:type="continuationSeparator" w:id="0">
    <w:p w14:paraId="100FE846" w14:textId="77777777" w:rsidR="00284A69" w:rsidRDefault="00284A69" w:rsidP="00404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C0781"/>
    <w:multiLevelType w:val="hybridMultilevel"/>
    <w:tmpl w:val="75D01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40F7E"/>
    <w:multiLevelType w:val="hybridMultilevel"/>
    <w:tmpl w:val="891A3EC4"/>
    <w:lvl w:ilvl="0" w:tplc="34809B4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3C623BE"/>
    <w:multiLevelType w:val="hybridMultilevel"/>
    <w:tmpl w:val="A2B8FC82"/>
    <w:lvl w:ilvl="0" w:tplc="D76E19E4">
      <w:numFmt w:val="bullet"/>
      <w:lvlText w:val="-"/>
      <w:lvlJc w:val="left"/>
      <w:pPr>
        <w:ind w:left="1080" w:hanging="360"/>
      </w:pPr>
      <w:rPr>
        <w:rFonts w:ascii="Garamond" w:eastAsiaTheme="minorEastAsia" w:hAnsi="Garamond"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1F11E05"/>
    <w:multiLevelType w:val="hybridMultilevel"/>
    <w:tmpl w:val="E1064A00"/>
    <w:lvl w:ilvl="0" w:tplc="B9F45C56">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FC3D7F"/>
    <w:multiLevelType w:val="hybridMultilevel"/>
    <w:tmpl w:val="EDFC857C"/>
    <w:lvl w:ilvl="0" w:tplc="AA064D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E5261F"/>
    <w:multiLevelType w:val="hybridMultilevel"/>
    <w:tmpl w:val="1FA66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1983528">
    <w:abstractNumId w:val="3"/>
  </w:num>
  <w:num w:numId="2" w16cid:durableId="372967311">
    <w:abstractNumId w:val="2"/>
  </w:num>
  <w:num w:numId="3" w16cid:durableId="1729766966">
    <w:abstractNumId w:val="0"/>
  </w:num>
  <w:num w:numId="4" w16cid:durableId="441264245">
    <w:abstractNumId w:val="5"/>
  </w:num>
  <w:num w:numId="5" w16cid:durableId="2128044072">
    <w:abstractNumId w:val="1"/>
  </w:num>
  <w:num w:numId="6" w16cid:durableId="20822858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twxftevyrwrtmetsz45e5d1dtesp2rdrrrp&quot;&gt;My EndNote Library-Converted&lt;record-ids&gt;&lt;item&gt;48&lt;/item&gt;&lt;item&gt;56&lt;/item&gt;&lt;item&gt;101&lt;/item&gt;&lt;item&gt;102&lt;/item&gt;&lt;item&gt;113&lt;/item&gt;&lt;item&gt;124&lt;/item&gt;&lt;item&gt;222&lt;/item&gt;&lt;/record-ids&gt;&lt;/item&gt;&lt;/Libraries&gt;"/>
  </w:docVars>
  <w:rsids>
    <w:rsidRoot w:val="007D5040"/>
    <w:rsid w:val="00004FD3"/>
    <w:rsid w:val="00024F6F"/>
    <w:rsid w:val="00025827"/>
    <w:rsid w:val="000405B4"/>
    <w:rsid w:val="000530A2"/>
    <w:rsid w:val="00053287"/>
    <w:rsid w:val="00057FCB"/>
    <w:rsid w:val="00061472"/>
    <w:rsid w:val="0006239A"/>
    <w:rsid w:val="00062C9B"/>
    <w:rsid w:val="000648A5"/>
    <w:rsid w:val="00066ABE"/>
    <w:rsid w:val="00074003"/>
    <w:rsid w:val="00075602"/>
    <w:rsid w:val="00090146"/>
    <w:rsid w:val="00097BB3"/>
    <w:rsid w:val="000A0208"/>
    <w:rsid w:val="000A3FFC"/>
    <w:rsid w:val="000A6CEC"/>
    <w:rsid w:val="000B642D"/>
    <w:rsid w:val="000B6EA1"/>
    <w:rsid w:val="000C396A"/>
    <w:rsid w:val="000D31F5"/>
    <w:rsid w:val="000E1BE2"/>
    <w:rsid w:val="000E7F46"/>
    <w:rsid w:val="000F091C"/>
    <w:rsid w:val="000F1A1E"/>
    <w:rsid w:val="001015BC"/>
    <w:rsid w:val="00153A08"/>
    <w:rsid w:val="001709D3"/>
    <w:rsid w:val="001713C4"/>
    <w:rsid w:val="001742BA"/>
    <w:rsid w:val="0017515C"/>
    <w:rsid w:val="00175B61"/>
    <w:rsid w:val="001C171C"/>
    <w:rsid w:val="001D438E"/>
    <w:rsid w:val="001D7B54"/>
    <w:rsid w:val="001E1F3B"/>
    <w:rsid w:val="0020077C"/>
    <w:rsid w:val="00206401"/>
    <w:rsid w:val="0021238E"/>
    <w:rsid w:val="002124B7"/>
    <w:rsid w:val="00223494"/>
    <w:rsid w:val="00245AE8"/>
    <w:rsid w:val="00252C13"/>
    <w:rsid w:val="0026083F"/>
    <w:rsid w:val="002678C9"/>
    <w:rsid w:val="00267F55"/>
    <w:rsid w:val="00283966"/>
    <w:rsid w:val="00284A69"/>
    <w:rsid w:val="0028622C"/>
    <w:rsid w:val="002A0822"/>
    <w:rsid w:val="002A7236"/>
    <w:rsid w:val="002B3E52"/>
    <w:rsid w:val="002B7EC5"/>
    <w:rsid w:val="002C7F7F"/>
    <w:rsid w:val="002D1128"/>
    <w:rsid w:val="002E6920"/>
    <w:rsid w:val="002F1519"/>
    <w:rsid w:val="002F6181"/>
    <w:rsid w:val="002F623B"/>
    <w:rsid w:val="0030348F"/>
    <w:rsid w:val="0030503C"/>
    <w:rsid w:val="00317DD2"/>
    <w:rsid w:val="00326CF8"/>
    <w:rsid w:val="00330D09"/>
    <w:rsid w:val="00333EFB"/>
    <w:rsid w:val="00337A5B"/>
    <w:rsid w:val="003406A9"/>
    <w:rsid w:val="0036226F"/>
    <w:rsid w:val="00362861"/>
    <w:rsid w:val="003635DD"/>
    <w:rsid w:val="0036761D"/>
    <w:rsid w:val="00394D4F"/>
    <w:rsid w:val="003B0838"/>
    <w:rsid w:val="003B2B9F"/>
    <w:rsid w:val="003B77CF"/>
    <w:rsid w:val="003C0B89"/>
    <w:rsid w:val="003C66AC"/>
    <w:rsid w:val="003D6A01"/>
    <w:rsid w:val="003E4ACC"/>
    <w:rsid w:val="003F4463"/>
    <w:rsid w:val="003F5747"/>
    <w:rsid w:val="00404911"/>
    <w:rsid w:val="00410462"/>
    <w:rsid w:val="00412F9A"/>
    <w:rsid w:val="004340D2"/>
    <w:rsid w:val="0045197C"/>
    <w:rsid w:val="00451AC8"/>
    <w:rsid w:val="00463861"/>
    <w:rsid w:val="00465DD1"/>
    <w:rsid w:val="00481C8F"/>
    <w:rsid w:val="00482BB0"/>
    <w:rsid w:val="00486186"/>
    <w:rsid w:val="0049712C"/>
    <w:rsid w:val="004B4333"/>
    <w:rsid w:val="004C6E0F"/>
    <w:rsid w:val="004D4F6D"/>
    <w:rsid w:val="004D5C32"/>
    <w:rsid w:val="005041AC"/>
    <w:rsid w:val="00517F71"/>
    <w:rsid w:val="0052472E"/>
    <w:rsid w:val="00535F94"/>
    <w:rsid w:val="00540689"/>
    <w:rsid w:val="005408F1"/>
    <w:rsid w:val="00581A4F"/>
    <w:rsid w:val="00593EFC"/>
    <w:rsid w:val="005A2D9A"/>
    <w:rsid w:val="005A4A15"/>
    <w:rsid w:val="005C0F05"/>
    <w:rsid w:val="005C38CF"/>
    <w:rsid w:val="005C4ACA"/>
    <w:rsid w:val="005D2DA0"/>
    <w:rsid w:val="005D38ED"/>
    <w:rsid w:val="005E314D"/>
    <w:rsid w:val="005E5C6C"/>
    <w:rsid w:val="005F1874"/>
    <w:rsid w:val="00612D38"/>
    <w:rsid w:val="006266DF"/>
    <w:rsid w:val="00632C55"/>
    <w:rsid w:val="006355F1"/>
    <w:rsid w:val="00640307"/>
    <w:rsid w:val="0064080A"/>
    <w:rsid w:val="006504CF"/>
    <w:rsid w:val="006536A4"/>
    <w:rsid w:val="00656363"/>
    <w:rsid w:val="00667621"/>
    <w:rsid w:val="006739FB"/>
    <w:rsid w:val="00695E02"/>
    <w:rsid w:val="006A5F2F"/>
    <w:rsid w:val="006C39D2"/>
    <w:rsid w:val="006D2813"/>
    <w:rsid w:val="006D3BAB"/>
    <w:rsid w:val="006D77A6"/>
    <w:rsid w:val="006E51B4"/>
    <w:rsid w:val="006F5F11"/>
    <w:rsid w:val="006F6766"/>
    <w:rsid w:val="006F6C2D"/>
    <w:rsid w:val="00712303"/>
    <w:rsid w:val="00722706"/>
    <w:rsid w:val="00750E96"/>
    <w:rsid w:val="00773CB6"/>
    <w:rsid w:val="00794EE1"/>
    <w:rsid w:val="007B01DF"/>
    <w:rsid w:val="007C2046"/>
    <w:rsid w:val="007D5040"/>
    <w:rsid w:val="007D6C91"/>
    <w:rsid w:val="00802964"/>
    <w:rsid w:val="0080556D"/>
    <w:rsid w:val="00815DBD"/>
    <w:rsid w:val="00850050"/>
    <w:rsid w:val="008505E4"/>
    <w:rsid w:val="00851877"/>
    <w:rsid w:val="0085384B"/>
    <w:rsid w:val="00856F78"/>
    <w:rsid w:val="00861FA7"/>
    <w:rsid w:val="008656B4"/>
    <w:rsid w:val="00885B7D"/>
    <w:rsid w:val="00892C22"/>
    <w:rsid w:val="00897319"/>
    <w:rsid w:val="008A5097"/>
    <w:rsid w:val="008C7CC5"/>
    <w:rsid w:val="008D2F13"/>
    <w:rsid w:val="008D564C"/>
    <w:rsid w:val="008F6343"/>
    <w:rsid w:val="00901470"/>
    <w:rsid w:val="00914472"/>
    <w:rsid w:val="009203DF"/>
    <w:rsid w:val="009270F7"/>
    <w:rsid w:val="009326DB"/>
    <w:rsid w:val="00951E05"/>
    <w:rsid w:val="00971ADC"/>
    <w:rsid w:val="00977589"/>
    <w:rsid w:val="009825FA"/>
    <w:rsid w:val="00995E12"/>
    <w:rsid w:val="0099691E"/>
    <w:rsid w:val="009A1A70"/>
    <w:rsid w:val="009B383E"/>
    <w:rsid w:val="009C612F"/>
    <w:rsid w:val="009E0F8B"/>
    <w:rsid w:val="009E3AF4"/>
    <w:rsid w:val="009E509E"/>
    <w:rsid w:val="009E6644"/>
    <w:rsid w:val="009F3D72"/>
    <w:rsid w:val="00A00D34"/>
    <w:rsid w:val="00A23008"/>
    <w:rsid w:val="00A3279C"/>
    <w:rsid w:val="00A3740A"/>
    <w:rsid w:val="00A42852"/>
    <w:rsid w:val="00A470EB"/>
    <w:rsid w:val="00A47AA7"/>
    <w:rsid w:val="00A7174D"/>
    <w:rsid w:val="00A71E92"/>
    <w:rsid w:val="00A80B6C"/>
    <w:rsid w:val="00A904B7"/>
    <w:rsid w:val="00A92181"/>
    <w:rsid w:val="00A92590"/>
    <w:rsid w:val="00A94627"/>
    <w:rsid w:val="00AA0477"/>
    <w:rsid w:val="00AA0E1B"/>
    <w:rsid w:val="00AA3C4A"/>
    <w:rsid w:val="00AC7BE0"/>
    <w:rsid w:val="00AD72D2"/>
    <w:rsid w:val="00AE336E"/>
    <w:rsid w:val="00AE7801"/>
    <w:rsid w:val="00AF2852"/>
    <w:rsid w:val="00AF32F4"/>
    <w:rsid w:val="00AF352F"/>
    <w:rsid w:val="00AF5371"/>
    <w:rsid w:val="00AF54F5"/>
    <w:rsid w:val="00B03794"/>
    <w:rsid w:val="00B064C4"/>
    <w:rsid w:val="00B169BA"/>
    <w:rsid w:val="00B22DB7"/>
    <w:rsid w:val="00B50EFC"/>
    <w:rsid w:val="00B52B19"/>
    <w:rsid w:val="00B75973"/>
    <w:rsid w:val="00B8167B"/>
    <w:rsid w:val="00BA624E"/>
    <w:rsid w:val="00BD613C"/>
    <w:rsid w:val="00BF19AE"/>
    <w:rsid w:val="00BF2A32"/>
    <w:rsid w:val="00BF2EAF"/>
    <w:rsid w:val="00BF7447"/>
    <w:rsid w:val="00C0772D"/>
    <w:rsid w:val="00C13286"/>
    <w:rsid w:val="00C3685C"/>
    <w:rsid w:val="00C36887"/>
    <w:rsid w:val="00C41F1E"/>
    <w:rsid w:val="00C4390C"/>
    <w:rsid w:val="00C46790"/>
    <w:rsid w:val="00C50CD6"/>
    <w:rsid w:val="00C57D81"/>
    <w:rsid w:val="00C77F54"/>
    <w:rsid w:val="00C81CBE"/>
    <w:rsid w:val="00C83293"/>
    <w:rsid w:val="00C870BF"/>
    <w:rsid w:val="00CA2C7B"/>
    <w:rsid w:val="00CA768F"/>
    <w:rsid w:val="00CB3D61"/>
    <w:rsid w:val="00CC523F"/>
    <w:rsid w:val="00CE2962"/>
    <w:rsid w:val="00CE4C98"/>
    <w:rsid w:val="00CE5A98"/>
    <w:rsid w:val="00D009BB"/>
    <w:rsid w:val="00D20EB2"/>
    <w:rsid w:val="00D23729"/>
    <w:rsid w:val="00D2467B"/>
    <w:rsid w:val="00D34C11"/>
    <w:rsid w:val="00D40F93"/>
    <w:rsid w:val="00D468B0"/>
    <w:rsid w:val="00D65200"/>
    <w:rsid w:val="00D663D1"/>
    <w:rsid w:val="00D768F5"/>
    <w:rsid w:val="00D814A2"/>
    <w:rsid w:val="00D8576E"/>
    <w:rsid w:val="00D85DA6"/>
    <w:rsid w:val="00D8636E"/>
    <w:rsid w:val="00DA2085"/>
    <w:rsid w:val="00DA596D"/>
    <w:rsid w:val="00DB35CD"/>
    <w:rsid w:val="00DB7F60"/>
    <w:rsid w:val="00DC01A4"/>
    <w:rsid w:val="00DD2F94"/>
    <w:rsid w:val="00DE78C8"/>
    <w:rsid w:val="00DF6021"/>
    <w:rsid w:val="00E10ED0"/>
    <w:rsid w:val="00E2357D"/>
    <w:rsid w:val="00E24454"/>
    <w:rsid w:val="00E34165"/>
    <w:rsid w:val="00E401B5"/>
    <w:rsid w:val="00E628E1"/>
    <w:rsid w:val="00E639AD"/>
    <w:rsid w:val="00E657AD"/>
    <w:rsid w:val="00E73218"/>
    <w:rsid w:val="00E871F7"/>
    <w:rsid w:val="00E976A6"/>
    <w:rsid w:val="00EA2B2D"/>
    <w:rsid w:val="00EA44F1"/>
    <w:rsid w:val="00EB10D2"/>
    <w:rsid w:val="00EB226A"/>
    <w:rsid w:val="00EB67BB"/>
    <w:rsid w:val="00EC444F"/>
    <w:rsid w:val="00EC5F09"/>
    <w:rsid w:val="00EC774B"/>
    <w:rsid w:val="00ED510D"/>
    <w:rsid w:val="00EE3122"/>
    <w:rsid w:val="00F2228E"/>
    <w:rsid w:val="00F2422A"/>
    <w:rsid w:val="00F34D2B"/>
    <w:rsid w:val="00F3624C"/>
    <w:rsid w:val="00F401D4"/>
    <w:rsid w:val="00F51825"/>
    <w:rsid w:val="00F57A04"/>
    <w:rsid w:val="00F606F4"/>
    <w:rsid w:val="00F62BE7"/>
    <w:rsid w:val="00F76D19"/>
    <w:rsid w:val="00F94AEB"/>
    <w:rsid w:val="00FA5E8E"/>
    <w:rsid w:val="00FC18A4"/>
    <w:rsid w:val="00FC1C20"/>
    <w:rsid w:val="00FD30DF"/>
    <w:rsid w:val="00FD616D"/>
    <w:rsid w:val="00FE3AA5"/>
    <w:rsid w:val="00FE68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0AE7F"/>
  <w15:chartTrackingRefBased/>
  <w15:docId w15:val="{BC4232E2-ACE3-B549-9B90-E30501BB4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040"/>
  </w:style>
  <w:style w:type="paragraph" w:styleId="Heading2">
    <w:name w:val="heading 2"/>
    <w:basedOn w:val="Normal"/>
    <w:next w:val="Normal"/>
    <w:link w:val="Heading2Char"/>
    <w:uiPriority w:val="9"/>
    <w:unhideWhenUsed/>
    <w:qFormat/>
    <w:rsid w:val="00C870B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7D5040"/>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7D5040"/>
    <w:rPr>
      <w:rFonts w:ascii="Calibri" w:hAnsi="Calibri" w:cs="Calibri"/>
    </w:rPr>
  </w:style>
  <w:style w:type="paragraph" w:customStyle="1" w:styleId="EndNoteBibliography">
    <w:name w:val="EndNote Bibliography"/>
    <w:basedOn w:val="Normal"/>
    <w:link w:val="EndNoteBibliographyChar"/>
    <w:rsid w:val="007D5040"/>
    <w:rPr>
      <w:rFonts w:ascii="Calibri" w:hAnsi="Calibri" w:cs="Calibri"/>
    </w:rPr>
  </w:style>
  <w:style w:type="character" w:customStyle="1" w:styleId="EndNoteBibliographyChar">
    <w:name w:val="EndNote Bibliography Char"/>
    <w:basedOn w:val="DefaultParagraphFont"/>
    <w:link w:val="EndNoteBibliography"/>
    <w:rsid w:val="007D5040"/>
    <w:rPr>
      <w:rFonts w:ascii="Calibri" w:hAnsi="Calibri" w:cs="Calibri"/>
    </w:rPr>
  </w:style>
  <w:style w:type="character" w:styleId="Hyperlink">
    <w:name w:val="Hyperlink"/>
    <w:basedOn w:val="DefaultParagraphFont"/>
    <w:uiPriority w:val="99"/>
    <w:unhideWhenUsed/>
    <w:rsid w:val="007D5040"/>
    <w:rPr>
      <w:color w:val="0563C1" w:themeColor="hyperlink"/>
      <w:u w:val="single"/>
    </w:rPr>
  </w:style>
  <w:style w:type="character" w:styleId="UnresolvedMention">
    <w:name w:val="Unresolved Mention"/>
    <w:basedOn w:val="DefaultParagraphFont"/>
    <w:uiPriority w:val="99"/>
    <w:semiHidden/>
    <w:unhideWhenUsed/>
    <w:rsid w:val="007D5040"/>
    <w:rPr>
      <w:color w:val="605E5C"/>
      <w:shd w:val="clear" w:color="auto" w:fill="E1DFDD"/>
    </w:rPr>
  </w:style>
  <w:style w:type="paragraph" w:styleId="NormalWeb">
    <w:name w:val="Normal (Web)"/>
    <w:basedOn w:val="Normal"/>
    <w:link w:val="NormalWebChar"/>
    <w:uiPriority w:val="99"/>
    <w:semiHidden/>
    <w:unhideWhenUsed/>
    <w:rsid w:val="00333EFB"/>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333EFB"/>
    <w:rPr>
      <w:b/>
      <w:bCs/>
    </w:rPr>
  </w:style>
  <w:style w:type="character" w:customStyle="1" w:styleId="NormalWebChar">
    <w:name w:val="Normal (Web) Char"/>
    <w:basedOn w:val="DefaultParagraphFont"/>
    <w:link w:val="NormalWeb"/>
    <w:uiPriority w:val="99"/>
    <w:semiHidden/>
    <w:rsid w:val="00333EFB"/>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333EFB"/>
    <w:rPr>
      <w:color w:val="954F72" w:themeColor="followedHyperlink"/>
      <w:u w:val="single"/>
    </w:rPr>
  </w:style>
  <w:style w:type="paragraph" w:styleId="ListParagraph">
    <w:name w:val="List Paragraph"/>
    <w:basedOn w:val="Normal"/>
    <w:uiPriority w:val="34"/>
    <w:qFormat/>
    <w:rsid w:val="00802964"/>
    <w:pPr>
      <w:ind w:left="720"/>
      <w:contextualSpacing/>
    </w:pPr>
  </w:style>
  <w:style w:type="character" w:styleId="PlaceholderText">
    <w:name w:val="Placeholder Text"/>
    <w:basedOn w:val="DefaultParagraphFont"/>
    <w:uiPriority w:val="99"/>
    <w:semiHidden/>
    <w:rsid w:val="008F6343"/>
    <w:rPr>
      <w:color w:val="808080"/>
    </w:rPr>
  </w:style>
  <w:style w:type="paragraph" w:styleId="Footer">
    <w:name w:val="footer"/>
    <w:basedOn w:val="Normal"/>
    <w:link w:val="FooterChar"/>
    <w:uiPriority w:val="99"/>
    <w:unhideWhenUsed/>
    <w:rsid w:val="00404911"/>
    <w:pPr>
      <w:tabs>
        <w:tab w:val="center" w:pos="4680"/>
        <w:tab w:val="right" w:pos="9360"/>
      </w:tabs>
    </w:pPr>
  </w:style>
  <w:style w:type="character" w:customStyle="1" w:styleId="FooterChar">
    <w:name w:val="Footer Char"/>
    <w:basedOn w:val="DefaultParagraphFont"/>
    <w:link w:val="Footer"/>
    <w:uiPriority w:val="99"/>
    <w:rsid w:val="00404911"/>
  </w:style>
  <w:style w:type="character" w:styleId="PageNumber">
    <w:name w:val="page number"/>
    <w:basedOn w:val="DefaultParagraphFont"/>
    <w:uiPriority w:val="99"/>
    <w:semiHidden/>
    <w:unhideWhenUsed/>
    <w:rsid w:val="00404911"/>
  </w:style>
  <w:style w:type="paragraph" w:styleId="Header">
    <w:name w:val="header"/>
    <w:basedOn w:val="Normal"/>
    <w:link w:val="HeaderChar"/>
    <w:uiPriority w:val="99"/>
    <w:unhideWhenUsed/>
    <w:rsid w:val="0064080A"/>
    <w:pPr>
      <w:tabs>
        <w:tab w:val="center" w:pos="4680"/>
        <w:tab w:val="right" w:pos="9360"/>
      </w:tabs>
    </w:pPr>
  </w:style>
  <w:style w:type="character" w:customStyle="1" w:styleId="HeaderChar">
    <w:name w:val="Header Char"/>
    <w:basedOn w:val="DefaultParagraphFont"/>
    <w:link w:val="Header"/>
    <w:uiPriority w:val="99"/>
    <w:rsid w:val="0064080A"/>
  </w:style>
  <w:style w:type="character" w:customStyle="1" w:styleId="Heading2Char">
    <w:name w:val="Heading 2 Char"/>
    <w:basedOn w:val="DefaultParagraphFont"/>
    <w:link w:val="Heading2"/>
    <w:uiPriority w:val="9"/>
    <w:rsid w:val="00C870BF"/>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06239A"/>
    <w:rPr>
      <w:rFonts w:eastAsia="SimSun"/>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77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nina23bom/Cluster-Ensemble-Selection-Project" TargetMode="External"/><Relationship Id="rId13" Type="http://schemas.openxmlformats.org/officeDocument/2006/relationships/hyperlink" Target="http://www.rdkit.org" TargetMode="External"/><Relationship Id="rId3" Type="http://schemas.openxmlformats.org/officeDocument/2006/relationships/settings" Target="settings.xml"/><Relationship Id="rId7" Type="http://schemas.openxmlformats.org/officeDocument/2006/relationships/hyperlink" Target="mailto:hek@easternct.edu"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349</TotalTime>
  <Pages>10</Pages>
  <Words>2440</Words>
  <Characters>13909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He,Kedan (Physical Sciences)</cp:lastModifiedBy>
  <cp:revision>154</cp:revision>
  <dcterms:created xsi:type="dcterms:W3CDTF">2021-07-13T18:32:00Z</dcterms:created>
  <dcterms:modified xsi:type="dcterms:W3CDTF">2022-08-30T17:37:00Z</dcterms:modified>
</cp:coreProperties>
</file>