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80E" w:rsidRPr="007D5A3F" w:rsidRDefault="0081780E" w:rsidP="007D5A3F">
      <w:pPr>
        <w:spacing w:after="0"/>
        <w:jc w:val="left"/>
      </w:pPr>
      <w:r w:rsidRPr="0081780E">
        <w:rPr>
          <w:rFonts w:ascii="Times New Roman" w:hAnsi="Times New Roman"/>
          <w:sz w:val="44"/>
        </w:rPr>
        <w:t>Supporting Information:</w:t>
      </w:r>
    </w:p>
    <w:p w:rsidR="00DE05D6" w:rsidRDefault="00DE05D6" w:rsidP="00DE05D6">
      <w:pPr>
        <w:pStyle w:val="BATitle"/>
        <w:adjustRightInd w:val="0"/>
        <w:snapToGrid w:val="0"/>
        <w:spacing w:before="0" w:after="0"/>
        <w:jc w:val="left"/>
        <w:rPr>
          <w:sz w:val="36"/>
          <w:szCs w:val="36"/>
        </w:rPr>
      </w:pPr>
    </w:p>
    <w:p w:rsidR="00DE05D6" w:rsidRPr="00625160" w:rsidRDefault="00DE05D6" w:rsidP="00DE05D6">
      <w:pPr>
        <w:pStyle w:val="BATitle"/>
        <w:adjustRightInd w:val="0"/>
        <w:snapToGrid w:val="0"/>
        <w:spacing w:before="0" w:after="0"/>
        <w:jc w:val="left"/>
        <w:rPr>
          <w:sz w:val="36"/>
          <w:szCs w:val="36"/>
        </w:rPr>
      </w:pPr>
      <w:r w:rsidRPr="00625160">
        <w:rPr>
          <w:sz w:val="36"/>
          <w:szCs w:val="36"/>
        </w:rPr>
        <w:t xml:space="preserve">Endogenous/Exogenous </w:t>
      </w:r>
      <w:proofErr w:type="spellStart"/>
      <w:r w:rsidRPr="00625160">
        <w:rPr>
          <w:sz w:val="36"/>
          <w:szCs w:val="36"/>
        </w:rPr>
        <w:t>Nanovaccine</w:t>
      </w:r>
      <w:r w:rsidRPr="00625160">
        <w:rPr>
          <w:sz w:val="36"/>
          <w:szCs w:val="36"/>
          <w:lang w:eastAsia="zh-CN"/>
        </w:rPr>
        <w:t>s</w:t>
      </w:r>
      <w:proofErr w:type="spellEnd"/>
      <w:r w:rsidRPr="00625160">
        <w:rPr>
          <w:sz w:val="36"/>
          <w:szCs w:val="36"/>
        </w:rPr>
        <w:t xml:space="preserve"> Synergistically Enhance Dendritic Cell-mediated Tumor Immunotherapy</w:t>
      </w:r>
    </w:p>
    <w:p w:rsidR="00DE05D6" w:rsidRPr="003C515B" w:rsidRDefault="00DE05D6" w:rsidP="00DE05D6">
      <w:pPr>
        <w:pStyle w:val="BBAuthorName"/>
        <w:adjustRightInd w:val="0"/>
        <w:snapToGrid w:val="0"/>
        <w:spacing w:after="0"/>
        <w:jc w:val="left"/>
        <w:rPr>
          <w:rFonts w:ascii="Times New Roman" w:hAnsi="Times New Roman"/>
          <w:i w:val="0"/>
          <w:szCs w:val="24"/>
        </w:rPr>
      </w:pPr>
      <w:bookmarkStart w:id="0" w:name="_Hlk108633802"/>
      <w:r w:rsidRPr="003C515B">
        <w:rPr>
          <w:rFonts w:ascii="Times New Roman" w:hAnsi="Times New Roman"/>
          <w:i w:val="0"/>
          <w:szCs w:val="24"/>
        </w:rPr>
        <w:t>Yu Zhang</w:t>
      </w:r>
      <w:r>
        <w:rPr>
          <w:rFonts w:ascii="Times New Roman" w:hAnsi="Times New Roman"/>
          <w:i w:val="0"/>
          <w:szCs w:val="24"/>
          <w:vertAlign w:val="superscript"/>
        </w:rPr>
        <w:t>1</w:t>
      </w:r>
      <w:r w:rsidRPr="003C515B">
        <w:rPr>
          <w:i w:val="0"/>
          <w:vertAlign w:val="superscript"/>
        </w:rPr>
        <w:t>†</w:t>
      </w:r>
      <w:r w:rsidRPr="003C515B">
        <w:rPr>
          <w:rFonts w:ascii="Times New Roman" w:hAnsi="Times New Roman"/>
          <w:i w:val="0"/>
          <w:szCs w:val="24"/>
        </w:rPr>
        <w:t xml:space="preserve">, </w:t>
      </w:r>
      <w:proofErr w:type="spellStart"/>
      <w:r w:rsidRPr="003C515B">
        <w:rPr>
          <w:rFonts w:ascii="Times New Roman" w:hAnsi="Times New Roman"/>
          <w:i w:val="0"/>
          <w:szCs w:val="24"/>
        </w:rPr>
        <w:t>Qiang</w:t>
      </w:r>
      <w:proofErr w:type="spellEnd"/>
      <w:r w:rsidRPr="003C515B">
        <w:rPr>
          <w:rFonts w:ascii="Times New Roman" w:hAnsi="Times New Roman"/>
          <w:i w:val="0"/>
          <w:szCs w:val="24"/>
        </w:rPr>
        <w:t xml:space="preserve"> Li</w:t>
      </w:r>
      <w:r>
        <w:rPr>
          <w:rFonts w:ascii="Times New Roman" w:hAnsi="Times New Roman"/>
          <w:i w:val="0"/>
          <w:szCs w:val="24"/>
          <w:vertAlign w:val="superscript"/>
        </w:rPr>
        <w:t>1</w:t>
      </w:r>
      <w:r w:rsidRPr="003C515B">
        <w:rPr>
          <w:i w:val="0"/>
          <w:vertAlign w:val="superscript"/>
        </w:rPr>
        <w:t>†</w:t>
      </w:r>
      <w:r w:rsidRPr="003C515B">
        <w:rPr>
          <w:rFonts w:ascii="Times New Roman" w:hAnsi="Times New Roman"/>
          <w:i w:val="0"/>
          <w:szCs w:val="24"/>
        </w:rPr>
        <w:t>, Meng Ding</w:t>
      </w:r>
      <w:r>
        <w:rPr>
          <w:rFonts w:ascii="Times New Roman" w:hAnsi="Times New Roman"/>
          <w:i w:val="0"/>
          <w:szCs w:val="24"/>
          <w:vertAlign w:val="superscript"/>
        </w:rPr>
        <w:t>1</w:t>
      </w:r>
      <w:r w:rsidRPr="003C515B">
        <w:rPr>
          <w:rFonts w:ascii="Times New Roman" w:hAnsi="Times New Roman"/>
          <w:i w:val="0"/>
          <w:szCs w:val="24"/>
        </w:rPr>
        <w:t xml:space="preserve">, </w:t>
      </w:r>
      <w:proofErr w:type="spellStart"/>
      <w:r w:rsidRPr="003C515B">
        <w:rPr>
          <w:rFonts w:ascii="Times New Roman" w:hAnsi="Times New Roman"/>
          <w:i w:val="0"/>
          <w:szCs w:val="24"/>
        </w:rPr>
        <w:t>Weijun</w:t>
      </w:r>
      <w:proofErr w:type="spellEnd"/>
      <w:r w:rsidRPr="003C515B">
        <w:rPr>
          <w:rFonts w:ascii="Times New Roman" w:hAnsi="Times New Roman"/>
          <w:i w:val="0"/>
          <w:szCs w:val="24"/>
        </w:rPr>
        <w:t xml:space="preserve"> Xiu</w:t>
      </w:r>
      <w:r>
        <w:rPr>
          <w:rFonts w:ascii="Times New Roman" w:hAnsi="Times New Roman"/>
          <w:i w:val="0"/>
          <w:szCs w:val="24"/>
          <w:vertAlign w:val="superscript"/>
        </w:rPr>
        <w:t>2</w:t>
      </w:r>
      <w:r w:rsidRPr="003C515B">
        <w:rPr>
          <w:rFonts w:ascii="Times New Roman" w:hAnsi="Times New Roman"/>
          <w:i w:val="0"/>
          <w:szCs w:val="24"/>
        </w:rPr>
        <w:t xml:space="preserve">, </w:t>
      </w:r>
      <w:proofErr w:type="spellStart"/>
      <w:r w:rsidRPr="003C515B">
        <w:rPr>
          <w:rFonts w:ascii="Times New Roman" w:hAnsi="Times New Roman"/>
          <w:i w:val="0"/>
          <w:szCs w:val="24"/>
        </w:rPr>
        <w:t>Jingyang</w:t>
      </w:r>
      <w:proofErr w:type="spellEnd"/>
      <w:r w:rsidRPr="003C515B">
        <w:rPr>
          <w:rFonts w:ascii="Times New Roman" w:hAnsi="Times New Roman"/>
          <w:i w:val="0"/>
          <w:szCs w:val="24"/>
        </w:rPr>
        <w:t xml:space="preserve"> Shan</w:t>
      </w:r>
      <w:r>
        <w:rPr>
          <w:rFonts w:ascii="Times New Roman" w:hAnsi="Times New Roman"/>
          <w:i w:val="0"/>
          <w:szCs w:val="24"/>
          <w:vertAlign w:val="superscript"/>
          <w:lang w:eastAsia="zh-CN"/>
        </w:rPr>
        <w:t>3</w:t>
      </w:r>
      <w:r w:rsidRPr="003C515B">
        <w:rPr>
          <w:rFonts w:ascii="Times New Roman" w:hAnsi="Times New Roman"/>
          <w:i w:val="0"/>
          <w:szCs w:val="24"/>
        </w:rPr>
        <w:t xml:space="preserve">, </w:t>
      </w:r>
      <w:proofErr w:type="spellStart"/>
      <w:r w:rsidRPr="003C515B">
        <w:rPr>
          <w:rFonts w:ascii="Times New Roman" w:hAnsi="Times New Roman"/>
          <w:i w:val="0"/>
          <w:szCs w:val="24"/>
        </w:rPr>
        <w:t>Lihui</w:t>
      </w:r>
      <w:proofErr w:type="spellEnd"/>
      <w:r w:rsidRPr="003C515B">
        <w:rPr>
          <w:rFonts w:ascii="Times New Roman" w:hAnsi="Times New Roman"/>
          <w:i w:val="0"/>
          <w:szCs w:val="24"/>
        </w:rPr>
        <w:t xml:space="preserve"> Yuwen</w:t>
      </w:r>
      <w:r>
        <w:rPr>
          <w:rFonts w:ascii="Times New Roman" w:hAnsi="Times New Roman"/>
          <w:i w:val="0"/>
          <w:szCs w:val="24"/>
          <w:vertAlign w:val="superscript"/>
        </w:rPr>
        <w:t>2</w:t>
      </w:r>
      <w:r w:rsidRPr="003C515B">
        <w:rPr>
          <w:rFonts w:ascii="Times New Roman" w:hAnsi="Times New Roman"/>
          <w:i w:val="0"/>
          <w:szCs w:val="24"/>
        </w:rPr>
        <w:t xml:space="preserve">, </w:t>
      </w:r>
      <w:proofErr w:type="spellStart"/>
      <w:r w:rsidRPr="003C515B">
        <w:rPr>
          <w:rFonts w:ascii="Times New Roman" w:hAnsi="Times New Roman"/>
          <w:i w:val="0"/>
          <w:szCs w:val="24"/>
        </w:rPr>
        <w:t>D</w:t>
      </w:r>
      <w:r w:rsidRPr="003C515B">
        <w:rPr>
          <w:rFonts w:ascii="Times New Roman" w:hAnsi="Times New Roman" w:hint="eastAsia"/>
          <w:i w:val="0"/>
          <w:szCs w:val="24"/>
          <w:lang w:eastAsia="zh-CN"/>
        </w:rPr>
        <w:t>ong</w:t>
      </w:r>
      <w:r w:rsidRPr="003C515B">
        <w:rPr>
          <w:rFonts w:ascii="Times New Roman" w:hAnsi="Times New Roman"/>
          <w:i w:val="0"/>
          <w:szCs w:val="24"/>
        </w:rPr>
        <w:t>liang</w:t>
      </w:r>
      <w:proofErr w:type="spellEnd"/>
      <w:r w:rsidRPr="003C515B">
        <w:rPr>
          <w:rFonts w:ascii="Times New Roman" w:hAnsi="Times New Roman"/>
          <w:i w:val="0"/>
          <w:szCs w:val="24"/>
        </w:rPr>
        <w:t xml:space="preserve"> Yang</w:t>
      </w:r>
      <w:r>
        <w:rPr>
          <w:rFonts w:ascii="Times New Roman" w:hAnsi="Times New Roman"/>
          <w:i w:val="0"/>
          <w:szCs w:val="24"/>
          <w:vertAlign w:val="superscript"/>
        </w:rPr>
        <w:t>4</w:t>
      </w:r>
      <w:r w:rsidRPr="003C515B">
        <w:rPr>
          <w:rFonts w:ascii="Times New Roman" w:hAnsi="Times New Roman"/>
          <w:i w:val="0"/>
          <w:szCs w:val="24"/>
        </w:rPr>
        <w:t xml:space="preserve">, </w:t>
      </w:r>
      <w:proofErr w:type="spellStart"/>
      <w:r w:rsidRPr="003C515B">
        <w:rPr>
          <w:rFonts w:ascii="Times New Roman" w:hAnsi="Times New Roman"/>
          <w:i w:val="0"/>
          <w:szCs w:val="24"/>
        </w:rPr>
        <w:t>X</w:t>
      </w:r>
      <w:r w:rsidRPr="003C515B">
        <w:rPr>
          <w:rFonts w:ascii="Times New Roman" w:hAnsi="Times New Roman" w:hint="eastAsia"/>
          <w:i w:val="0"/>
          <w:szCs w:val="24"/>
          <w:lang w:eastAsia="zh-CN"/>
        </w:rPr>
        <w:t>ue</w:t>
      </w:r>
      <w:r w:rsidRPr="003C515B">
        <w:rPr>
          <w:rFonts w:ascii="Times New Roman" w:hAnsi="Times New Roman"/>
          <w:i w:val="0"/>
          <w:szCs w:val="24"/>
        </w:rPr>
        <w:t>jiao</w:t>
      </w:r>
      <w:proofErr w:type="spellEnd"/>
      <w:r w:rsidRPr="003C515B">
        <w:rPr>
          <w:rFonts w:ascii="Times New Roman" w:hAnsi="Times New Roman"/>
          <w:i w:val="0"/>
          <w:szCs w:val="24"/>
        </w:rPr>
        <w:t xml:space="preserve"> Song</w:t>
      </w:r>
      <w:r>
        <w:rPr>
          <w:rFonts w:ascii="Times New Roman" w:hAnsi="Times New Roman"/>
          <w:i w:val="0"/>
          <w:szCs w:val="24"/>
          <w:vertAlign w:val="superscript"/>
        </w:rPr>
        <w:t>4</w:t>
      </w:r>
      <w:r w:rsidRPr="003C515B">
        <w:rPr>
          <w:rFonts w:ascii="Times New Roman" w:hAnsi="Times New Roman"/>
          <w:i w:val="0"/>
          <w:szCs w:val="24"/>
        </w:rPr>
        <w:t xml:space="preserve">, </w:t>
      </w:r>
      <w:proofErr w:type="spellStart"/>
      <w:r w:rsidRPr="003C515B">
        <w:rPr>
          <w:rFonts w:ascii="Times New Roman" w:hAnsi="Times New Roman"/>
          <w:i w:val="0"/>
          <w:szCs w:val="24"/>
        </w:rPr>
        <w:t>Guangwen</w:t>
      </w:r>
      <w:proofErr w:type="spellEnd"/>
      <w:r w:rsidRPr="003C515B">
        <w:rPr>
          <w:rFonts w:ascii="Times New Roman" w:hAnsi="Times New Roman"/>
          <w:i w:val="0"/>
          <w:szCs w:val="24"/>
        </w:rPr>
        <w:t xml:space="preserve"> Yang</w:t>
      </w:r>
      <w:r>
        <w:rPr>
          <w:rFonts w:ascii="Times New Roman" w:hAnsi="Times New Roman"/>
          <w:i w:val="0"/>
          <w:szCs w:val="24"/>
          <w:vertAlign w:val="superscript"/>
        </w:rPr>
        <w:t>1</w:t>
      </w:r>
      <w:r w:rsidRPr="003C515B">
        <w:rPr>
          <w:rFonts w:ascii="Times New Roman" w:hAnsi="Times New Roman"/>
          <w:i w:val="0"/>
          <w:szCs w:val="24"/>
        </w:rPr>
        <w:t xml:space="preserve">, </w:t>
      </w:r>
      <w:proofErr w:type="spellStart"/>
      <w:r w:rsidRPr="003C515B">
        <w:rPr>
          <w:rFonts w:ascii="Times New Roman" w:hAnsi="Times New Roman"/>
          <w:i w:val="0"/>
          <w:szCs w:val="24"/>
        </w:rPr>
        <w:t>Xiaodan</w:t>
      </w:r>
      <w:proofErr w:type="spellEnd"/>
      <w:r w:rsidRPr="003C515B">
        <w:rPr>
          <w:rFonts w:ascii="Times New Roman" w:hAnsi="Times New Roman"/>
          <w:i w:val="0"/>
          <w:szCs w:val="24"/>
        </w:rPr>
        <w:t xml:space="preserve"> Su</w:t>
      </w:r>
      <w:r>
        <w:rPr>
          <w:rFonts w:ascii="Times New Roman" w:hAnsi="Times New Roman"/>
          <w:i w:val="0"/>
          <w:szCs w:val="24"/>
          <w:vertAlign w:val="superscript"/>
        </w:rPr>
        <w:t>2</w:t>
      </w:r>
      <w:r w:rsidRPr="003C515B">
        <w:rPr>
          <w:rFonts w:ascii="Times New Roman" w:hAnsi="Times New Roman"/>
          <w:i w:val="0"/>
          <w:szCs w:val="24"/>
        </w:rPr>
        <w:t xml:space="preserve">, </w:t>
      </w:r>
      <w:proofErr w:type="spellStart"/>
      <w:r w:rsidRPr="003C515B">
        <w:rPr>
          <w:rFonts w:ascii="Times New Roman" w:hAnsi="Times New Roman"/>
          <w:i w:val="0"/>
          <w:szCs w:val="24"/>
        </w:rPr>
        <w:t>Yongbin</w:t>
      </w:r>
      <w:proofErr w:type="spellEnd"/>
      <w:r w:rsidRPr="003C515B">
        <w:rPr>
          <w:rFonts w:ascii="Times New Roman" w:hAnsi="Times New Roman"/>
          <w:i w:val="0"/>
          <w:szCs w:val="24"/>
        </w:rPr>
        <w:t xml:space="preserve"> Mou</w:t>
      </w:r>
      <w:r>
        <w:rPr>
          <w:rFonts w:ascii="Times New Roman" w:hAnsi="Times New Roman"/>
          <w:i w:val="0"/>
          <w:szCs w:val="24"/>
          <w:vertAlign w:val="superscript"/>
        </w:rPr>
        <w:t>1</w:t>
      </w:r>
      <w:r w:rsidRPr="003C515B">
        <w:rPr>
          <w:rFonts w:ascii="Times New Roman" w:hAnsi="Times New Roman"/>
          <w:i w:val="0"/>
          <w:szCs w:val="24"/>
          <w:vertAlign w:val="superscript"/>
        </w:rPr>
        <w:t>,*</w:t>
      </w:r>
      <w:r w:rsidRPr="003C515B">
        <w:rPr>
          <w:rFonts w:ascii="Times New Roman" w:hAnsi="Times New Roman"/>
          <w:i w:val="0"/>
          <w:szCs w:val="24"/>
        </w:rPr>
        <w:t>,</w:t>
      </w:r>
      <w:r>
        <w:rPr>
          <w:rFonts w:ascii="Times New Roman" w:hAnsi="Times New Roman"/>
          <w:i w:val="0"/>
          <w:szCs w:val="24"/>
          <w:vertAlign w:val="superscript"/>
        </w:rPr>
        <w:t xml:space="preserve"> </w:t>
      </w:r>
      <w:proofErr w:type="spellStart"/>
      <w:r w:rsidRPr="003C515B">
        <w:rPr>
          <w:rFonts w:ascii="Times New Roman" w:hAnsi="Times New Roman"/>
          <w:i w:val="0"/>
          <w:szCs w:val="24"/>
        </w:rPr>
        <w:t>Zhaogang</w:t>
      </w:r>
      <w:proofErr w:type="spellEnd"/>
      <w:r w:rsidRPr="003C515B">
        <w:rPr>
          <w:rFonts w:ascii="Times New Roman" w:hAnsi="Times New Roman"/>
          <w:i w:val="0"/>
          <w:szCs w:val="24"/>
        </w:rPr>
        <w:t xml:space="preserve"> Teng</w:t>
      </w:r>
      <w:r>
        <w:rPr>
          <w:rFonts w:ascii="Times New Roman" w:hAnsi="Times New Roman"/>
          <w:i w:val="0"/>
          <w:szCs w:val="24"/>
          <w:vertAlign w:val="superscript"/>
        </w:rPr>
        <w:t>2</w:t>
      </w:r>
      <w:r w:rsidRPr="003C515B">
        <w:rPr>
          <w:rFonts w:ascii="Times New Roman" w:hAnsi="Times New Roman"/>
          <w:i w:val="0"/>
          <w:szCs w:val="24"/>
          <w:vertAlign w:val="superscript"/>
        </w:rPr>
        <w:t>,*</w:t>
      </w:r>
      <w:r w:rsidRPr="003C515B">
        <w:rPr>
          <w:rFonts w:ascii="Times New Roman" w:hAnsi="Times New Roman"/>
          <w:i w:val="0"/>
          <w:szCs w:val="24"/>
        </w:rPr>
        <w:t>, Heng Dong</w:t>
      </w:r>
      <w:r>
        <w:rPr>
          <w:rFonts w:ascii="Times New Roman" w:hAnsi="Times New Roman"/>
          <w:i w:val="0"/>
          <w:szCs w:val="24"/>
          <w:vertAlign w:val="superscript"/>
        </w:rPr>
        <w:t>1</w:t>
      </w:r>
      <w:r w:rsidRPr="003C515B">
        <w:rPr>
          <w:rFonts w:ascii="Times New Roman" w:hAnsi="Times New Roman"/>
          <w:i w:val="0"/>
          <w:szCs w:val="24"/>
          <w:vertAlign w:val="superscript"/>
        </w:rPr>
        <w:t>,*</w:t>
      </w:r>
      <w:r w:rsidRPr="003C515B">
        <w:rPr>
          <w:rFonts w:ascii="Times New Roman" w:hAnsi="Times New Roman"/>
          <w:i w:val="0"/>
          <w:szCs w:val="24"/>
        </w:rPr>
        <w:t>.</w:t>
      </w:r>
    </w:p>
    <w:p w:rsidR="00DE05D6" w:rsidRPr="003F5497" w:rsidRDefault="00DE05D6" w:rsidP="00DE05D6">
      <w:pPr>
        <w:pStyle w:val="BCAuthorAddress"/>
        <w:adjustRightInd w:val="0"/>
        <w:snapToGrid w:val="0"/>
        <w:spacing w:after="0"/>
        <w:jc w:val="both"/>
        <w:rPr>
          <w:rFonts w:ascii="Times New Roman" w:hAnsi="Times New Roman"/>
          <w:szCs w:val="24"/>
        </w:rPr>
      </w:pPr>
      <w:r>
        <w:rPr>
          <w:rFonts w:ascii="Times New Roman" w:hAnsi="Times New Roman"/>
          <w:szCs w:val="24"/>
        </w:rPr>
        <w:t>1</w:t>
      </w:r>
      <w:r w:rsidRPr="003F5497">
        <w:rPr>
          <w:rFonts w:ascii="Times New Roman" w:hAnsi="Times New Roman"/>
          <w:szCs w:val="24"/>
        </w:rPr>
        <w:t xml:space="preserve">. Nanjing </w:t>
      </w:r>
      <w:proofErr w:type="spellStart"/>
      <w:r w:rsidRPr="003F5497">
        <w:rPr>
          <w:rFonts w:ascii="Times New Roman" w:hAnsi="Times New Roman"/>
          <w:szCs w:val="24"/>
        </w:rPr>
        <w:t>Stomatological</w:t>
      </w:r>
      <w:proofErr w:type="spellEnd"/>
      <w:r w:rsidRPr="003F5497">
        <w:rPr>
          <w:rFonts w:ascii="Times New Roman" w:hAnsi="Times New Roman"/>
          <w:szCs w:val="24"/>
        </w:rPr>
        <w:t xml:space="preserve"> Hospital, Medical School of Nanjing University, </w:t>
      </w:r>
      <w:r>
        <w:rPr>
          <w:rFonts w:ascii="Times New Roman" w:hAnsi="Times New Roman"/>
          <w:szCs w:val="24"/>
        </w:rPr>
        <w:t xml:space="preserve">30 </w:t>
      </w:r>
      <w:proofErr w:type="spellStart"/>
      <w:r>
        <w:rPr>
          <w:rFonts w:ascii="Times New Roman" w:hAnsi="Times New Roman"/>
          <w:szCs w:val="24"/>
        </w:rPr>
        <w:t>Z</w:t>
      </w:r>
      <w:r>
        <w:rPr>
          <w:rFonts w:ascii="Times New Roman" w:hAnsi="Times New Roman" w:hint="eastAsia"/>
          <w:szCs w:val="24"/>
          <w:lang w:eastAsia="zh-CN"/>
        </w:rPr>
        <w:t>hongyang</w:t>
      </w:r>
      <w:proofErr w:type="spellEnd"/>
      <w:r>
        <w:rPr>
          <w:rFonts w:ascii="Times New Roman" w:hAnsi="Times New Roman"/>
          <w:szCs w:val="24"/>
        </w:rPr>
        <w:t xml:space="preserve"> Road, 210008 </w:t>
      </w:r>
      <w:r w:rsidRPr="003F5497">
        <w:rPr>
          <w:rFonts w:ascii="Times New Roman" w:hAnsi="Times New Roman"/>
          <w:szCs w:val="24"/>
        </w:rPr>
        <w:t>Nanjing, China.</w:t>
      </w:r>
    </w:p>
    <w:p w:rsidR="00DE05D6" w:rsidRDefault="00DE05D6" w:rsidP="00DE05D6">
      <w:pPr>
        <w:pStyle w:val="BCAuthorAddress"/>
        <w:adjustRightInd w:val="0"/>
        <w:snapToGrid w:val="0"/>
        <w:spacing w:after="0"/>
        <w:jc w:val="both"/>
        <w:rPr>
          <w:rFonts w:ascii="Times New Roman" w:hAnsi="Times New Roman"/>
          <w:szCs w:val="24"/>
        </w:rPr>
      </w:pPr>
      <w:r>
        <w:rPr>
          <w:rFonts w:ascii="Times New Roman" w:hAnsi="Times New Roman"/>
          <w:szCs w:val="24"/>
        </w:rPr>
        <w:t>2</w:t>
      </w:r>
      <w:r w:rsidRPr="003F5497">
        <w:rPr>
          <w:rFonts w:ascii="Times New Roman" w:hAnsi="Times New Roman"/>
          <w:szCs w:val="24"/>
        </w:rPr>
        <w:t>. Key Laboratory for Organic Electronics and Information Displays, Jiangsu Key Laboratory for Biosensors, Institute of Advanced Materials, Jiangsu National Synergetic Innovation Centre for Advanced Materials, Nanjing University of Posts and Telecommunications</w:t>
      </w:r>
      <w:r>
        <w:rPr>
          <w:rFonts w:ascii="Times New Roman" w:hAnsi="Times New Roman"/>
          <w:szCs w:val="24"/>
        </w:rPr>
        <w:t xml:space="preserve">, 9 </w:t>
      </w:r>
      <w:proofErr w:type="spellStart"/>
      <w:r>
        <w:rPr>
          <w:rFonts w:ascii="Times New Roman" w:hAnsi="Times New Roman"/>
          <w:szCs w:val="24"/>
        </w:rPr>
        <w:t>Wenyuan</w:t>
      </w:r>
      <w:proofErr w:type="spellEnd"/>
      <w:r>
        <w:rPr>
          <w:rFonts w:ascii="Times New Roman" w:hAnsi="Times New Roman"/>
          <w:szCs w:val="24"/>
        </w:rPr>
        <w:t xml:space="preserve"> Road</w:t>
      </w:r>
      <w:r w:rsidRPr="003C515B">
        <w:rPr>
          <w:rFonts w:ascii="Times New Roman" w:hAnsi="Times New Roman"/>
          <w:szCs w:val="24"/>
        </w:rPr>
        <w:t xml:space="preserve"> 210023</w:t>
      </w:r>
      <w:r>
        <w:rPr>
          <w:rFonts w:ascii="Times New Roman" w:hAnsi="Times New Roman"/>
          <w:szCs w:val="24"/>
        </w:rPr>
        <w:t xml:space="preserve">, </w:t>
      </w:r>
      <w:r w:rsidRPr="003F5497">
        <w:rPr>
          <w:rFonts w:ascii="Times New Roman" w:hAnsi="Times New Roman"/>
          <w:szCs w:val="24"/>
        </w:rPr>
        <w:t>Nanjing, China.</w:t>
      </w:r>
    </w:p>
    <w:p w:rsidR="00DE05D6" w:rsidRPr="003F5497" w:rsidRDefault="00DE05D6" w:rsidP="00DE05D6">
      <w:pPr>
        <w:pStyle w:val="BCAuthorAddress"/>
        <w:adjustRightInd w:val="0"/>
        <w:snapToGrid w:val="0"/>
        <w:spacing w:after="0"/>
        <w:jc w:val="both"/>
        <w:rPr>
          <w:rFonts w:ascii="Times New Roman" w:hAnsi="Times New Roman"/>
          <w:szCs w:val="24"/>
        </w:rPr>
      </w:pPr>
      <w:r>
        <w:rPr>
          <w:rFonts w:ascii="Times New Roman" w:hAnsi="Times New Roman"/>
          <w:szCs w:val="24"/>
        </w:rPr>
        <w:t>3</w:t>
      </w:r>
      <w:r w:rsidRPr="000D387C">
        <w:rPr>
          <w:rFonts w:ascii="Times New Roman" w:hAnsi="Times New Roman"/>
          <w:szCs w:val="24"/>
        </w:rPr>
        <w:t>. Department of Neurology, Shenzhen Institute of Translational Medicine, The First Affiliated Hospital of Shenzhen University, Shenzhen Second People's Hospital, Shenzhen 518000, China</w:t>
      </w:r>
    </w:p>
    <w:bookmarkEnd w:id="0"/>
    <w:p w:rsidR="00DE05D6" w:rsidRDefault="00DE05D6" w:rsidP="00DE05D6">
      <w:pPr>
        <w:pStyle w:val="FACorrespondingAuthorFootnote"/>
        <w:adjustRightInd w:val="0"/>
        <w:snapToGrid w:val="0"/>
        <w:spacing w:after="0"/>
        <w:rPr>
          <w:rFonts w:ascii="Times New Roman" w:hAnsi="Times New Roman"/>
          <w:szCs w:val="24"/>
          <w:lang w:eastAsia="zh-CN"/>
        </w:rPr>
      </w:pPr>
      <w:r>
        <w:rPr>
          <w:rFonts w:ascii="Times New Roman" w:hAnsi="Times New Roman"/>
          <w:szCs w:val="24"/>
          <w:lang w:eastAsia="zh-CN"/>
        </w:rPr>
        <w:t>4.</w:t>
      </w:r>
      <w:r w:rsidRPr="0022152C">
        <w:t xml:space="preserve"> </w:t>
      </w:r>
      <w:r w:rsidRPr="0022152C">
        <w:rPr>
          <w:rFonts w:ascii="Times New Roman" w:hAnsi="Times New Roman"/>
          <w:szCs w:val="24"/>
          <w:lang w:eastAsia="zh-CN"/>
        </w:rPr>
        <w:t xml:space="preserve">School of Physical and Mathematical Sciences, Nanjing Tech University, 30 South </w:t>
      </w:r>
      <w:proofErr w:type="spellStart"/>
      <w:r w:rsidRPr="0022152C">
        <w:rPr>
          <w:rFonts w:ascii="Times New Roman" w:hAnsi="Times New Roman"/>
          <w:szCs w:val="24"/>
          <w:lang w:eastAsia="zh-CN"/>
        </w:rPr>
        <w:t>Puzhu</w:t>
      </w:r>
      <w:proofErr w:type="spellEnd"/>
      <w:r w:rsidRPr="0022152C">
        <w:rPr>
          <w:rFonts w:ascii="Times New Roman" w:hAnsi="Times New Roman"/>
          <w:szCs w:val="24"/>
          <w:lang w:eastAsia="zh-CN"/>
        </w:rPr>
        <w:t xml:space="preserve"> Road, 211816 Nanjing, China</w:t>
      </w:r>
    </w:p>
    <w:p w:rsidR="00DE05D6" w:rsidRPr="00351112" w:rsidRDefault="00DE05D6" w:rsidP="00DE05D6">
      <w:pPr>
        <w:pStyle w:val="FACorrespondingAuthorFootnote"/>
        <w:adjustRightInd w:val="0"/>
        <w:snapToGrid w:val="0"/>
        <w:spacing w:after="0"/>
        <w:jc w:val="left"/>
        <w:rPr>
          <w:b/>
        </w:rPr>
      </w:pPr>
      <w:r w:rsidRPr="00351112">
        <w:rPr>
          <w:b/>
        </w:rPr>
        <w:t>Corresponding authors</w:t>
      </w:r>
    </w:p>
    <w:p w:rsidR="00DE05D6" w:rsidRDefault="00DE05D6" w:rsidP="00DE05D6">
      <w:pPr>
        <w:pStyle w:val="FACorrespondingAuthorFootnote"/>
        <w:adjustRightInd w:val="0"/>
        <w:snapToGrid w:val="0"/>
        <w:spacing w:after="0"/>
        <w:jc w:val="left"/>
      </w:pPr>
      <w:r>
        <w:t xml:space="preserve">Correspondence to </w:t>
      </w:r>
      <w:proofErr w:type="spellStart"/>
      <w:r w:rsidRPr="00351112">
        <w:t>Yongbin</w:t>
      </w:r>
      <w:proofErr w:type="spellEnd"/>
      <w:r w:rsidRPr="00351112">
        <w:t xml:space="preserve"> </w:t>
      </w:r>
      <w:proofErr w:type="spellStart"/>
      <w:r w:rsidRPr="00351112">
        <w:t>Mou</w:t>
      </w:r>
      <w:proofErr w:type="spellEnd"/>
      <w:r w:rsidRPr="00351112">
        <w:t xml:space="preserve">, </w:t>
      </w:r>
      <w:proofErr w:type="spellStart"/>
      <w:r w:rsidRPr="00351112">
        <w:t>Zhaogang</w:t>
      </w:r>
      <w:proofErr w:type="spellEnd"/>
      <w:r w:rsidRPr="00351112">
        <w:t xml:space="preserve"> Teng, Heng Dong.</w:t>
      </w:r>
    </w:p>
    <w:p w:rsidR="00DE05D6" w:rsidRPr="0081780E" w:rsidRDefault="00DE05D6" w:rsidP="00DE05D6">
      <w:pPr>
        <w:shd w:val="clear" w:color="auto" w:fill="FFFFFF"/>
        <w:spacing w:after="0"/>
        <w:jc w:val="left"/>
        <w:textAlignment w:val="baseline"/>
        <w:rPr>
          <w:rFonts w:ascii="Arial" w:eastAsia="宋体" w:hAnsi="Arial" w:cs="Arial"/>
          <w:sz w:val="43"/>
          <w:szCs w:val="43"/>
          <w:lang w:eastAsia="zh-CN"/>
        </w:rPr>
      </w:pPr>
    </w:p>
    <w:p w:rsidR="00DE05D6" w:rsidRPr="009F5975" w:rsidRDefault="00DE05D6" w:rsidP="00DE05D6">
      <w:pPr>
        <w:adjustRightInd w:val="0"/>
        <w:snapToGrid w:val="0"/>
        <w:spacing w:line="480" w:lineRule="auto"/>
        <w:jc w:val="center"/>
        <w:rPr>
          <w:szCs w:val="24"/>
        </w:rPr>
      </w:pPr>
      <w:r w:rsidRPr="009F5975">
        <w:rPr>
          <w:noProof/>
          <w:szCs w:val="24"/>
        </w:rPr>
        <w:lastRenderedPageBreak/>
        <w:drawing>
          <wp:inline distT="0" distB="0" distL="0" distR="0" wp14:anchorId="1273B6BE" wp14:editId="7C364D7E">
            <wp:extent cx="5832389" cy="4399005"/>
            <wp:effectExtent l="0" t="0" r="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978" cy="4411517"/>
                    </a:xfrm>
                    <a:prstGeom prst="rect">
                      <a:avLst/>
                    </a:prstGeom>
                    <a:noFill/>
                    <a:ln>
                      <a:noFill/>
                    </a:ln>
                  </pic:spPr>
                </pic:pic>
              </a:graphicData>
            </a:graphic>
          </wp:inline>
        </w:drawing>
      </w:r>
    </w:p>
    <w:p w:rsidR="00DE05D6" w:rsidRPr="009F5975" w:rsidRDefault="00DE05D6" w:rsidP="00DE05D6">
      <w:pPr>
        <w:adjustRightInd w:val="0"/>
        <w:snapToGrid w:val="0"/>
        <w:spacing w:line="480" w:lineRule="auto"/>
        <w:rPr>
          <w:rFonts w:ascii="Times New Roman" w:hAnsi="Times New Roman"/>
          <w:b/>
          <w:szCs w:val="24"/>
        </w:rPr>
      </w:pPr>
      <w:r>
        <w:rPr>
          <w:rFonts w:ascii="Times New Roman" w:hAnsi="Times New Roman"/>
          <w:b/>
          <w:szCs w:val="24"/>
        </w:rPr>
        <w:t>Fig.</w:t>
      </w:r>
      <w:r w:rsidRPr="009F5975">
        <w:rPr>
          <w:rFonts w:ascii="Times New Roman" w:hAnsi="Times New Roman"/>
          <w:b/>
          <w:szCs w:val="24"/>
        </w:rPr>
        <w:t xml:space="preserve"> S1. Photothermal properties of MXP.</w:t>
      </w:r>
    </w:p>
    <w:p w:rsidR="00DE05D6" w:rsidRPr="009F5975" w:rsidRDefault="00DE05D6" w:rsidP="00DE05D6">
      <w:pPr>
        <w:adjustRightInd w:val="0"/>
        <w:snapToGrid w:val="0"/>
        <w:spacing w:line="480" w:lineRule="auto"/>
        <w:rPr>
          <w:rFonts w:ascii="Times New Roman" w:hAnsi="Times New Roman"/>
          <w:szCs w:val="24"/>
        </w:rPr>
      </w:pPr>
      <w:r w:rsidRPr="009F5975">
        <w:rPr>
          <w:rFonts w:ascii="Times New Roman" w:hAnsi="Times New Roman"/>
          <w:szCs w:val="24"/>
        </w:rPr>
        <w:t xml:space="preserve">(A) Temperature changes of MXP at various concentrations (0, 25, 50 and 100 </w:t>
      </w:r>
      <w:proofErr w:type="spellStart"/>
      <w:r w:rsidRPr="009F5975">
        <w:rPr>
          <w:rFonts w:ascii="Times New Roman" w:hAnsi="Times New Roman"/>
          <w:szCs w:val="24"/>
        </w:rPr>
        <w:t>μg</w:t>
      </w:r>
      <w:proofErr w:type="spellEnd"/>
      <w:r w:rsidRPr="009F5975">
        <w:rPr>
          <w:rFonts w:ascii="Times New Roman" w:hAnsi="Times New Roman"/>
          <w:szCs w:val="24"/>
        </w:rPr>
        <w:t>/mL) after 808 nm NIR laser irradiation. (B)</w:t>
      </w:r>
      <w:r w:rsidRPr="009F5975">
        <w:rPr>
          <w:szCs w:val="24"/>
        </w:rPr>
        <w:t xml:space="preserve"> </w:t>
      </w:r>
      <w:r w:rsidRPr="009F5975">
        <w:rPr>
          <w:rFonts w:ascii="Times New Roman" w:hAnsi="Times New Roman"/>
          <w:szCs w:val="24"/>
        </w:rPr>
        <w:t xml:space="preserve">The temperature changes of MXP over laser irradiation on/off cycles at a constant concentration of 100 </w:t>
      </w:r>
      <w:proofErr w:type="spellStart"/>
      <w:r w:rsidRPr="009F5975">
        <w:rPr>
          <w:rFonts w:ascii="Times New Roman" w:hAnsi="Times New Roman"/>
          <w:szCs w:val="24"/>
        </w:rPr>
        <w:t>μg</w:t>
      </w:r>
      <w:proofErr w:type="spellEnd"/>
      <w:r w:rsidRPr="009F5975">
        <w:rPr>
          <w:rFonts w:ascii="Times New Roman" w:hAnsi="Times New Roman"/>
          <w:szCs w:val="24"/>
        </w:rPr>
        <w:t>/mL under irradiation (1 W/cm</w:t>
      </w:r>
      <w:r w:rsidRPr="009F5975">
        <w:rPr>
          <w:rFonts w:ascii="Times New Roman" w:hAnsi="Times New Roman"/>
          <w:szCs w:val="24"/>
          <w:vertAlign w:val="superscript"/>
        </w:rPr>
        <w:t>2</w:t>
      </w:r>
      <w:r w:rsidRPr="009F5975">
        <w:rPr>
          <w:rFonts w:ascii="Times New Roman" w:hAnsi="Times New Roman"/>
          <w:szCs w:val="24"/>
        </w:rPr>
        <w:t xml:space="preserve">, 5 min). (C) </w:t>
      </w:r>
      <w:r>
        <w:rPr>
          <w:rFonts w:ascii="Times New Roman" w:hAnsi="Times New Roman"/>
          <w:szCs w:val="24"/>
        </w:rPr>
        <w:t>The h</w:t>
      </w:r>
      <w:r w:rsidRPr="009F5975">
        <w:rPr>
          <w:rFonts w:ascii="Times New Roman" w:hAnsi="Times New Roman"/>
          <w:szCs w:val="24"/>
        </w:rPr>
        <w:t xml:space="preserve">eat transferring time constant was determined by using the linear time data from the cooling period versus </w:t>
      </w:r>
      <w:r>
        <w:rPr>
          <w:rFonts w:ascii="Times New Roman" w:hAnsi="Times New Roman"/>
          <w:szCs w:val="24"/>
        </w:rPr>
        <w:t xml:space="preserve">the </w:t>
      </w:r>
      <w:r w:rsidRPr="009F5975">
        <w:rPr>
          <w:rFonts w:ascii="Times New Roman" w:hAnsi="Times New Roman"/>
          <w:szCs w:val="24"/>
        </w:rPr>
        <w:t xml:space="preserve">negative natural logarithm of </w:t>
      </w:r>
      <w:r>
        <w:rPr>
          <w:rFonts w:ascii="Times New Roman" w:hAnsi="Times New Roman"/>
          <w:szCs w:val="24"/>
        </w:rPr>
        <w:t xml:space="preserve">the </w:t>
      </w:r>
      <w:r w:rsidRPr="009F5975">
        <w:rPr>
          <w:rFonts w:ascii="Times New Roman" w:hAnsi="Times New Roman"/>
          <w:szCs w:val="24"/>
        </w:rPr>
        <w:t xml:space="preserve">driving force temperature, which was obtained from the cooling stage. (D) </w:t>
      </w:r>
      <w:r>
        <w:rPr>
          <w:rFonts w:ascii="Times New Roman" w:hAnsi="Times New Roman"/>
          <w:szCs w:val="24"/>
        </w:rPr>
        <w:t>T</w:t>
      </w:r>
      <w:r w:rsidRPr="00726A5D">
        <w:rPr>
          <w:rFonts w:ascii="Times New Roman" w:hAnsi="Times New Roman"/>
          <w:szCs w:val="24"/>
        </w:rPr>
        <w:t>he MXP solution was irradiated with an 808 nm continuous-wave laser (1 W/cm</w:t>
      </w:r>
      <w:r w:rsidRPr="00726A5D">
        <w:rPr>
          <w:rFonts w:ascii="Times New Roman" w:hAnsi="Times New Roman"/>
          <w:szCs w:val="24"/>
          <w:vertAlign w:val="superscript"/>
        </w:rPr>
        <w:t>2</w:t>
      </w:r>
      <w:r w:rsidRPr="00726A5D">
        <w:rPr>
          <w:rFonts w:ascii="Times New Roman" w:hAnsi="Times New Roman"/>
          <w:szCs w:val="24"/>
        </w:rPr>
        <w:t xml:space="preserve">) for 300 s, and </w:t>
      </w:r>
      <w:r>
        <w:rPr>
          <w:rFonts w:ascii="Times New Roman" w:hAnsi="Times New Roman"/>
          <w:szCs w:val="24"/>
        </w:rPr>
        <w:t>t</w:t>
      </w:r>
      <w:r w:rsidRPr="00726A5D">
        <w:rPr>
          <w:rFonts w:ascii="Times New Roman" w:hAnsi="Times New Roman"/>
          <w:szCs w:val="24"/>
        </w:rPr>
        <w:t>hen cooled at room temperature for 300 s. We recorded 4 cycles continuously</w:t>
      </w:r>
      <w:r>
        <w:rPr>
          <w:rFonts w:ascii="Times New Roman" w:hAnsi="Times New Roman"/>
          <w:szCs w:val="24"/>
        </w:rPr>
        <w:t xml:space="preserve">. </w:t>
      </w:r>
      <w:r w:rsidRPr="009F5975">
        <w:rPr>
          <w:rFonts w:ascii="Times New Roman" w:hAnsi="Times New Roman"/>
          <w:szCs w:val="24"/>
        </w:rPr>
        <w:t xml:space="preserve">Heating/cooling curves of MXP solution at a constant concentration of 100 </w:t>
      </w:r>
      <w:proofErr w:type="spellStart"/>
      <w:r w:rsidRPr="009F5975">
        <w:rPr>
          <w:rFonts w:ascii="Times New Roman" w:hAnsi="Times New Roman"/>
          <w:szCs w:val="24"/>
        </w:rPr>
        <w:t>μg</w:t>
      </w:r>
      <w:proofErr w:type="spellEnd"/>
      <w:r w:rsidRPr="009F5975">
        <w:rPr>
          <w:rFonts w:ascii="Times New Roman" w:hAnsi="Times New Roman"/>
          <w:szCs w:val="24"/>
        </w:rPr>
        <w:t>/mL exposed to 808 nm NIR laser irradiation (1 W/cm</w:t>
      </w:r>
      <w:r w:rsidRPr="009F5975">
        <w:rPr>
          <w:rFonts w:ascii="Times New Roman" w:hAnsi="Times New Roman"/>
          <w:szCs w:val="24"/>
          <w:vertAlign w:val="superscript"/>
        </w:rPr>
        <w:t>2</w:t>
      </w:r>
      <w:r w:rsidRPr="009F5975">
        <w:rPr>
          <w:rFonts w:ascii="Times New Roman" w:hAnsi="Times New Roman"/>
          <w:szCs w:val="24"/>
        </w:rPr>
        <w:t>) for four laser switched on/off cycles.</w:t>
      </w:r>
    </w:p>
    <w:p w:rsidR="00DE05D6" w:rsidRPr="009F5975" w:rsidRDefault="00DE05D6" w:rsidP="00DE05D6">
      <w:pPr>
        <w:adjustRightInd w:val="0"/>
        <w:snapToGrid w:val="0"/>
        <w:spacing w:line="480" w:lineRule="auto"/>
        <w:rPr>
          <w:szCs w:val="24"/>
        </w:rPr>
      </w:pPr>
    </w:p>
    <w:p w:rsidR="00DE05D6" w:rsidRPr="009F5975" w:rsidRDefault="00DE05D6" w:rsidP="00DE05D6">
      <w:pPr>
        <w:adjustRightInd w:val="0"/>
        <w:snapToGrid w:val="0"/>
        <w:spacing w:line="480" w:lineRule="auto"/>
        <w:jc w:val="center"/>
        <w:rPr>
          <w:szCs w:val="24"/>
        </w:rPr>
      </w:pPr>
      <w:r w:rsidRPr="009F5975">
        <w:rPr>
          <w:noProof/>
          <w:szCs w:val="24"/>
        </w:rPr>
        <w:drawing>
          <wp:inline distT="0" distB="0" distL="0" distR="0" wp14:anchorId="4A47DD00" wp14:editId="41F61727">
            <wp:extent cx="5162550" cy="2514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2550" cy="2514600"/>
                    </a:xfrm>
                    <a:prstGeom prst="rect">
                      <a:avLst/>
                    </a:prstGeom>
                    <a:noFill/>
                    <a:ln>
                      <a:noFill/>
                    </a:ln>
                  </pic:spPr>
                </pic:pic>
              </a:graphicData>
            </a:graphic>
          </wp:inline>
        </w:drawing>
      </w:r>
    </w:p>
    <w:p w:rsidR="00DE05D6" w:rsidRPr="00B65337" w:rsidRDefault="00DE05D6" w:rsidP="00DE05D6">
      <w:pPr>
        <w:adjustRightInd w:val="0"/>
        <w:snapToGrid w:val="0"/>
        <w:spacing w:line="480" w:lineRule="auto"/>
        <w:rPr>
          <w:rFonts w:ascii="Times New Roman" w:hAnsi="Times New Roman"/>
          <w:b/>
          <w:szCs w:val="24"/>
        </w:rPr>
      </w:pPr>
      <w:r>
        <w:rPr>
          <w:rFonts w:ascii="Times New Roman" w:hAnsi="Times New Roman"/>
          <w:b/>
          <w:szCs w:val="24"/>
        </w:rPr>
        <w:t>Fig.</w:t>
      </w:r>
      <w:r w:rsidRPr="00B65337">
        <w:rPr>
          <w:rFonts w:ascii="Times New Roman" w:hAnsi="Times New Roman"/>
          <w:b/>
          <w:szCs w:val="24"/>
        </w:rPr>
        <w:t xml:space="preserve"> S2. Cytokines secreted in the culture medium by DCs. </w:t>
      </w:r>
    </w:p>
    <w:p w:rsidR="00DE05D6" w:rsidRPr="009F5975" w:rsidRDefault="00DE05D6" w:rsidP="00DE05D6">
      <w:pPr>
        <w:adjustRightInd w:val="0"/>
        <w:snapToGrid w:val="0"/>
        <w:spacing w:line="480" w:lineRule="auto"/>
        <w:rPr>
          <w:rFonts w:ascii="Times New Roman" w:hAnsi="Times New Roman"/>
          <w:szCs w:val="24"/>
        </w:rPr>
      </w:pPr>
      <w:r w:rsidRPr="009F5975">
        <w:rPr>
          <w:rFonts w:ascii="Times New Roman" w:hAnsi="Times New Roman"/>
          <w:szCs w:val="24"/>
        </w:rPr>
        <w:t xml:space="preserve">Cytokines (A) IL-12 and (B) TNF-α secreted in the culture medium in </w:t>
      </w:r>
      <w:proofErr w:type="spellStart"/>
      <w:r w:rsidRPr="009F5975">
        <w:rPr>
          <w:rFonts w:ascii="Times New Roman" w:hAnsi="Times New Roman"/>
          <w:szCs w:val="24"/>
        </w:rPr>
        <w:t>transwell</w:t>
      </w:r>
      <w:proofErr w:type="spellEnd"/>
      <w:r w:rsidRPr="009F5975">
        <w:rPr>
          <w:rFonts w:ascii="Times New Roman" w:hAnsi="Times New Roman"/>
          <w:szCs w:val="24"/>
        </w:rPr>
        <w:t xml:space="preserve"> experiment</w:t>
      </w:r>
      <w:r>
        <w:rPr>
          <w:rFonts w:ascii="Times New Roman" w:hAnsi="Times New Roman"/>
          <w:szCs w:val="24"/>
        </w:rPr>
        <w:t>s</w:t>
      </w:r>
      <w:r w:rsidRPr="009F5975">
        <w:rPr>
          <w:rFonts w:ascii="Times New Roman" w:eastAsia="等线" w:hAnsi="Times New Roman"/>
          <w:i/>
          <w:szCs w:val="24"/>
        </w:rPr>
        <w:t xml:space="preserve"> in</w:t>
      </w:r>
      <w:r w:rsidRPr="009F5975">
        <w:rPr>
          <w:rFonts w:ascii="Times New Roman" w:hAnsi="Times New Roman"/>
          <w:i/>
          <w:szCs w:val="24"/>
        </w:rPr>
        <w:t xml:space="preserve"> vitro</w:t>
      </w:r>
      <w:r w:rsidRPr="009F5975">
        <w:rPr>
          <w:rFonts w:ascii="Times New Roman" w:hAnsi="Times New Roman"/>
          <w:szCs w:val="24"/>
        </w:rPr>
        <w:t xml:space="preserve">. Significant differences are shown as follows: </w:t>
      </w:r>
      <w:r w:rsidRPr="009F5975">
        <w:rPr>
          <w:rFonts w:ascii="Arial" w:hAnsi="Arial" w:cs="Arial"/>
          <w:szCs w:val="24"/>
        </w:rPr>
        <w:t>***</w:t>
      </w:r>
      <w:r w:rsidRPr="009F5975">
        <w:rPr>
          <w:rFonts w:ascii="Times New Roman" w:hAnsi="Times New Roman"/>
          <w:i/>
          <w:szCs w:val="24"/>
        </w:rPr>
        <w:t>P</w:t>
      </w:r>
      <w:r w:rsidRPr="009F5975">
        <w:rPr>
          <w:rFonts w:ascii="Times New Roman" w:hAnsi="Times New Roman"/>
          <w:szCs w:val="24"/>
        </w:rPr>
        <w:t xml:space="preserve">&lt; 0.001 and </w:t>
      </w:r>
      <w:r w:rsidRPr="009F5975">
        <w:rPr>
          <w:rFonts w:ascii="Arial" w:hAnsi="Arial" w:cs="Arial"/>
          <w:szCs w:val="24"/>
        </w:rPr>
        <w:t>****</w:t>
      </w:r>
      <w:r w:rsidRPr="009F5975">
        <w:rPr>
          <w:rFonts w:ascii="Times New Roman" w:hAnsi="Times New Roman"/>
          <w:i/>
          <w:szCs w:val="24"/>
        </w:rPr>
        <w:t>P</w:t>
      </w:r>
      <w:r w:rsidRPr="009F5975">
        <w:rPr>
          <w:rFonts w:ascii="Times New Roman" w:hAnsi="Times New Roman"/>
          <w:szCs w:val="24"/>
        </w:rPr>
        <w:t>&lt; 0.001.</w:t>
      </w:r>
    </w:p>
    <w:p w:rsidR="00DE05D6" w:rsidRPr="009F5975" w:rsidRDefault="00DE05D6" w:rsidP="00DE05D6">
      <w:pPr>
        <w:adjustRightInd w:val="0"/>
        <w:snapToGrid w:val="0"/>
        <w:spacing w:line="480" w:lineRule="auto"/>
        <w:jc w:val="center"/>
        <w:rPr>
          <w:szCs w:val="24"/>
        </w:rPr>
      </w:pPr>
      <w:r w:rsidRPr="009F5975">
        <w:rPr>
          <w:noProof/>
          <w:szCs w:val="24"/>
        </w:rPr>
        <w:drawing>
          <wp:inline distT="0" distB="0" distL="0" distR="0" wp14:anchorId="18E2F7F4" wp14:editId="564F1BBD">
            <wp:extent cx="2933700" cy="261139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815"/>
                    <a:stretch/>
                  </pic:blipFill>
                  <pic:spPr bwMode="auto">
                    <a:xfrm>
                      <a:off x="0" y="0"/>
                      <a:ext cx="2933700" cy="2611395"/>
                    </a:xfrm>
                    <a:prstGeom prst="rect">
                      <a:avLst/>
                    </a:prstGeom>
                    <a:noFill/>
                    <a:ln>
                      <a:noFill/>
                    </a:ln>
                    <a:extLst>
                      <a:ext uri="{53640926-AAD7-44D8-BBD7-CCE9431645EC}">
                        <a14:shadowObscured xmlns:a14="http://schemas.microsoft.com/office/drawing/2010/main"/>
                      </a:ext>
                    </a:extLst>
                  </pic:spPr>
                </pic:pic>
              </a:graphicData>
            </a:graphic>
          </wp:inline>
        </w:drawing>
      </w:r>
    </w:p>
    <w:p w:rsidR="00DE05D6" w:rsidRPr="00B65337" w:rsidRDefault="00DE05D6" w:rsidP="00DE05D6">
      <w:pPr>
        <w:adjustRightInd w:val="0"/>
        <w:snapToGrid w:val="0"/>
        <w:spacing w:line="480" w:lineRule="auto"/>
        <w:rPr>
          <w:b/>
          <w:szCs w:val="24"/>
        </w:rPr>
      </w:pPr>
      <w:r>
        <w:rPr>
          <w:rFonts w:ascii="Times New Roman" w:hAnsi="Times New Roman"/>
          <w:b/>
          <w:szCs w:val="24"/>
        </w:rPr>
        <w:t>Fig.</w:t>
      </w:r>
      <w:r w:rsidRPr="00B65337">
        <w:rPr>
          <w:rFonts w:ascii="Times New Roman" w:hAnsi="Times New Roman"/>
          <w:b/>
          <w:szCs w:val="24"/>
        </w:rPr>
        <w:t xml:space="preserve"> S3.</w:t>
      </w:r>
      <w:r w:rsidRPr="00B65337">
        <w:rPr>
          <w:b/>
          <w:szCs w:val="24"/>
        </w:rPr>
        <w:t xml:space="preserve"> </w:t>
      </w:r>
      <w:r w:rsidRPr="00B65337">
        <w:rPr>
          <w:rFonts w:ascii="Times New Roman" w:hAnsi="Times New Roman"/>
          <w:b/>
          <w:szCs w:val="24"/>
        </w:rPr>
        <w:t>Model antigen OVA adsorption isotherms of MXP with varying initial concentrations.</w:t>
      </w:r>
    </w:p>
    <w:p w:rsidR="00DE05D6" w:rsidRPr="009F5975" w:rsidRDefault="00DE05D6" w:rsidP="00DE05D6">
      <w:pPr>
        <w:adjustRightInd w:val="0"/>
        <w:snapToGrid w:val="0"/>
        <w:spacing w:line="480" w:lineRule="auto"/>
        <w:jc w:val="center"/>
        <w:rPr>
          <w:szCs w:val="24"/>
        </w:rPr>
      </w:pPr>
      <w:r w:rsidRPr="009F5975">
        <w:rPr>
          <w:noProof/>
          <w:szCs w:val="24"/>
        </w:rPr>
        <w:lastRenderedPageBreak/>
        <w:drawing>
          <wp:inline distT="0" distB="0" distL="0" distR="0" wp14:anchorId="33E8022B" wp14:editId="66A803A9">
            <wp:extent cx="5926080" cy="2866768"/>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855" cy="2871981"/>
                    </a:xfrm>
                    <a:prstGeom prst="rect">
                      <a:avLst/>
                    </a:prstGeom>
                    <a:noFill/>
                    <a:ln>
                      <a:noFill/>
                    </a:ln>
                  </pic:spPr>
                </pic:pic>
              </a:graphicData>
            </a:graphic>
          </wp:inline>
        </w:drawing>
      </w:r>
    </w:p>
    <w:p w:rsidR="00DE05D6" w:rsidRPr="00DE05D6" w:rsidRDefault="00DE05D6" w:rsidP="00DE05D6">
      <w:pPr>
        <w:adjustRightInd w:val="0"/>
        <w:snapToGrid w:val="0"/>
        <w:spacing w:line="480" w:lineRule="auto"/>
        <w:rPr>
          <w:rFonts w:ascii="Times New Roman" w:hAnsi="Times New Roman"/>
          <w:b/>
          <w:szCs w:val="24"/>
        </w:rPr>
      </w:pPr>
      <w:r>
        <w:rPr>
          <w:rFonts w:ascii="Times New Roman" w:hAnsi="Times New Roman"/>
          <w:b/>
          <w:szCs w:val="24"/>
        </w:rPr>
        <w:t>Fig.</w:t>
      </w:r>
      <w:r w:rsidRPr="00B65337">
        <w:rPr>
          <w:rFonts w:ascii="Times New Roman" w:hAnsi="Times New Roman"/>
          <w:b/>
          <w:szCs w:val="24"/>
        </w:rPr>
        <w:t xml:space="preserve"> S4.</w:t>
      </w:r>
      <w:r w:rsidRPr="00B65337">
        <w:rPr>
          <w:b/>
          <w:szCs w:val="24"/>
        </w:rPr>
        <w:t xml:space="preserve"> </w:t>
      </w:r>
      <w:r w:rsidRPr="00B65337">
        <w:rPr>
          <w:rFonts w:ascii="Times New Roman" w:hAnsi="Times New Roman"/>
          <w:b/>
          <w:szCs w:val="24"/>
        </w:rPr>
        <w:t xml:space="preserve">Cytotoxicity assay of </w:t>
      </w:r>
      <w:proofErr w:type="spellStart"/>
      <w:r w:rsidRPr="00B65337">
        <w:rPr>
          <w:rFonts w:ascii="Times New Roman" w:hAnsi="Times New Roman"/>
          <w:b/>
          <w:szCs w:val="24"/>
        </w:rPr>
        <w:t>mutuDCs</w:t>
      </w:r>
      <w:proofErr w:type="spellEnd"/>
      <w:r w:rsidRPr="00B65337">
        <w:rPr>
          <w:rFonts w:ascii="Times New Roman" w:hAnsi="Times New Roman"/>
          <w:b/>
          <w:szCs w:val="24"/>
        </w:rPr>
        <w:t xml:space="preserve"> cultured with MXP@OC at different concentrations. Data are presented as the means ± </w:t>
      </w:r>
      <w:proofErr w:type="spellStart"/>
      <w:r w:rsidRPr="00B65337">
        <w:rPr>
          <w:rFonts w:ascii="Times New Roman" w:hAnsi="Times New Roman"/>
          <w:b/>
          <w:szCs w:val="24"/>
        </w:rPr>
        <w:t>s.d.</w:t>
      </w:r>
      <w:proofErr w:type="spellEnd"/>
      <w:r w:rsidRPr="00B65337">
        <w:rPr>
          <w:rFonts w:ascii="Times New Roman" w:hAnsi="Times New Roman"/>
          <w:b/>
          <w:szCs w:val="24"/>
        </w:rPr>
        <w:t xml:space="preserve"> (n = 3).</w:t>
      </w:r>
    </w:p>
    <w:p w:rsidR="00DE05D6" w:rsidRPr="009F5975" w:rsidRDefault="00DE05D6" w:rsidP="00DE05D6">
      <w:pPr>
        <w:adjustRightInd w:val="0"/>
        <w:snapToGrid w:val="0"/>
        <w:spacing w:line="480" w:lineRule="auto"/>
        <w:jc w:val="center"/>
        <w:rPr>
          <w:szCs w:val="24"/>
        </w:rPr>
      </w:pPr>
      <w:r w:rsidRPr="009F5975">
        <w:rPr>
          <w:noProof/>
          <w:szCs w:val="24"/>
          <w:highlight w:val="yellow"/>
        </w:rPr>
        <w:drawing>
          <wp:inline distT="0" distB="0" distL="0" distR="0" wp14:anchorId="56A154A4" wp14:editId="06390726">
            <wp:extent cx="5062355" cy="3210977"/>
            <wp:effectExtent l="0" t="0" r="5080" b="889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b="3326"/>
                    <a:stretch/>
                  </pic:blipFill>
                  <pic:spPr bwMode="auto">
                    <a:xfrm>
                      <a:off x="0" y="0"/>
                      <a:ext cx="5076743" cy="3220103"/>
                    </a:xfrm>
                    <a:prstGeom prst="rect">
                      <a:avLst/>
                    </a:prstGeom>
                    <a:noFill/>
                    <a:ln>
                      <a:noFill/>
                    </a:ln>
                    <a:extLst>
                      <a:ext uri="{53640926-AAD7-44D8-BBD7-CCE9431645EC}">
                        <a14:shadowObscured xmlns:a14="http://schemas.microsoft.com/office/drawing/2010/main"/>
                      </a:ext>
                    </a:extLst>
                  </pic:spPr>
                </pic:pic>
              </a:graphicData>
            </a:graphic>
          </wp:inline>
        </w:drawing>
      </w:r>
    </w:p>
    <w:p w:rsidR="00DE05D6" w:rsidRPr="00B65337" w:rsidRDefault="00DE05D6" w:rsidP="00DE05D6">
      <w:pPr>
        <w:adjustRightInd w:val="0"/>
        <w:snapToGrid w:val="0"/>
        <w:spacing w:line="480" w:lineRule="auto"/>
        <w:rPr>
          <w:rFonts w:ascii="Times New Roman" w:hAnsi="Times New Roman"/>
          <w:b/>
          <w:szCs w:val="24"/>
        </w:rPr>
      </w:pPr>
      <w:r>
        <w:rPr>
          <w:rFonts w:ascii="Times New Roman" w:hAnsi="Times New Roman"/>
          <w:b/>
          <w:szCs w:val="24"/>
        </w:rPr>
        <w:t>Fig.</w:t>
      </w:r>
      <w:r w:rsidRPr="00B65337">
        <w:rPr>
          <w:rFonts w:ascii="Times New Roman" w:hAnsi="Times New Roman"/>
          <w:b/>
          <w:szCs w:val="24"/>
        </w:rPr>
        <w:t xml:space="preserve"> S5. CLSM images of </w:t>
      </w:r>
      <w:proofErr w:type="spellStart"/>
      <w:r w:rsidRPr="00B65337">
        <w:rPr>
          <w:rFonts w:ascii="Times New Roman" w:eastAsia="等线" w:hAnsi="Times New Roman"/>
          <w:b/>
          <w:szCs w:val="24"/>
        </w:rPr>
        <w:t>Calcein</w:t>
      </w:r>
      <w:proofErr w:type="spellEnd"/>
      <w:r w:rsidRPr="00B65337">
        <w:rPr>
          <w:rFonts w:ascii="Times New Roman" w:hAnsi="Times New Roman"/>
          <w:b/>
          <w:szCs w:val="24"/>
        </w:rPr>
        <w:t>-AM/PI</w:t>
      </w:r>
      <w:r w:rsidRPr="00B65337">
        <w:rPr>
          <w:rFonts w:ascii="Times New Roman" w:eastAsia="等线" w:hAnsi="Times New Roman"/>
          <w:b/>
          <w:szCs w:val="24"/>
        </w:rPr>
        <w:t>-</w:t>
      </w:r>
      <w:r w:rsidRPr="00B65337">
        <w:rPr>
          <w:rFonts w:ascii="Times New Roman" w:hAnsi="Times New Roman"/>
          <w:b/>
          <w:szCs w:val="24"/>
        </w:rPr>
        <w:t>stained DC2.4 cells treated with PBS and MXP@OC.</w:t>
      </w:r>
    </w:p>
    <w:p w:rsidR="00DE05D6" w:rsidRPr="009F5975" w:rsidRDefault="00DE05D6" w:rsidP="00DE05D6">
      <w:pPr>
        <w:adjustRightInd w:val="0"/>
        <w:snapToGrid w:val="0"/>
        <w:spacing w:line="480" w:lineRule="auto"/>
        <w:jc w:val="center"/>
        <w:rPr>
          <w:szCs w:val="24"/>
        </w:rPr>
      </w:pPr>
    </w:p>
    <w:p w:rsidR="00DE05D6" w:rsidRPr="009F5975" w:rsidRDefault="00DE05D6" w:rsidP="00DE05D6">
      <w:pPr>
        <w:adjustRightInd w:val="0"/>
        <w:snapToGrid w:val="0"/>
        <w:spacing w:line="480" w:lineRule="auto"/>
        <w:jc w:val="center"/>
        <w:rPr>
          <w:szCs w:val="24"/>
        </w:rPr>
      </w:pPr>
      <w:r w:rsidRPr="009F5975">
        <w:rPr>
          <w:noProof/>
          <w:szCs w:val="24"/>
        </w:rPr>
        <w:drawing>
          <wp:inline distT="0" distB="0" distL="0" distR="0" wp14:anchorId="54D4020A" wp14:editId="645F0D2D">
            <wp:extent cx="5920730" cy="3039762"/>
            <wp:effectExtent l="0" t="0" r="4445"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1705" cy="3045397"/>
                    </a:xfrm>
                    <a:prstGeom prst="rect">
                      <a:avLst/>
                    </a:prstGeom>
                    <a:noFill/>
                    <a:ln>
                      <a:noFill/>
                    </a:ln>
                  </pic:spPr>
                </pic:pic>
              </a:graphicData>
            </a:graphic>
          </wp:inline>
        </w:drawing>
      </w:r>
    </w:p>
    <w:p w:rsidR="00DE05D6" w:rsidRPr="00B65337" w:rsidRDefault="00DE05D6" w:rsidP="00DE05D6">
      <w:pPr>
        <w:adjustRightInd w:val="0"/>
        <w:snapToGrid w:val="0"/>
        <w:spacing w:line="480" w:lineRule="auto"/>
        <w:rPr>
          <w:rFonts w:ascii="Times New Roman" w:hAnsi="Times New Roman"/>
          <w:b/>
          <w:szCs w:val="24"/>
        </w:rPr>
      </w:pPr>
      <w:r>
        <w:rPr>
          <w:rFonts w:ascii="Times New Roman" w:hAnsi="Times New Roman"/>
          <w:b/>
          <w:szCs w:val="24"/>
        </w:rPr>
        <w:t>Fig.</w:t>
      </w:r>
      <w:r w:rsidRPr="00B65337">
        <w:rPr>
          <w:rFonts w:ascii="Times New Roman" w:hAnsi="Times New Roman"/>
          <w:b/>
          <w:szCs w:val="24"/>
        </w:rPr>
        <w:t xml:space="preserve"> S6.</w:t>
      </w:r>
      <w:r w:rsidRPr="00B65337">
        <w:rPr>
          <w:b/>
          <w:szCs w:val="24"/>
        </w:rPr>
        <w:t xml:space="preserve"> </w:t>
      </w:r>
      <w:r w:rsidRPr="00B65337">
        <w:rPr>
          <w:rFonts w:ascii="Times New Roman" w:hAnsi="Times New Roman"/>
          <w:b/>
          <w:szCs w:val="24"/>
        </w:rPr>
        <w:t>Detection of induced cytotoxic T cell immune responses.</w:t>
      </w:r>
    </w:p>
    <w:p w:rsidR="00DE05D6" w:rsidRPr="009F5975" w:rsidRDefault="00DE05D6" w:rsidP="00DE05D6">
      <w:pPr>
        <w:adjustRightInd w:val="0"/>
        <w:snapToGrid w:val="0"/>
        <w:spacing w:line="480" w:lineRule="auto"/>
        <w:rPr>
          <w:rFonts w:ascii="Times New Roman" w:hAnsi="Times New Roman"/>
          <w:szCs w:val="24"/>
        </w:rPr>
      </w:pPr>
      <w:r w:rsidRPr="009F5975">
        <w:rPr>
          <w:rFonts w:ascii="Times New Roman" w:hAnsi="Times New Roman"/>
          <w:szCs w:val="24"/>
        </w:rPr>
        <w:t>(A) Flow cytometry analysis illustrating the proportion of CD3</w:t>
      </w:r>
      <w:r w:rsidRPr="009F5975">
        <w:rPr>
          <w:rFonts w:ascii="Times New Roman" w:hAnsi="Times New Roman"/>
          <w:szCs w:val="24"/>
          <w:vertAlign w:val="superscript"/>
        </w:rPr>
        <w:t>+</w:t>
      </w:r>
      <w:r w:rsidRPr="009F5975">
        <w:rPr>
          <w:rFonts w:ascii="Times New Roman" w:hAnsi="Times New Roman"/>
          <w:szCs w:val="24"/>
        </w:rPr>
        <w:t>CD8</w:t>
      </w:r>
      <w:r w:rsidRPr="009F5975">
        <w:rPr>
          <w:rFonts w:ascii="Times New Roman" w:hAnsi="Times New Roman"/>
          <w:szCs w:val="24"/>
          <w:vertAlign w:val="superscript"/>
        </w:rPr>
        <w:t>+</w:t>
      </w:r>
      <w:r w:rsidRPr="009F5975">
        <w:rPr>
          <w:rFonts w:ascii="Times New Roman" w:hAnsi="Times New Roman"/>
          <w:szCs w:val="24"/>
        </w:rPr>
        <w:t>IFN-γ</w:t>
      </w:r>
      <w:r w:rsidRPr="009F5975">
        <w:rPr>
          <w:rFonts w:ascii="Times New Roman" w:hAnsi="Times New Roman"/>
          <w:szCs w:val="24"/>
          <w:vertAlign w:val="superscript"/>
        </w:rPr>
        <w:t>+</w:t>
      </w:r>
      <w:r w:rsidRPr="009F5975">
        <w:rPr>
          <w:rFonts w:ascii="Times New Roman" w:hAnsi="Times New Roman"/>
          <w:szCs w:val="24"/>
        </w:rPr>
        <w:t xml:space="preserve"> T cells and IFN-γ secretion (B) among splenocytes from tumor-bearing mice after </w:t>
      </w:r>
      <w:proofErr w:type="spellStart"/>
      <w:r w:rsidRPr="009F5975">
        <w:rPr>
          <w:rFonts w:ascii="Times New Roman" w:hAnsi="Times New Roman"/>
          <w:szCs w:val="24"/>
        </w:rPr>
        <w:t>restimulation</w:t>
      </w:r>
      <w:proofErr w:type="spellEnd"/>
      <w:r w:rsidRPr="009F5975">
        <w:rPr>
          <w:rFonts w:ascii="Times New Roman" w:hAnsi="Times New Roman"/>
          <w:szCs w:val="24"/>
        </w:rPr>
        <w:t xml:space="preserve"> with SIINFEKL </w:t>
      </w:r>
      <w:r w:rsidRPr="009F5975">
        <w:rPr>
          <w:rFonts w:ascii="Times New Roman" w:hAnsi="Times New Roman"/>
          <w:i/>
          <w:szCs w:val="24"/>
        </w:rPr>
        <w:t>ex vivo</w:t>
      </w:r>
      <w:r w:rsidRPr="009F5975">
        <w:rPr>
          <w:rFonts w:ascii="Times New Roman" w:hAnsi="Times New Roman"/>
          <w:szCs w:val="24"/>
        </w:rPr>
        <w:t>.</w:t>
      </w:r>
    </w:p>
    <w:p w:rsidR="00DE05D6" w:rsidRPr="009F5975" w:rsidRDefault="00DE05D6" w:rsidP="00DE05D6">
      <w:pPr>
        <w:adjustRightInd w:val="0"/>
        <w:snapToGrid w:val="0"/>
        <w:spacing w:line="480" w:lineRule="auto"/>
        <w:jc w:val="center"/>
        <w:rPr>
          <w:szCs w:val="24"/>
        </w:rPr>
      </w:pPr>
      <w:bookmarkStart w:id="1" w:name="_GoBack"/>
      <w:bookmarkEnd w:id="1"/>
    </w:p>
    <w:p w:rsidR="00DE05D6" w:rsidRPr="009F5975" w:rsidRDefault="00DE05D6" w:rsidP="00DE05D6">
      <w:pPr>
        <w:adjustRightInd w:val="0"/>
        <w:snapToGrid w:val="0"/>
        <w:spacing w:line="480" w:lineRule="auto"/>
        <w:jc w:val="center"/>
        <w:rPr>
          <w:szCs w:val="24"/>
        </w:rPr>
      </w:pPr>
      <w:r w:rsidRPr="009F5975">
        <w:rPr>
          <w:noProof/>
          <w:szCs w:val="24"/>
        </w:rPr>
        <w:lastRenderedPageBreak/>
        <w:drawing>
          <wp:inline distT="0" distB="0" distL="0" distR="0" wp14:anchorId="2D89657E" wp14:editId="0B076D11">
            <wp:extent cx="5257800" cy="64960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7800" cy="6496050"/>
                    </a:xfrm>
                    <a:prstGeom prst="rect">
                      <a:avLst/>
                    </a:prstGeom>
                    <a:noFill/>
                    <a:ln>
                      <a:noFill/>
                    </a:ln>
                  </pic:spPr>
                </pic:pic>
              </a:graphicData>
            </a:graphic>
          </wp:inline>
        </w:drawing>
      </w:r>
    </w:p>
    <w:p w:rsidR="00DE05D6" w:rsidRPr="00B65337" w:rsidRDefault="00DE05D6" w:rsidP="00DE05D6">
      <w:pPr>
        <w:adjustRightInd w:val="0"/>
        <w:snapToGrid w:val="0"/>
        <w:spacing w:line="480" w:lineRule="auto"/>
        <w:rPr>
          <w:b/>
          <w:szCs w:val="24"/>
        </w:rPr>
      </w:pPr>
      <w:r>
        <w:rPr>
          <w:rFonts w:ascii="Times New Roman" w:hAnsi="Times New Roman"/>
          <w:b/>
          <w:szCs w:val="24"/>
        </w:rPr>
        <w:t>Fig.</w:t>
      </w:r>
      <w:r w:rsidRPr="00B65337">
        <w:rPr>
          <w:rFonts w:ascii="Times New Roman" w:hAnsi="Times New Roman"/>
          <w:b/>
          <w:szCs w:val="24"/>
        </w:rPr>
        <w:t xml:space="preserve"> S7. Biocompatibility of MXP@OC</w:t>
      </w:r>
      <w:r w:rsidRPr="00B65337">
        <w:rPr>
          <w:rFonts w:ascii="Times New Roman" w:hAnsi="Times New Roman"/>
          <w:b/>
          <w:i/>
          <w:szCs w:val="24"/>
        </w:rPr>
        <w:t xml:space="preserve"> in vivo</w:t>
      </w:r>
    </w:p>
    <w:p w:rsidR="00DE05D6" w:rsidRPr="009F5975" w:rsidRDefault="00DE05D6" w:rsidP="00DE05D6">
      <w:pPr>
        <w:adjustRightInd w:val="0"/>
        <w:snapToGrid w:val="0"/>
        <w:spacing w:line="480" w:lineRule="auto"/>
        <w:rPr>
          <w:rFonts w:ascii="Times New Roman" w:hAnsi="Times New Roman"/>
          <w:szCs w:val="24"/>
        </w:rPr>
      </w:pPr>
      <w:r w:rsidRPr="009F5975">
        <w:rPr>
          <w:rFonts w:ascii="Times New Roman" w:hAnsi="Times New Roman"/>
          <w:szCs w:val="24"/>
        </w:rPr>
        <w:t>(A)</w:t>
      </w:r>
      <w:r w:rsidRPr="009F5975">
        <w:rPr>
          <w:szCs w:val="24"/>
        </w:rPr>
        <w:t xml:space="preserve"> </w:t>
      </w:r>
      <w:r w:rsidRPr="009F5975">
        <w:rPr>
          <w:rFonts w:ascii="Times New Roman" w:hAnsi="Times New Roman"/>
          <w:szCs w:val="24"/>
        </w:rPr>
        <w:t xml:space="preserve">Representative pictures and hemolysis ratio of mouse erythrocytes incubated with 200 </w:t>
      </w:r>
      <w:proofErr w:type="spellStart"/>
      <w:r w:rsidRPr="009F5975">
        <w:rPr>
          <w:rFonts w:ascii="Times New Roman" w:hAnsi="Times New Roman"/>
          <w:szCs w:val="24"/>
        </w:rPr>
        <w:t>μg</w:t>
      </w:r>
      <w:proofErr w:type="spellEnd"/>
      <w:r w:rsidRPr="009F5975">
        <w:rPr>
          <w:rFonts w:ascii="Times New Roman" w:hAnsi="Times New Roman"/>
          <w:szCs w:val="24"/>
        </w:rPr>
        <w:t xml:space="preserve">/mL MXP@OC for 2 h. (B) Number of red blood cells (RBC), (C) hemoglobin (HGB), (D) hematocrit (HCT), (E) mean corpuscular hemoglobin (MCH) levels, (F) mean corpuscular hemoglobin </w:t>
      </w:r>
      <w:r w:rsidRPr="009F5975">
        <w:rPr>
          <w:rFonts w:ascii="Times New Roman" w:hAnsi="Times New Roman"/>
          <w:szCs w:val="24"/>
        </w:rPr>
        <w:lastRenderedPageBreak/>
        <w:t xml:space="preserve">concentration (MCHC), (G) platelets (PLT), (H) mean platelet volume (MPV), </w:t>
      </w:r>
      <w:r>
        <w:rPr>
          <w:rFonts w:ascii="Times New Roman" w:hAnsi="Times New Roman"/>
          <w:szCs w:val="24"/>
        </w:rPr>
        <w:t xml:space="preserve">and </w:t>
      </w:r>
      <w:r w:rsidRPr="009F5975">
        <w:rPr>
          <w:rFonts w:ascii="Times New Roman" w:hAnsi="Times New Roman"/>
          <w:szCs w:val="24"/>
        </w:rPr>
        <w:t>(I) blood urea nitrogen (BUN) in the blood at 28 day</w:t>
      </w:r>
      <w:r>
        <w:rPr>
          <w:rFonts w:ascii="Times New Roman" w:hAnsi="Times New Roman"/>
          <w:szCs w:val="24"/>
        </w:rPr>
        <w:t>s</w:t>
      </w:r>
      <w:r w:rsidRPr="009F5975">
        <w:rPr>
          <w:rFonts w:ascii="Times New Roman" w:hAnsi="Times New Roman"/>
          <w:szCs w:val="24"/>
        </w:rPr>
        <w:t xml:space="preserve"> post-injection of PBS or MXP@OC. (J) H&amp;E-stained sections of major organs (heart, liver, spleen, lung, and kidney) from mice immunized with PBS or MXP@OC.</w:t>
      </w:r>
    </w:p>
    <w:p w:rsidR="00DE05D6" w:rsidRDefault="00DE05D6" w:rsidP="00DE05D6">
      <w:pPr>
        <w:pStyle w:val="SNSynopsisTOC"/>
        <w:adjustRightInd w:val="0"/>
        <w:snapToGrid w:val="0"/>
        <w:spacing w:after="0"/>
        <w:jc w:val="left"/>
      </w:pPr>
    </w:p>
    <w:p w:rsidR="004E7E98" w:rsidRDefault="004E7E98" w:rsidP="000B5610">
      <w:pPr>
        <w:pStyle w:val="SNSynopsisTOC"/>
        <w:spacing w:after="240"/>
        <w:jc w:val="left"/>
      </w:pPr>
    </w:p>
    <w:sectPr w:rsidR="004E7E98" w:rsidSect="000B5610">
      <w:footerReference w:type="even" r:id="rId14"/>
      <w:footerReference w:type="default" r:id="rId15"/>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7D6" w:rsidRDefault="004747D6">
      <w:r>
        <w:separator/>
      </w:r>
    </w:p>
  </w:endnote>
  <w:endnote w:type="continuationSeparator" w:id="0">
    <w:p w:rsidR="004747D6" w:rsidRDefault="0047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603" w:rsidRDefault="002A160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2A1603" w:rsidRDefault="002A160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603" w:rsidRDefault="002A160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2A1603" w:rsidRDefault="002A160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7D6" w:rsidRDefault="004747D6">
      <w:r>
        <w:separator/>
      </w:r>
    </w:p>
  </w:footnote>
  <w:footnote w:type="continuationSeparator" w:id="0">
    <w:p w:rsidR="004747D6" w:rsidRDefault="00474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t5as9tafz0z0eepsxp9faezxvpfffatfxa&quot;&gt;My EndNote Library&lt;record-ids&gt;&lt;item&gt;4&lt;/item&gt;&lt;item&gt;7&lt;/item&gt;&lt;item&gt;8&lt;/item&gt;&lt;item&gt;32&lt;/item&gt;&lt;item&gt;33&lt;/item&gt;&lt;item&gt;69&lt;/item&gt;&lt;item&gt;123&lt;/item&gt;&lt;item&gt;125&lt;/item&gt;&lt;item&gt;228&lt;/item&gt;&lt;item&gt;241&lt;/item&gt;&lt;item&gt;480&lt;/item&gt;&lt;item&gt;482&lt;/item&gt;&lt;item&gt;487&lt;/item&gt;&lt;item&gt;493&lt;/item&gt;&lt;item&gt;589&lt;/item&gt;&lt;item&gt;595&lt;/item&gt;&lt;item&gt;609&lt;/item&gt;&lt;item&gt;618&lt;/item&gt;&lt;item&gt;710&lt;/item&gt;&lt;item&gt;711&lt;/item&gt;&lt;item&gt;728&lt;/item&gt;&lt;item&gt;860&lt;/item&gt;&lt;item&gt;861&lt;/item&gt;&lt;item&gt;898&lt;/item&gt;&lt;item&gt;899&lt;/item&gt;&lt;item&gt;900&lt;/item&gt;&lt;item&gt;901&lt;/item&gt;&lt;item&gt;905&lt;/item&gt;&lt;item&gt;906&lt;/item&gt;&lt;item&gt;907&lt;/item&gt;&lt;item&gt;910&lt;/item&gt;&lt;item&gt;911&lt;/item&gt;&lt;item&gt;912&lt;/item&gt;&lt;item&gt;913&lt;/item&gt;&lt;item&gt;914&lt;/item&gt;&lt;/record-ids&gt;&lt;/item&gt;&lt;/Libraries&gt;"/>
  </w:docVars>
  <w:rsids>
    <w:rsidRoot w:val="008945A3"/>
    <w:rsid w:val="000002F2"/>
    <w:rsid w:val="00014266"/>
    <w:rsid w:val="00054899"/>
    <w:rsid w:val="0005660F"/>
    <w:rsid w:val="000637AB"/>
    <w:rsid w:val="000702AD"/>
    <w:rsid w:val="000959BC"/>
    <w:rsid w:val="000B2EEB"/>
    <w:rsid w:val="000B5610"/>
    <w:rsid w:val="000B59AD"/>
    <w:rsid w:val="000C05CC"/>
    <w:rsid w:val="00134904"/>
    <w:rsid w:val="00160F11"/>
    <w:rsid w:val="00195ACA"/>
    <w:rsid w:val="001A7A90"/>
    <w:rsid w:val="00212B1D"/>
    <w:rsid w:val="00271A02"/>
    <w:rsid w:val="002953CE"/>
    <w:rsid w:val="002A1603"/>
    <w:rsid w:val="002A7493"/>
    <w:rsid w:val="002C3431"/>
    <w:rsid w:val="002D45F4"/>
    <w:rsid w:val="00310AC2"/>
    <w:rsid w:val="0031373B"/>
    <w:rsid w:val="00324128"/>
    <w:rsid w:val="00334E65"/>
    <w:rsid w:val="00361E35"/>
    <w:rsid w:val="003664E9"/>
    <w:rsid w:val="003679A1"/>
    <w:rsid w:val="003A42F0"/>
    <w:rsid w:val="003B4AF3"/>
    <w:rsid w:val="003E1F76"/>
    <w:rsid w:val="0040311C"/>
    <w:rsid w:val="004747D6"/>
    <w:rsid w:val="00475FD2"/>
    <w:rsid w:val="004E283C"/>
    <w:rsid w:val="004E7185"/>
    <w:rsid w:val="004E7E98"/>
    <w:rsid w:val="00545D64"/>
    <w:rsid w:val="005553EF"/>
    <w:rsid w:val="00560FF2"/>
    <w:rsid w:val="00567E81"/>
    <w:rsid w:val="00591A57"/>
    <w:rsid w:val="005D0C10"/>
    <w:rsid w:val="005F06C5"/>
    <w:rsid w:val="005F55D0"/>
    <w:rsid w:val="005F60EA"/>
    <w:rsid w:val="006045D0"/>
    <w:rsid w:val="006136F8"/>
    <w:rsid w:val="006455A5"/>
    <w:rsid w:val="00683131"/>
    <w:rsid w:val="006A3E34"/>
    <w:rsid w:val="006B2581"/>
    <w:rsid w:val="006B2999"/>
    <w:rsid w:val="006E4BF8"/>
    <w:rsid w:val="007000D9"/>
    <w:rsid w:val="00700AD3"/>
    <w:rsid w:val="00747701"/>
    <w:rsid w:val="00753838"/>
    <w:rsid w:val="0075725F"/>
    <w:rsid w:val="007629D3"/>
    <w:rsid w:val="00794616"/>
    <w:rsid w:val="007A11AD"/>
    <w:rsid w:val="007B2AA2"/>
    <w:rsid w:val="007D48AE"/>
    <w:rsid w:val="007D5A3F"/>
    <w:rsid w:val="007F5ADF"/>
    <w:rsid w:val="008047DE"/>
    <w:rsid w:val="0081780E"/>
    <w:rsid w:val="008633FA"/>
    <w:rsid w:val="00865341"/>
    <w:rsid w:val="008655C0"/>
    <w:rsid w:val="0088420A"/>
    <w:rsid w:val="008945A3"/>
    <w:rsid w:val="008D30F9"/>
    <w:rsid w:val="008D53B2"/>
    <w:rsid w:val="009058D0"/>
    <w:rsid w:val="00912169"/>
    <w:rsid w:val="00916414"/>
    <w:rsid w:val="0092037A"/>
    <w:rsid w:val="009246AD"/>
    <w:rsid w:val="00944145"/>
    <w:rsid w:val="00975EDD"/>
    <w:rsid w:val="009F2E7E"/>
    <w:rsid w:val="00A02D62"/>
    <w:rsid w:val="00A177A4"/>
    <w:rsid w:val="00A20EB5"/>
    <w:rsid w:val="00A56EB8"/>
    <w:rsid w:val="00A764EF"/>
    <w:rsid w:val="00AB34C5"/>
    <w:rsid w:val="00AB3C4F"/>
    <w:rsid w:val="00AF4F6D"/>
    <w:rsid w:val="00AF7F6A"/>
    <w:rsid w:val="00B05A88"/>
    <w:rsid w:val="00B1335A"/>
    <w:rsid w:val="00B34294"/>
    <w:rsid w:val="00B42EAC"/>
    <w:rsid w:val="00B44641"/>
    <w:rsid w:val="00B55903"/>
    <w:rsid w:val="00B65337"/>
    <w:rsid w:val="00B7618D"/>
    <w:rsid w:val="00BB7EB5"/>
    <w:rsid w:val="00BD2C44"/>
    <w:rsid w:val="00BE56EB"/>
    <w:rsid w:val="00C03753"/>
    <w:rsid w:val="00C10EE0"/>
    <w:rsid w:val="00C12556"/>
    <w:rsid w:val="00C16BC5"/>
    <w:rsid w:val="00C27765"/>
    <w:rsid w:val="00C410B4"/>
    <w:rsid w:val="00C6170A"/>
    <w:rsid w:val="00D0307A"/>
    <w:rsid w:val="00D318E5"/>
    <w:rsid w:val="00D32E24"/>
    <w:rsid w:val="00D72D52"/>
    <w:rsid w:val="00D87F8D"/>
    <w:rsid w:val="00DC2A28"/>
    <w:rsid w:val="00DD638E"/>
    <w:rsid w:val="00DD6DBB"/>
    <w:rsid w:val="00DD7919"/>
    <w:rsid w:val="00DE05D6"/>
    <w:rsid w:val="00E074F2"/>
    <w:rsid w:val="00E5226A"/>
    <w:rsid w:val="00E77031"/>
    <w:rsid w:val="00E91482"/>
    <w:rsid w:val="00E96302"/>
    <w:rsid w:val="00EF4A0E"/>
    <w:rsid w:val="00F134F5"/>
    <w:rsid w:val="00F22113"/>
    <w:rsid w:val="00F344CB"/>
    <w:rsid w:val="00F47B85"/>
    <w:rsid w:val="00F54BDD"/>
    <w:rsid w:val="00F5645C"/>
    <w:rsid w:val="00FB6E11"/>
    <w:rsid w:val="00FD2D61"/>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1CEDF2"/>
  <w15:docId w15:val="{3B8DAA24-5856-4633-A9AF-85BC2339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uiPriority w:val="99"/>
    <w:rPr>
      <w:color w:val="0000FF"/>
      <w:u w:val="single"/>
    </w:rPr>
  </w:style>
  <w:style w:type="paragraph" w:styleId="a7">
    <w:name w:val="footer"/>
    <w:basedOn w:val="a"/>
    <w:link w:val="a8"/>
    <w:uiPriority w:val="99"/>
    <w:pPr>
      <w:tabs>
        <w:tab w:val="center" w:pos="4320"/>
        <w:tab w:val="right" w:pos="8640"/>
      </w:tabs>
    </w:pPr>
  </w:style>
  <w:style w:type="character" w:customStyle="1" w:styleId="a8">
    <w:name w:val="页脚 字符"/>
    <w:basedOn w:val="a0"/>
    <w:link w:val="a7"/>
    <w:uiPriority w:val="99"/>
    <w:rsid w:val="000959BC"/>
    <w:rPr>
      <w:rFonts w:ascii="Times" w:hAnsi="Times"/>
      <w:sz w:val="24"/>
    </w:r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9">
    <w:name w:val="page number"/>
    <w:basedOn w:val="a0"/>
  </w:style>
  <w:style w:type="paragraph" w:styleId="aa">
    <w:name w:val="Balloon Text"/>
    <w:basedOn w:val="a"/>
    <w:link w:val="ab"/>
    <w:uiPriority w:val="99"/>
    <w:semiHidden/>
    <w:rsid w:val="00E96302"/>
    <w:rPr>
      <w:rFonts w:ascii="Tahoma" w:hAnsi="Tahoma" w:cs="Tahoma"/>
      <w:sz w:val="16"/>
      <w:szCs w:val="16"/>
    </w:rPr>
  </w:style>
  <w:style w:type="character" w:customStyle="1" w:styleId="ab">
    <w:name w:val="批注框文本 字符"/>
    <w:basedOn w:val="a0"/>
    <w:link w:val="aa"/>
    <w:uiPriority w:val="99"/>
    <w:semiHidden/>
    <w:rsid w:val="000959BC"/>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EndNoteBibliographyTitle">
    <w:name w:val="EndNote Bibliography Title"/>
    <w:basedOn w:val="a"/>
    <w:link w:val="EndNoteBibliographyTitle0"/>
    <w:rsid w:val="000959BC"/>
    <w:pPr>
      <w:widowControl w:val="0"/>
      <w:spacing w:after="0"/>
      <w:jc w:val="center"/>
    </w:pPr>
    <w:rPr>
      <w:rFonts w:eastAsia="等线" w:cs="Times"/>
      <w:kern w:val="2"/>
      <w:szCs w:val="22"/>
      <w:lang w:eastAsia="zh-CN"/>
    </w:rPr>
  </w:style>
  <w:style w:type="character" w:customStyle="1" w:styleId="EndNoteBibliographyTitle0">
    <w:name w:val="EndNote Bibliography Title 字符"/>
    <w:basedOn w:val="a0"/>
    <w:link w:val="EndNoteBibliographyTitle"/>
    <w:rsid w:val="000959BC"/>
    <w:rPr>
      <w:rFonts w:ascii="Times" w:eastAsia="等线" w:hAnsi="Times" w:cs="Times"/>
      <w:kern w:val="2"/>
      <w:sz w:val="24"/>
      <w:szCs w:val="22"/>
      <w:lang w:eastAsia="zh-CN"/>
    </w:rPr>
  </w:style>
  <w:style w:type="paragraph" w:customStyle="1" w:styleId="EndNoteBibliography">
    <w:name w:val="EndNote Bibliography"/>
    <w:basedOn w:val="a"/>
    <w:link w:val="EndNoteBibliography0"/>
    <w:rsid w:val="000959BC"/>
    <w:pPr>
      <w:widowControl w:val="0"/>
      <w:spacing w:after="0"/>
    </w:pPr>
    <w:rPr>
      <w:rFonts w:eastAsia="等线" w:cs="Times"/>
      <w:kern w:val="2"/>
      <w:szCs w:val="22"/>
      <w:lang w:eastAsia="zh-CN"/>
    </w:rPr>
  </w:style>
  <w:style w:type="character" w:customStyle="1" w:styleId="EndNoteBibliography0">
    <w:name w:val="EndNote Bibliography 字符"/>
    <w:basedOn w:val="a0"/>
    <w:link w:val="EndNoteBibliography"/>
    <w:rsid w:val="000959BC"/>
    <w:rPr>
      <w:rFonts w:ascii="Times" w:eastAsia="等线" w:hAnsi="Times" w:cs="Times"/>
      <w:kern w:val="2"/>
      <w:sz w:val="24"/>
      <w:szCs w:val="22"/>
      <w:lang w:eastAsia="zh-CN"/>
    </w:rPr>
  </w:style>
  <w:style w:type="character" w:customStyle="1" w:styleId="ac">
    <w:name w:val="页眉 字符"/>
    <w:basedOn w:val="a0"/>
    <w:link w:val="ad"/>
    <w:uiPriority w:val="99"/>
    <w:rsid w:val="000959BC"/>
    <w:rPr>
      <w:rFonts w:asciiTheme="minorHAnsi" w:hAnsiTheme="minorHAnsi" w:cstheme="minorBidi"/>
      <w:kern w:val="2"/>
      <w:sz w:val="18"/>
      <w:szCs w:val="18"/>
      <w:lang w:eastAsia="zh-CN"/>
    </w:rPr>
  </w:style>
  <w:style w:type="paragraph" w:styleId="ad">
    <w:name w:val="header"/>
    <w:basedOn w:val="a"/>
    <w:link w:val="ac"/>
    <w:uiPriority w:val="99"/>
    <w:unhideWhenUsed/>
    <w:rsid w:val="000959BC"/>
    <w:pPr>
      <w:widowControl w:val="0"/>
      <w:pBdr>
        <w:bottom w:val="single" w:sz="6" w:space="1" w:color="auto"/>
      </w:pBdr>
      <w:tabs>
        <w:tab w:val="center" w:pos="4153"/>
        <w:tab w:val="right" w:pos="8306"/>
      </w:tabs>
      <w:snapToGrid w:val="0"/>
      <w:spacing w:after="0"/>
      <w:jc w:val="center"/>
    </w:pPr>
    <w:rPr>
      <w:rFonts w:asciiTheme="minorHAnsi" w:hAnsiTheme="minorHAnsi" w:cstheme="minorBidi"/>
      <w:kern w:val="2"/>
      <w:sz w:val="18"/>
      <w:szCs w:val="18"/>
      <w:lang w:eastAsia="zh-CN"/>
    </w:rPr>
  </w:style>
  <w:style w:type="character" w:customStyle="1" w:styleId="ae">
    <w:name w:val="批注文字 字符"/>
    <w:basedOn w:val="a0"/>
    <w:link w:val="af"/>
    <w:uiPriority w:val="99"/>
    <w:semiHidden/>
    <w:rsid w:val="000959BC"/>
    <w:rPr>
      <w:rFonts w:asciiTheme="minorHAnsi" w:hAnsiTheme="minorHAnsi" w:cstheme="minorBidi"/>
      <w:kern w:val="2"/>
      <w:sz w:val="21"/>
      <w:szCs w:val="22"/>
      <w:lang w:eastAsia="zh-CN"/>
    </w:rPr>
  </w:style>
  <w:style w:type="paragraph" w:styleId="af">
    <w:name w:val="annotation text"/>
    <w:basedOn w:val="a"/>
    <w:link w:val="ae"/>
    <w:uiPriority w:val="99"/>
    <w:semiHidden/>
    <w:unhideWhenUsed/>
    <w:rsid w:val="000959BC"/>
    <w:pPr>
      <w:widowControl w:val="0"/>
      <w:spacing w:after="0"/>
      <w:jc w:val="left"/>
    </w:pPr>
    <w:rPr>
      <w:rFonts w:asciiTheme="minorHAnsi" w:hAnsiTheme="minorHAnsi" w:cstheme="minorBidi"/>
      <w:kern w:val="2"/>
      <w:sz w:val="21"/>
      <w:szCs w:val="22"/>
      <w:lang w:eastAsia="zh-CN"/>
    </w:rPr>
  </w:style>
  <w:style w:type="character" w:styleId="af0">
    <w:name w:val="Unresolved Mention"/>
    <w:basedOn w:val="a0"/>
    <w:uiPriority w:val="99"/>
    <w:semiHidden/>
    <w:unhideWhenUsed/>
    <w:rsid w:val="00B55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26711">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3891;&#34913;\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acstemplate_msw2010</Template>
  <TotalTime>2863</TotalTime>
  <Pages>7</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3415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董衡</dc:creator>
  <cp:keywords/>
  <cp:lastModifiedBy>董衡</cp:lastModifiedBy>
  <cp:revision>27</cp:revision>
  <cp:lastPrinted>2008-06-11T21:33:00Z</cp:lastPrinted>
  <dcterms:created xsi:type="dcterms:W3CDTF">2022-07-13T07:09:00Z</dcterms:created>
  <dcterms:modified xsi:type="dcterms:W3CDTF">2022-09-01T10:08:00Z</dcterms:modified>
</cp:coreProperties>
</file>