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847A4" w14:textId="7126FD12" w:rsidR="00F742EB" w:rsidRDefault="00F742EB" w:rsidP="00F742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21500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C21500">
        <w:rPr>
          <w:rFonts w:ascii="Times New Roman" w:hAnsi="Times New Roman" w:cs="Times New Roman" w:hint="eastAsia"/>
          <w:b/>
          <w:bCs/>
          <w:sz w:val="28"/>
          <w:szCs w:val="28"/>
        </w:rPr>
        <w:t>upplement</w:t>
      </w:r>
      <w:r w:rsidRPr="00C21500">
        <w:rPr>
          <w:rFonts w:ascii="Times New Roman" w:hAnsi="Times New Roman" w:cs="Times New Roman"/>
          <w:b/>
          <w:bCs/>
          <w:sz w:val="28"/>
          <w:szCs w:val="28"/>
        </w:rPr>
        <w:t>ary Files</w:t>
      </w:r>
    </w:p>
    <w:p w14:paraId="7FC78CD4" w14:textId="77777777" w:rsidR="0077066B" w:rsidRPr="00C21500" w:rsidRDefault="0077066B" w:rsidP="00F742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B510BB0" w14:textId="77777777" w:rsidR="00F742EB" w:rsidRPr="007C6128" w:rsidRDefault="00F742EB" w:rsidP="00F742EB">
      <w:pPr>
        <w:rPr>
          <w:rFonts w:ascii="Times New Roman" w:hAnsi="Times New Roman" w:cs="Times New Roman"/>
        </w:rPr>
      </w:pPr>
      <w:r w:rsidRPr="007C6128">
        <w:rPr>
          <w:rFonts w:ascii="Times New Roman" w:hAnsi="Times New Roman" w:cs="Times New Roman"/>
        </w:rPr>
        <w:t xml:space="preserve">Table S1 Univariable and multivariable Cox regression analysis of </w:t>
      </w:r>
      <w:r>
        <w:rPr>
          <w:rFonts w:ascii="Times New Roman" w:hAnsi="Times New Roman" w:cs="Times New Roman"/>
        </w:rPr>
        <w:t>overall survival</w:t>
      </w:r>
      <w:r w:rsidRPr="007C6128">
        <w:rPr>
          <w:rFonts w:ascii="Times New Roman" w:hAnsi="Times New Roman" w:cs="Times New Roman"/>
        </w:rPr>
        <w:t xml:space="preserve"> in HCC patients.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768"/>
        <w:gridCol w:w="945"/>
        <w:gridCol w:w="788"/>
        <w:gridCol w:w="1650"/>
        <w:gridCol w:w="836"/>
        <w:gridCol w:w="827"/>
        <w:gridCol w:w="1813"/>
        <w:gridCol w:w="839"/>
      </w:tblGrid>
      <w:tr w:rsidR="00F742EB" w:rsidRPr="007C6128" w14:paraId="0EBFEB2C" w14:textId="77777777" w:rsidTr="00127B44">
        <w:trPr>
          <w:trHeight w:val="288"/>
          <w:jc w:val="center"/>
        </w:trPr>
        <w:tc>
          <w:tcPr>
            <w:tcW w:w="132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1FC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3E0FE29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31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35CEF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Univariate analysis</w:t>
            </w:r>
          </w:p>
        </w:tc>
        <w:tc>
          <w:tcPr>
            <w:tcW w:w="1682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12832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Multivariate analysis</w:t>
            </w:r>
          </w:p>
        </w:tc>
      </w:tr>
      <w:tr w:rsidR="00F742EB" w:rsidRPr="007C6128" w14:paraId="7DB1D04E" w14:textId="77777777" w:rsidTr="00127B44">
        <w:trPr>
          <w:trHeight w:val="288"/>
          <w:jc w:val="center"/>
        </w:trPr>
        <w:tc>
          <w:tcPr>
            <w:tcW w:w="1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DA4C3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796CC5E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B11FC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7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DB03C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(95% CI)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ED6C5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C22FC3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8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AF30C5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(95% CI)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EEC2BE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F742EB" w:rsidRPr="007C6128" w14:paraId="31EC417B" w14:textId="77777777" w:rsidTr="00127B44">
        <w:trPr>
          <w:trHeight w:val="276"/>
          <w:jc w:val="center"/>
        </w:trPr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4602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Gender, female vs. male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7965D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102/233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04D3F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-0.222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02D19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0.80 (0.55,1.16)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EEF4D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0.244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F2C66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-0.031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70D36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0.97 (0.62,1.52)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2A762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0.892</w:t>
            </w:r>
          </w:p>
        </w:tc>
      </w:tr>
      <w:tr w:rsidR="00F742EB" w:rsidRPr="007C6128" w14:paraId="6B970292" w14:textId="77777777" w:rsidTr="00127B44">
        <w:trPr>
          <w:trHeight w:val="276"/>
          <w:jc w:val="center"/>
        </w:trPr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CE38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Age, &gt;60 vs. ≤60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C1F93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169/166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0D17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0.187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6F828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1.21 (0.84,1.73)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AF757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0.314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F9227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0.224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6E24C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1.25 (0.80,1.96)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4485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0.327</w:t>
            </w:r>
          </w:p>
        </w:tc>
      </w:tr>
      <w:tr w:rsidR="00F742EB" w:rsidRPr="007C6128" w14:paraId="1D247AEE" w14:textId="77777777" w:rsidTr="00127B44">
        <w:trPr>
          <w:trHeight w:val="276"/>
          <w:jc w:val="center"/>
        </w:trPr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8F4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Race, Asian vs. White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67FF7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151/159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7E7EA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0.270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8FD42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1.31 (0.89,1.93)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8B38E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0.175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D1B9C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-0.266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92562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0.77 (0.47,1.25)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C083A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0.283</w:t>
            </w:r>
          </w:p>
        </w:tc>
      </w:tr>
      <w:tr w:rsidR="00F742EB" w:rsidRPr="007C6128" w14:paraId="7FE6F6C4" w14:textId="77777777" w:rsidTr="00127B44">
        <w:trPr>
          <w:trHeight w:val="276"/>
          <w:jc w:val="center"/>
        </w:trPr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B87B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Prior malignancy, yes vs. no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E0D1F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32/303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A07D8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-0.037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BE268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0.96 (0.52,1.80)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9752B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0.907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0ADBD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6119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C9C59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742EB" w:rsidRPr="007C6128" w14:paraId="1C522FDB" w14:textId="77777777" w:rsidTr="00127B44">
        <w:trPr>
          <w:trHeight w:val="828"/>
          <w:jc w:val="center"/>
        </w:trPr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5C7BF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Treatment type, Pharmaceutical vs. Radiation Therapy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CBEAE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166/169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C0050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-0.254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4D48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0.78 (0.54,1.11)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931BB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0.170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596BE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4DFA0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3C67B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742EB" w:rsidRPr="007C6128" w14:paraId="6D7A6DCB" w14:textId="77777777" w:rsidTr="00127B44">
        <w:trPr>
          <w:trHeight w:val="276"/>
          <w:jc w:val="center"/>
        </w:trPr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AFDD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Tumor stage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179D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B1A2C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DC42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99462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E6D97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EE23E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A3AB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742EB" w:rsidRPr="007C6128" w14:paraId="2BB66685" w14:textId="77777777" w:rsidTr="00127B44">
        <w:trPr>
          <w:trHeight w:val="276"/>
          <w:jc w:val="center"/>
        </w:trPr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E841" w14:textId="77777777" w:rsidR="00F742EB" w:rsidRPr="007C6128" w:rsidRDefault="00F742EB" w:rsidP="00127B44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II vs. Stage I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4C17C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73/158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F6A8B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0.504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72EAF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1.66 (0.98,2.81)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6E7C2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0.061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5E4CD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0.268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778E4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1.31 (0.74,2.31)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5BCBD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0.355</w:t>
            </w:r>
          </w:p>
        </w:tc>
      </w:tr>
      <w:tr w:rsidR="00F742EB" w:rsidRPr="007C6128" w14:paraId="53D45072" w14:textId="77777777" w:rsidTr="00127B44">
        <w:trPr>
          <w:trHeight w:val="276"/>
          <w:jc w:val="center"/>
        </w:trPr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B737" w14:textId="77777777" w:rsidR="00F742EB" w:rsidRPr="007C6128" w:rsidRDefault="00F742EB" w:rsidP="00127B44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III vs. Stage I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C639D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80/158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6656F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1.156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E46A3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3.18 (2.03,4.96)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8CA08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B878B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0.622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BDC4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1.86 (1.13,3.07)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D6DA5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0.015</w:t>
            </w:r>
          </w:p>
        </w:tc>
      </w:tr>
      <w:tr w:rsidR="00F742EB" w:rsidRPr="007C6128" w14:paraId="256506DC" w14:textId="77777777" w:rsidTr="00127B44">
        <w:trPr>
          <w:trHeight w:val="276"/>
          <w:jc w:val="center"/>
        </w:trPr>
        <w:tc>
          <w:tcPr>
            <w:tcW w:w="1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08D9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miRNA risk, high vs. low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321BC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165/170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1E5EB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1.414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E19D4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4.11 (2.71,6.24)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188FF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17436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3F05E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91B32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742EB" w:rsidRPr="007C6128" w14:paraId="0F205038" w14:textId="77777777" w:rsidTr="00127B44">
        <w:trPr>
          <w:trHeight w:val="230"/>
          <w:jc w:val="center"/>
        </w:trPr>
        <w:tc>
          <w:tcPr>
            <w:tcW w:w="13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4FA84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miRNA risk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index</w:t>
            </w:r>
          </w:p>
        </w:tc>
        <w:tc>
          <w:tcPr>
            <w:tcW w:w="45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CB769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3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2905FA2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7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7B1A437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2.72 (2.18,3.39)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4F5AE1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23A515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0.902</w:t>
            </w:r>
          </w:p>
        </w:tc>
        <w:tc>
          <w:tcPr>
            <w:tcW w:w="8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280E77B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2.46 (1.90,3.19)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63D0CC9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</w:tbl>
    <w:p w14:paraId="65B22C9D" w14:textId="77777777" w:rsidR="00F742EB" w:rsidRPr="007C6128" w:rsidRDefault="00F742EB" w:rsidP="00F742EB">
      <w:pPr>
        <w:rPr>
          <w:rFonts w:ascii="Times New Roman" w:hAnsi="Times New Roman" w:cs="Times New Roman"/>
        </w:rPr>
      </w:pPr>
      <w:r w:rsidRPr="007C6128">
        <w:rPr>
          <w:rFonts w:ascii="Times New Roman" w:hAnsi="Times New Roman" w:cs="Times New Roman"/>
        </w:rPr>
        <w:t>Race n=310, event=108; tumor stage n=311, event=102; other n=335, event=118</w:t>
      </w:r>
    </w:p>
    <w:p w14:paraId="176453C3" w14:textId="67EC2313" w:rsidR="00F742EB" w:rsidRDefault="00F742EB" w:rsidP="00F742E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he miRNA-clinical </w:t>
      </w:r>
      <w:r>
        <w:rPr>
          <w:rFonts w:ascii="Times New Roman" w:hAnsi="Times New Roman" w:cs="Times New Roman" w:hint="eastAsia"/>
        </w:rPr>
        <w:t>risk</w:t>
      </w:r>
      <w:r>
        <w:rPr>
          <w:rFonts w:ascii="Times New Roman" w:hAnsi="Times New Roman" w:cs="Times New Roman"/>
        </w:rPr>
        <w:t xml:space="preserve"> index score</w:t>
      </w:r>
      <w:r w:rsidR="00D80085">
        <w:rPr>
          <w:rFonts w:ascii="Times New Roman" w:hAnsi="Times New Roman" w:cs="Times New Roman"/>
        </w:rPr>
        <w:t xml:space="preserve"> </w:t>
      </w:r>
      <w:r w:rsidR="00D80085" w:rsidRPr="007C6128">
        <w:rPr>
          <w:rFonts w:ascii="Times New Roman" w:hAnsi="Times New Roman" w:cs="Times New Roman"/>
        </w:rPr>
        <w:t>(n=290, event=94)</w:t>
      </w:r>
      <w:r>
        <w:rPr>
          <w:rFonts w:ascii="Times New Roman" w:hAnsi="Times New Roman" w:cs="Times New Roman"/>
        </w:rPr>
        <w:t xml:space="preserve"> was derived from the linear predictors of </w:t>
      </w:r>
      <w:r w:rsidRPr="007C6128">
        <w:rPr>
          <w:rFonts w:ascii="Times New Roman" w:eastAsia="等线" w:hAnsi="Times New Roman" w:cs="Times New Roman"/>
          <w:color w:val="000000"/>
          <w:kern w:val="0"/>
          <w:sz w:val="22"/>
        </w:rPr>
        <w:t>multivariate</w:t>
      </w:r>
      <w:r w:rsidRPr="007C6128">
        <w:rPr>
          <w:rFonts w:ascii="Times New Roman" w:hAnsi="Times New Roman" w:cs="Times New Roman"/>
        </w:rPr>
        <w:t xml:space="preserve"> Cox model </w:t>
      </w:r>
      <w:r>
        <w:rPr>
          <w:rFonts w:ascii="Times New Roman" w:hAnsi="Times New Roman" w:cs="Times New Roman"/>
        </w:rPr>
        <w:t>(</w:t>
      </w:r>
      <w:r w:rsidRPr="007C6128">
        <w:rPr>
          <w:rFonts w:ascii="Times New Roman" w:hAnsi="Times New Roman" w:cs="Times New Roman"/>
        </w:rPr>
        <w:t>eight-miRNA</w:t>
      </w:r>
      <w:r>
        <w:rPr>
          <w:rFonts w:ascii="Times New Roman" w:hAnsi="Times New Roman" w:cs="Times New Roman"/>
        </w:rPr>
        <w:t xml:space="preserve"> risk index score, gender, age group, race and tumor stage involved)</w:t>
      </w:r>
      <w:r w:rsidRPr="007C6128">
        <w:rPr>
          <w:rFonts w:ascii="Times New Roman" w:hAnsi="Times New Roman" w:cs="Times New Roman"/>
        </w:rPr>
        <w:t>.</w:t>
      </w:r>
      <w:r w:rsidR="00D80085" w:rsidRPr="00D80085">
        <w:rPr>
          <w:rFonts w:ascii="Times New Roman" w:hAnsi="Times New Roman" w:cs="Times New Roman"/>
        </w:rPr>
        <w:t xml:space="preserve"> </w:t>
      </w:r>
      <w:r w:rsidR="00D80085" w:rsidRPr="007C6128">
        <w:rPr>
          <w:rFonts w:ascii="Times New Roman" w:hAnsi="Times New Roman" w:cs="Times New Roman"/>
        </w:rPr>
        <w:t>Concordance=0.766 (se=0.028).</w:t>
      </w:r>
    </w:p>
    <w:p w14:paraId="7EEE1FC0" w14:textId="77777777" w:rsidR="00F742EB" w:rsidRDefault="00F742EB" w:rsidP="00F742EB">
      <w:pPr>
        <w:widowControl/>
        <w:jc w:val="left"/>
        <w:rPr>
          <w:rFonts w:ascii="Times New Roman" w:hAnsi="Times New Roman" w:cs="Times New Roman"/>
        </w:rPr>
      </w:pPr>
    </w:p>
    <w:p w14:paraId="104506A2" w14:textId="77777777" w:rsidR="00F742EB" w:rsidRDefault="00F742EB" w:rsidP="00F742EB">
      <w:pPr>
        <w:widowControl/>
        <w:jc w:val="left"/>
        <w:rPr>
          <w:rFonts w:ascii="Times New Roman" w:hAnsi="Times New Roman" w:cs="Times New Roman"/>
        </w:rPr>
      </w:pPr>
    </w:p>
    <w:p w14:paraId="431C2E52" w14:textId="77777777" w:rsidR="00F742EB" w:rsidRPr="007C6128" w:rsidRDefault="00F742EB" w:rsidP="00F742EB">
      <w:pPr>
        <w:rPr>
          <w:rFonts w:ascii="Times New Roman" w:hAnsi="Times New Roman" w:cs="Times New Roman"/>
        </w:rPr>
      </w:pPr>
      <w:r w:rsidRPr="007C6128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S2</w:t>
      </w:r>
      <w:r w:rsidRPr="007C6128">
        <w:rPr>
          <w:rFonts w:ascii="Times New Roman" w:hAnsi="Times New Roman" w:cs="Times New Roman"/>
        </w:rPr>
        <w:t xml:space="preserve"> RMS time ratio between low</w:t>
      </w:r>
      <w:r>
        <w:rPr>
          <w:rFonts w:ascii="Times New Roman" w:hAnsi="Times New Roman" w:cs="Times New Roman"/>
        </w:rPr>
        <w:t>-</w:t>
      </w:r>
      <w:r w:rsidRPr="007C6128">
        <w:rPr>
          <w:rFonts w:ascii="Times New Roman" w:hAnsi="Times New Roman" w:cs="Times New Roman"/>
        </w:rPr>
        <w:t xml:space="preserve"> and high</w:t>
      </w:r>
      <w:r>
        <w:rPr>
          <w:rFonts w:ascii="Times New Roman" w:hAnsi="Times New Roman" w:cs="Times New Roman"/>
        </w:rPr>
        <w:t>-</w:t>
      </w:r>
      <w:r w:rsidRPr="007C6128">
        <w:rPr>
          <w:rFonts w:ascii="Times New Roman" w:hAnsi="Times New Roman" w:cs="Times New Roman"/>
        </w:rPr>
        <w:t xml:space="preserve">risk groups based on </w:t>
      </w:r>
      <w:r>
        <w:rPr>
          <w:rFonts w:ascii="Times New Roman" w:hAnsi="Times New Roman" w:cs="Times New Roman"/>
        </w:rPr>
        <w:t xml:space="preserve">the prognostic </w:t>
      </w:r>
      <w:r w:rsidRPr="007C6128">
        <w:rPr>
          <w:rFonts w:ascii="Times New Roman" w:hAnsi="Times New Roman" w:cs="Times New Roman"/>
        </w:rPr>
        <w:t xml:space="preserve">miRNA or miRNA-clinical </w:t>
      </w:r>
      <w:r>
        <w:rPr>
          <w:rFonts w:ascii="Times New Roman" w:hAnsi="Times New Roman" w:cs="Times New Roman"/>
        </w:rPr>
        <w:t>signature</w:t>
      </w:r>
      <w:r w:rsidRPr="007C6128">
        <w:rPr>
          <w:rFonts w:ascii="Times New Roman" w:hAnsi="Times New Roman" w:cs="Times New Roman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56"/>
        <w:gridCol w:w="2003"/>
        <w:gridCol w:w="2003"/>
        <w:gridCol w:w="2003"/>
        <w:gridCol w:w="2001"/>
      </w:tblGrid>
      <w:tr w:rsidR="00F742EB" w:rsidRPr="007C6128" w14:paraId="0917EEC1" w14:textId="77777777" w:rsidTr="00127B44">
        <w:trPr>
          <w:trHeight w:val="276"/>
        </w:trPr>
        <w:tc>
          <w:tcPr>
            <w:tcW w:w="1173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E5D8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 group</w:t>
            </w:r>
          </w:p>
        </w:tc>
        <w:tc>
          <w:tcPr>
            <w:tcW w:w="1914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35216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RMS time (95% CI)</w:t>
            </w:r>
          </w:p>
        </w:tc>
        <w:tc>
          <w:tcPr>
            <w:tcW w:w="957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B576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Difference</w:t>
            </w:r>
          </w:p>
        </w:tc>
        <w:tc>
          <w:tcPr>
            <w:tcW w:w="956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54CB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Ratio</w:t>
            </w:r>
          </w:p>
        </w:tc>
      </w:tr>
      <w:tr w:rsidR="00F742EB" w:rsidRPr="007C6128" w14:paraId="215E34B6" w14:textId="77777777" w:rsidTr="00127B44">
        <w:trPr>
          <w:trHeight w:val="276"/>
        </w:trPr>
        <w:tc>
          <w:tcPr>
            <w:tcW w:w="1173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62F1104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7" w:type="pct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CBB6C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low risk</w:t>
            </w:r>
          </w:p>
        </w:tc>
        <w:tc>
          <w:tcPr>
            <w:tcW w:w="957" w:type="pct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EC02E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high risk</w:t>
            </w:r>
          </w:p>
        </w:tc>
        <w:tc>
          <w:tcPr>
            <w:tcW w:w="957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43F630E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6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EC7C85C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42EB" w:rsidRPr="007C6128" w14:paraId="3FE12D0F" w14:textId="77777777" w:rsidTr="00127B44">
        <w:trPr>
          <w:trHeight w:val="276"/>
        </w:trPr>
        <w:tc>
          <w:tcPr>
            <w:tcW w:w="117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E1F1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miRNA risk</w:t>
            </w:r>
          </w:p>
        </w:tc>
        <w:tc>
          <w:tcPr>
            <w:tcW w:w="95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9A63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4.32 (4.07-4.58)</w:t>
            </w:r>
          </w:p>
        </w:tc>
        <w:tc>
          <w:tcPr>
            <w:tcW w:w="95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BEE0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 (2.57-3.29)</w:t>
            </w:r>
          </w:p>
        </w:tc>
        <w:tc>
          <w:tcPr>
            <w:tcW w:w="95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7B67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 (0.95-1.83)</w:t>
            </w:r>
          </w:p>
        </w:tc>
        <w:tc>
          <w:tcPr>
            <w:tcW w:w="95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0B24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 (1.29-1.69)</w:t>
            </w:r>
          </w:p>
        </w:tc>
      </w:tr>
      <w:tr w:rsidR="00F742EB" w:rsidRPr="007C6128" w14:paraId="2CFB2172" w14:textId="77777777" w:rsidTr="00127B44">
        <w:trPr>
          <w:trHeight w:val="276"/>
        </w:trPr>
        <w:tc>
          <w:tcPr>
            <w:tcW w:w="11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A6F24" w14:textId="77777777" w:rsidR="00F742EB" w:rsidRPr="007C6128" w:rsidRDefault="00F742EB" w:rsidP="00127B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miRNA-clinical risk</w:t>
            </w:r>
          </w:p>
        </w:tc>
        <w:tc>
          <w:tcPr>
            <w:tcW w:w="9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697FD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4.44 (4.20-4.68)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18B92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 (2.46-3.17)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41E87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 (1.20-2.06)</w:t>
            </w:r>
          </w:p>
        </w:tc>
        <w:tc>
          <w:tcPr>
            <w:tcW w:w="9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40D9E" w14:textId="77777777" w:rsidR="00F742EB" w:rsidRPr="007C6128" w:rsidRDefault="00F742EB" w:rsidP="00127B4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 (1.38-1.81)</w:t>
            </w:r>
          </w:p>
        </w:tc>
      </w:tr>
    </w:tbl>
    <w:p w14:paraId="393ECAFC" w14:textId="77777777" w:rsidR="00F742EB" w:rsidRDefault="00F742EB" w:rsidP="00F742EB">
      <w:pPr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7C6128">
        <w:rPr>
          <w:rFonts w:ascii="Times New Roman" w:eastAsia="等线" w:hAnsi="Times New Roman" w:cs="Times New Roman"/>
          <w:color w:val="000000"/>
          <w:kern w:val="0"/>
          <w:sz w:val="22"/>
        </w:rPr>
        <w:t>*RMST stands for Restricted mean survival time.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Here we set the follow-up time at 5 years.</w:t>
      </w:r>
    </w:p>
    <w:p w14:paraId="38FE04B5" w14:textId="77777777" w:rsidR="00F742EB" w:rsidRDefault="00F742EB" w:rsidP="00F742EB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br w:type="page"/>
      </w:r>
    </w:p>
    <w:p w14:paraId="04076175" w14:textId="77777777" w:rsidR="00F742EB" w:rsidRPr="007C6128" w:rsidRDefault="00F742EB" w:rsidP="00F742EB">
      <w:pPr>
        <w:jc w:val="left"/>
        <w:rPr>
          <w:rFonts w:ascii="Times New Roman" w:hAnsi="Times New Roman" w:cs="Times New Roman"/>
        </w:rPr>
      </w:pPr>
      <w:r w:rsidRPr="007C6128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BC32B94" wp14:editId="296B7DB2">
            <wp:simplePos x="0" y="0"/>
            <wp:positionH relativeFrom="margin">
              <wp:align>left</wp:align>
            </wp:positionH>
            <wp:positionV relativeFrom="paragraph">
              <wp:posOffset>190500</wp:posOffset>
            </wp:positionV>
            <wp:extent cx="6644640" cy="3322320"/>
            <wp:effectExtent l="0" t="0" r="3810" b="0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32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3286D8" w14:textId="77777777" w:rsidR="00F742EB" w:rsidRPr="007C6128" w:rsidRDefault="00F742EB" w:rsidP="00F742EB">
      <w:pPr>
        <w:rPr>
          <w:rFonts w:ascii="Times New Roman" w:hAnsi="Times New Roman" w:cs="Times New Roman"/>
        </w:rPr>
      </w:pPr>
    </w:p>
    <w:p w14:paraId="6F6BCEED" w14:textId="77777777" w:rsidR="00F742EB" w:rsidRDefault="00F742EB" w:rsidP="00F742EB">
      <w:pPr>
        <w:rPr>
          <w:rFonts w:ascii="Times New Roman" w:hAnsi="Times New Roman" w:cs="Times New Roman"/>
        </w:rPr>
      </w:pPr>
      <w:r w:rsidRPr="007C6128">
        <w:rPr>
          <w:rFonts w:ascii="Times New Roman" w:hAnsi="Times New Roman" w:cs="Times New Roman"/>
        </w:rPr>
        <w:t>Figure S1 Boxplot</w:t>
      </w:r>
      <w:r>
        <w:rPr>
          <w:rFonts w:ascii="Times New Roman" w:hAnsi="Times New Roman" w:cs="Times New Roman" w:hint="eastAsia"/>
        </w:rPr>
        <w:t>s</w:t>
      </w:r>
      <w:r w:rsidRPr="007C6128">
        <w:rPr>
          <w:rFonts w:ascii="Times New Roman" w:hAnsi="Times New Roman" w:cs="Times New Roman"/>
        </w:rPr>
        <w:t xml:space="preserve"> for 12 differential expressed miRNAs</w:t>
      </w:r>
      <w:r>
        <w:rPr>
          <w:rFonts w:ascii="Times New Roman" w:hAnsi="Times New Roman" w:cs="Times New Roman"/>
        </w:rPr>
        <w:t xml:space="preserve"> in paired tumor and normal tissues</w:t>
      </w:r>
      <w:r w:rsidRPr="007C6128">
        <w:rPr>
          <w:rFonts w:ascii="Times New Roman" w:hAnsi="Times New Roman" w:cs="Times New Roman"/>
        </w:rPr>
        <w:t>.</w:t>
      </w:r>
    </w:p>
    <w:p w14:paraId="15EE5EB9" w14:textId="77777777" w:rsidR="00F742EB" w:rsidRPr="007C6128" w:rsidRDefault="00F742EB" w:rsidP="00F742EB">
      <w:pPr>
        <w:rPr>
          <w:rFonts w:ascii="Times New Roman" w:hAnsi="Times New Roman" w:cs="Times New Roman"/>
        </w:rPr>
      </w:pPr>
    </w:p>
    <w:p w14:paraId="74B4A629" w14:textId="77777777" w:rsidR="00F742EB" w:rsidRPr="007C6128" w:rsidRDefault="00F742EB" w:rsidP="00F742EB">
      <w:pPr>
        <w:rPr>
          <w:rFonts w:ascii="Times New Roman" w:hAnsi="Times New Roman" w:cs="Times New Roman"/>
        </w:rPr>
      </w:pPr>
      <w:r w:rsidRPr="007C612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1BC1E098" wp14:editId="77D1F345">
            <wp:simplePos x="0" y="0"/>
            <wp:positionH relativeFrom="margin">
              <wp:align>left</wp:align>
            </wp:positionH>
            <wp:positionV relativeFrom="paragraph">
              <wp:posOffset>346</wp:posOffset>
            </wp:positionV>
            <wp:extent cx="6644005" cy="3543300"/>
            <wp:effectExtent l="0" t="0" r="4445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6128">
        <w:rPr>
          <w:rFonts w:ascii="Times New Roman" w:hAnsi="Times New Roman" w:cs="Times New Roman"/>
        </w:rPr>
        <w:t xml:space="preserve">Figure S2 Cox model combined with LASSO method screening prognostic miRNAs. Using the 10-fold cross-validation method, the optimal λ was determined to be 0.04221, and the log (λ) value selected here was -3.165. The two dashed lines correspond to two log (λ) values. The left </w:t>
      </w:r>
      <w:r>
        <w:rPr>
          <w:rFonts w:ascii="Times New Roman" w:hAnsi="Times New Roman" w:cs="Times New Roman"/>
        </w:rPr>
        <w:t xml:space="preserve">dashed </w:t>
      </w:r>
      <w:r w:rsidRPr="007C6128">
        <w:rPr>
          <w:rFonts w:ascii="Times New Roman" w:hAnsi="Times New Roman" w:cs="Times New Roman"/>
        </w:rPr>
        <w:t>line is the log (λ) value when the cross-validated error is minimal, and the right dashed line is the largest value of log (λ) such that error is within 1 standard error of the minimum. The digits on the top are the number of miRNAs in the Cox model.</w:t>
      </w:r>
    </w:p>
    <w:p w14:paraId="5157739F" w14:textId="77777777" w:rsidR="00F742EB" w:rsidRPr="007C6128" w:rsidRDefault="00F742EB" w:rsidP="00F742EB">
      <w:pPr>
        <w:widowControl/>
        <w:jc w:val="left"/>
        <w:rPr>
          <w:rFonts w:ascii="Times New Roman" w:hAnsi="Times New Roman" w:cs="Times New Roman"/>
        </w:rPr>
      </w:pPr>
      <w:r w:rsidRPr="007C6128">
        <w:rPr>
          <w:rFonts w:ascii="Times New Roman" w:hAnsi="Times New Roman" w:cs="Times New Roman"/>
        </w:rPr>
        <w:br w:type="page"/>
      </w:r>
    </w:p>
    <w:p w14:paraId="22FB7700" w14:textId="77777777" w:rsidR="00F742EB" w:rsidRPr="007C6128" w:rsidRDefault="00F742EB" w:rsidP="00F742EB">
      <w:pPr>
        <w:rPr>
          <w:rFonts w:ascii="Times New Roman" w:hAnsi="Times New Roman" w:cs="Times New Roman"/>
        </w:rPr>
      </w:pPr>
    </w:p>
    <w:p w14:paraId="2411057B" w14:textId="6A6BF6C6" w:rsidR="00F742EB" w:rsidRPr="007C6128" w:rsidRDefault="00D80085" w:rsidP="00F742EB">
      <w:pPr>
        <w:widowControl/>
        <w:jc w:val="left"/>
        <w:rPr>
          <w:rFonts w:ascii="Times New Roman" w:hAnsi="Times New Roman" w:cs="Times New Roman"/>
        </w:rPr>
      </w:pPr>
      <w:bookmarkStart w:id="0" w:name="_GoBack"/>
      <w:r>
        <w:rPr>
          <w:noProof/>
        </w:rPr>
        <w:drawing>
          <wp:inline distT="0" distB="0" distL="0" distR="0" wp14:anchorId="3DC1DAED" wp14:editId="7B1DFDF4">
            <wp:extent cx="6235700" cy="54038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700" cy="540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C0C084A" w14:textId="77777777" w:rsidR="00F742EB" w:rsidRDefault="00F742EB" w:rsidP="00F742EB">
      <w:pPr>
        <w:rPr>
          <w:rFonts w:ascii="Times New Roman" w:hAnsi="Times New Roman" w:cs="Times New Roman"/>
        </w:rPr>
      </w:pPr>
      <w:r w:rsidRPr="007C6128">
        <w:rPr>
          <w:rFonts w:ascii="Times New Roman" w:hAnsi="Times New Roman" w:cs="Times New Roman"/>
        </w:rPr>
        <w:t xml:space="preserve">Figure S3 </w:t>
      </w:r>
      <w:proofErr w:type="gramStart"/>
      <w:r>
        <w:rPr>
          <w:rFonts w:ascii="Times New Roman" w:hAnsi="Times New Roman" w:cs="Times New Roman" w:hint="eastAsia"/>
        </w:rPr>
        <w:t>The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eight-</w:t>
      </w:r>
      <w:r w:rsidRPr="007C6128">
        <w:rPr>
          <w:rFonts w:ascii="Times New Roman" w:hAnsi="Times New Roman" w:cs="Times New Roman"/>
        </w:rPr>
        <w:t>miRNA</w:t>
      </w:r>
      <w:r>
        <w:rPr>
          <w:rFonts w:ascii="Times New Roman" w:hAnsi="Times New Roman" w:cs="Times New Roman"/>
        </w:rPr>
        <w:t xml:space="preserve"> risk </w:t>
      </w:r>
      <w:r>
        <w:rPr>
          <w:rFonts w:ascii="Times New Roman" w:hAnsi="Times New Roman" w:cs="Times New Roman" w:hint="eastAsia"/>
        </w:rPr>
        <w:t>index</w:t>
      </w:r>
      <w:r>
        <w:rPr>
          <w:rFonts w:ascii="Times New Roman" w:hAnsi="Times New Roman" w:cs="Times New Roman"/>
        </w:rPr>
        <w:t xml:space="preserve"> score</w:t>
      </w:r>
      <w:r w:rsidRPr="007C612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(A) </w:t>
      </w:r>
      <w:r w:rsidRPr="007C6128">
        <w:rPr>
          <w:rFonts w:ascii="Times New Roman" w:hAnsi="Times New Roman" w:cs="Times New Roman"/>
        </w:rPr>
        <w:t xml:space="preserve">and miRNA-clinical </w:t>
      </w:r>
      <w:r>
        <w:rPr>
          <w:rFonts w:ascii="Times New Roman" w:hAnsi="Times New Roman" w:cs="Times New Roman"/>
        </w:rPr>
        <w:t xml:space="preserve">risk </w:t>
      </w:r>
      <w:r>
        <w:rPr>
          <w:rFonts w:ascii="Times New Roman" w:hAnsi="Times New Roman" w:cs="Times New Roman" w:hint="eastAsia"/>
        </w:rPr>
        <w:t>index</w:t>
      </w:r>
      <w:r>
        <w:rPr>
          <w:rFonts w:ascii="Times New Roman" w:hAnsi="Times New Roman" w:cs="Times New Roman"/>
        </w:rPr>
        <w:t xml:space="preserve"> score (B) </w:t>
      </w:r>
      <w:r w:rsidRPr="007C6128">
        <w:rPr>
          <w:rFonts w:ascii="Times New Roman" w:hAnsi="Times New Roman" w:cs="Times New Roman"/>
        </w:rPr>
        <w:t xml:space="preserve">derived from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</w:t>
      </w:r>
      <w:r w:rsidRPr="007C6128">
        <w:rPr>
          <w:rFonts w:ascii="Times New Roman" w:hAnsi="Times New Roman" w:cs="Times New Roman"/>
        </w:rPr>
        <w:t>linear predictors of Cox regression</w:t>
      </w:r>
      <w:r>
        <w:rPr>
          <w:rFonts w:ascii="Times New Roman" w:hAnsi="Times New Roman" w:cs="Times New Roman"/>
        </w:rPr>
        <w:t>. Here the cutoff values were both zero to separate patients into low- and high-risk</w:t>
      </w:r>
      <w:r w:rsidRPr="007C6128">
        <w:rPr>
          <w:rFonts w:ascii="Times New Roman" w:hAnsi="Times New Roman" w:cs="Times New Roman"/>
        </w:rPr>
        <w:t>.</w:t>
      </w:r>
    </w:p>
    <w:p w14:paraId="34A6D919" w14:textId="77777777" w:rsidR="00F742EB" w:rsidRDefault="00F742EB" w:rsidP="00F742EB">
      <w:pPr>
        <w:rPr>
          <w:rFonts w:ascii="Times New Roman" w:hAnsi="Times New Roman" w:cs="Times New Roman"/>
        </w:rPr>
      </w:pPr>
    </w:p>
    <w:p w14:paraId="513C5C95" w14:textId="523F11B3" w:rsidR="00F742EB" w:rsidRPr="007C6128" w:rsidRDefault="00F742EB" w:rsidP="00F742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2A41353" wp14:editId="3E9C02E3">
            <wp:extent cx="6645275" cy="2325370"/>
            <wp:effectExtent l="0" t="0" r="3175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232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6128">
        <w:rPr>
          <w:rFonts w:ascii="Times New Roman" w:hAnsi="Times New Roman" w:cs="Times New Roman"/>
        </w:rPr>
        <w:t xml:space="preserve">Figure S4 </w:t>
      </w:r>
      <w:r w:rsidR="00D80085">
        <w:rPr>
          <w:rFonts w:ascii="Times New Roman" w:hAnsi="Times New Roman" w:cs="Times New Roman" w:hint="eastAsia"/>
        </w:rPr>
        <w:t>Kaplan</w:t>
      </w:r>
      <w:r w:rsidR="00D80085">
        <w:rPr>
          <w:rFonts w:ascii="Times New Roman" w:hAnsi="Times New Roman" w:cs="Times New Roman"/>
        </w:rPr>
        <w:t>-Meier Curves of t</w:t>
      </w:r>
      <w:r>
        <w:rPr>
          <w:rFonts w:ascii="Times New Roman" w:hAnsi="Times New Roman" w:cs="Times New Roman"/>
        </w:rPr>
        <w:t>he eight-</w:t>
      </w:r>
      <w:r w:rsidRPr="007C6128">
        <w:rPr>
          <w:rFonts w:ascii="Times New Roman" w:hAnsi="Times New Roman" w:cs="Times New Roman"/>
        </w:rPr>
        <w:t xml:space="preserve">miRNA </w:t>
      </w:r>
      <w:r>
        <w:rPr>
          <w:rFonts w:ascii="Times New Roman" w:hAnsi="Times New Roman" w:cs="Times New Roman"/>
        </w:rPr>
        <w:t>signature</w:t>
      </w:r>
      <w:r w:rsidRPr="007C6128">
        <w:rPr>
          <w:rFonts w:ascii="Times New Roman" w:hAnsi="Times New Roman" w:cs="Times New Roman"/>
        </w:rPr>
        <w:t xml:space="preserve"> for different tumor stage</w:t>
      </w:r>
      <w:r w:rsidR="00D80085">
        <w:rPr>
          <w:rFonts w:ascii="Times New Roman" w:hAnsi="Times New Roman" w:cs="Times New Roman"/>
        </w:rPr>
        <w:t xml:space="preserve"> of HCC</w:t>
      </w:r>
      <w:r w:rsidRPr="007C6128">
        <w:rPr>
          <w:rFonts w:ascii="Times New Roman" w:hAnsi="Times New Roman" w:cs="Times New Roman"/>
        </w:rPr>
        <w:t>.</w:t>
      </w:r>
    </w:p>
    <w:p w14:paraId="13B89061" w14:textId="77777777" w:rsidR="00F742EB" w:rsidRPr="007C6128" w:rsidRDefault="00F742EB" w:rsidP="00F742EB">
      <w:pPr>
        <w:rPr>
          <w:rFonts w:ascii="Times New Roman" w:hAnsi="Times New Roman" w:cs="Times New Roman"/>
        </w:rPr>
      </w:pPr>
    </w:p>
    <w:p w14:paraId="2A87A152" w14:textId="77777777" w:rsidR="00F742EB" w:rsidRPr="007C6128" w:rsidRDefault="00F742EB" w:rsidP="00F742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7D87D97" wp14:editId="1756C4E7">
            <wp:simplePos x="0" y="0"/>
            <wp:positionH relativeFrom="margin">
              <wp:align>right</wp:align>
            </wp:positionH>
            <wp:positionV relativeFrom="paragraph">
              <wp:posOffset>213360</wp:posOffset>
            </wp:positionV>
            <wp:extent cx="6641465" cy="5459730"/>
            <wp:effectExtent l="0" t="0" r="6985" b="7620"/>
            <wp:wrapSquare wrapText="bothSides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465" cy="545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449697" w14:textId="77777777" w:rsidR="00F742EB" w:rsidRPr="007C6128" w:rsidRDefault="00F742EB" w:rsidP="00F742EB">
      <w:pPr>
        <w:rPr>
          <w:rFonts w:ascii="Times New Roman" w:hAnsi="Times New Roman" w:cs="Times New Roman"/>
        </w:rPr>
      </w:pPr>
      <w:r w:rsidRPr="007C6128">
        <w:rPr>
          <w:rFonts w:ascii="Times New Roman" w:hAnsi="Times New Roman" w:cs="Times New Roman"/>
        </w:rPr>
        <w:t xml:space="preserve">Figure S5 Accuracy of time-dependent prediction model using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eight-</w:t>
      </w:r>
      <w:r w:rsidRPr="007C6128">
        <w:rPr>
          <w:rFonts w:ascii="Times New Roman" w:hAnsi="Times New Roman" w:cs="Times New Roman"/>
        </w:rPr>
        <w:t xml:space="preserve">miRNA </w:t>
      </w:r>
      <w:r>
        <w:rPr>
          <w:rFonts w:ascii="Times New Roman" w:hAnsi="Times New Roman" w:cs="Times New Roman" w:hint="eastAsia"/>
        </w:rPr>
        <w:t>signature</w:t>
      </w:r>
      <w:r>
        <w:rPr>
          <w:rFonts w:ascii="Times New Roman" w:hAnsi="Times New Roman" w:cs="Times New Roman"/>
        </w:rPr>
        <w:t xml:space="preserve"> </w:t>
      </w:r>
      <w:r w:rsidRPr="007C6128">
        <w:rPr>
          <w:rFonts w:ascii="Times New Roman" w:hAnsi="Times New Roman" w:cs="Times New Roman"/>
        </w:rPr>
        <w:t>or miRNA-clinical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signature</w:t>
      </w:r>
      <w:r w:rsidRPr="007C6128">
        <w:rPr>
          <w:rFonts w:ascii="Times New Roman" w:hAnsi="Times New Roman" w:cs="Times New Roman"/>
        </w:rPr>
        <w:t xml:space="preserve">. (A) AUC trend plot of time-dependent ROC curve with </w:t>
      </w:r>
      <w:r>
        <w:rPr>
          <w:rFonts w:ascii="Times New Roman" w:hAnsi="Times New Roman" w:cs="Times New Roman" w:hint="eastAsia"/>
        </w:rPr>
        <w:t>eight-miRNA</w:t>
      </w:r>
      <w:r>
        <w:rPr>
          <w:rFonts w:ascii="Times New Roman" w:hAnsi="Times New Roman" w:cs="Times New Roman"/>
        </w:rPr>
        <w:t xml:space="preserve"> signature</w:t>
      </w:r>
      <w:r w:rsidRPr="007C6128">
        <w:rPr>
          <w:rFonts w:ascii="Times New Roman" w:hAnsi="Times New Roman" w:cs="Times New Roman"/>
        </w:rPr>
        <w:t>. (B) AUC trend plot of time-dependent ROC curve with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miRNA</w:t>
      </w:r>
      <w:r>
        <w:rPr>
          <w:rFonts w:ascii="Times New Roman" w:hAnsi="Times New Roman" w:cs="Times New Roman"/>
        </w:rPr>
        <w:t>-clinical signature</w:t>
      </w:r>
      <w:r w:rsidRPr="007C6128">
        <w:rPr>
          <w:rFonts w:ascii="Times New Roman" w:hAnsi="Times New Roman" w:cs="Times New Roman"/>
        </w:rPr>
        <w:t xml:space="preserve">. (C) ROC curve of five years survival prediction using </w:t>
      </w:r>
      <w:r>
        <w:rPr>
          <w:rFonts w:ascii="Times New Roman" w:hAnsi="Times New Roman" w:cs="Times New Roman" w:hint="eastAsia"/>
        </w:rPr>
        <w:t>eight-miRNA</w:t>
      </w:r>
      <w:r>
        <w:rPr>
          <w:rFonts w:ascii="Times New Roman" w:hAnsi="Times New Roman" w:cs="Times New Roman"/>
        </w:rPr>
        <w:t xml:space="preserve"> signature</w:t>
      </w:r>
      <w:r w:rsidRPr="007C6128">
        <w:rPr>
          <w:rFonts w:ascii="Times New Roman" w:hAnsi="Times New Roman" w:cs="Times New Roman"/>
        </w:rPr>
        <w:t>. (D) ROC curve of five years survival prediction using miRNA-clinical</w:t>
      </w:r>
      <w:r>
        <w:rPr>
          <w:rFonts w:ascii="Times New Roman" w:hAnsi="Times New Roman" w:cs="Times New Roman"/>
        </w:rPr>
        <w:t xml:space="preserve"> signature</w:t>
      </w:r>
      <w:r w:rsidRPr="007C6128">
        <w:rPr>
          <w:rFonts w:ascii="Times New Roman" w:hAnsi="Times New Roman" w:cs="Times New Roman"/>
        </w:rPr>
        <w:t>.</w:t>
      </w:r>
    </w:p>
    <w:p w14:paraId="5251E37D" w14:textId="77777777" w:rsidR="00F742EB" w:rsidRPr="007C6128" w:rsidRDefault="00F742EB" w:rsidP="00F742EB">
      <w:pPr>
        <w:rPr>
          <w:rFonts w:ascii="Times New Roman" w:hAnsi="Times New Roman" w:cs="Times New Roman"/>
        </w:rPr>
      </w:pPr>
    </w:p>
    <w:p w14:paraId="2A911AF0" w14:textId="77777777" w:rsidR="00F742EB" w:rsidRPr="001559C7" w:rsidRDefault="00F742EB" w:rsidP="00F742EB">
      <w:pPr>
        <w:widowControl/>
        <w:jc w:val="left"/>
      </w:pPr>
    </w:p>
    <w:p w14:paraId="7F46172E" w14:textId="77777777" w:rsidR="003162D7" w:rsidRPr="00F742EB" w:rsidRDefault="003162D7"/>
    <w:sectPr w:rsidR="003162D7" w:rsidRPr="00F742EB" w:rsidSect="001559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2EB"/>
    <w:rsid w:val="0028534D"/>
    <w:rsid w:val="003162D7"/>
    <w:rsid w:val="005E1C11"/>
    <w:rsid w:val="00723FB9"/>
    <w:rsid w:val="0077066B"/>
    <w:rsid w:val="00D80085"/>
    <w:rsid w:val="00F7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93BCC"/>
  <w15:chartTrackingRefBased/>
  <w15:docId w15:val="{A8C69848-3F06-4EE9-9E97-863C5993B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42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469</Words>
  <Characters>2676</Characters>
  <Application>Microsoft Office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1127404473@qq.com</dc:creator>
  <cp:keywords/>
  <dc:description/>
  <cp:lastModifiedBy>1127404473@qq.com</cp:lastModifiedBy>
  <cp:revision>6</cp:revision>
  <dcterms:created xsi:type="dcterms:W3CDTF">2020-03-17T13:08:00Z</dcterms:created>
  <dcterms:modified xsi:type="dcterms:W3CDTF">2020-03-20T00:27:00Z</dcterms:modified>
</cp:coreProperties>
</file>