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line="480" w:lineRule="auto"/>
        <w:jc w:val="center"/>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Supporting information for</w:t>
      </w:r>
    </w:p>
    <w:p>
      <w:pPr>
        <w:spacing w:line="480" w:lineRule="auto"/>
        <w:jc w:val="center"/>
        <w:rPr>
          <w:rFonts w:ascii="Times New Roman" w:hAnsi="Times New Roman" w:cs="Times New Roman"/>
          <w:color w:val="000000" w:themeColor="text1"/>
          <w:sz w:val="24"/>
          <w14:textFill>
            <w14:solidFill>
              <w14:schemeClr w14:val="tx1"/>
            </w14:solidFill>
          </w14:textFill>
        </w:rPr>
      </w:pPr>
      <w:bookmarkStart w:id="0" w:name="OLE_LINK9"/>
      <w:r>
        <w:rPr>
          <w:rFonts w:hint="eastAsia" w:ascii="Times New Roman" w:hAnsi="Times New Roman" w:cs="Times New Roman"/>
          <w:b/>
          <w:bCs/>
          <w:sz w:val="24"/>
          <w:lang w:val="en-US" w:eastAsia="zh-CN"/>
        </w:rPr>
        <w:t>Contribution</w:t>
      </w:r>
      <w:r>
        <w:rPr>
          <w:rFonts w:hint="eastAsia" w:ascii="Times New Roman" w:hAnsi="Times New Roman" w:cs="Times New Roman"/>
          <w:b/>
          <w:bCs/>
          <w:sz w:val="24"/>
        </w:rPr>
        <w:t xml:space="preserve"> of </w:t>
      </w:r>
      <w:r>
        <w:rPr>
          <w:rFonts w:hint="eastAsia" w:ascii="Times New Roman" w:hAnsi="Times New Roman" w:cs="Times New Roman"/>
          <w:b/>
          <w:bCs/>
          <w:sz w:val="24"/>
          <w:lang w:val="en-US" w:eastAsia="zh-CN"/>
        </w:rPr>
        <w:t xml:space="preserve">variations in </w:t>
      </w:r>
      <w:r>
        <w:rPr>
          <w:rFonts w:hint="eastAsia" w:ascii="Times New Roman" w:hAnsi="Times New Roman" w:cs="Times New Roman"/>
          <w:b/>
          <w:bCs/>
          <w:sz w:val="24"/>
        </w:rPr>
        <w:t xml:space="preserve">Northern Hemisphere annular mode </w:t>
      </w:r>
      <w:r>
        <w:rPr>
          <w:rFonts w:hint="eastAsia" w:ascii="Times New Roman" w:hAnsi="Times New Roman" w:cs="Times New Roman"/>
          <w:b/>
          <w:bCs/>
          <w:sz w:val="24"/>
          <w:lang w:val="en-US" w:eastAsia="zh-CN"/>
        </w:rPr>
        <w:t>to</w:t>
      </w:r>
      <w:r>
        <w:rPr>
          <w:rFonts w:hint="eastAsia" w:ascii="Times New Roman" w:hAnsi="Times New Roman" w:cs="Times New Roman"/>
          <w:b/>
          <w:bCs/>
          <w:sz w:val="24"/>
        </w:rPr>
        <w:t xml:space="preserve"> the near-surface wind speed </w:t>
      </w:r>
      <w:r>
        <w:rPr>
          <w:rFonts w:hint="eastAsia" w:ascii="Times New Roman" w:hAnsi="Times New Roman" w:cs="Times New Roman"/>
          <w:b/>
          <w:bCs/>
          <w:sz w:val="24"/>
          <w:lang w:val="en-US" w:eastAsia="zh-CN"/>
        </w:rPr>
        <w:t xml:space="preserve">changes </w:t>
      </w:r>
      <w:r>
        <w:rPr>
          <w:rFonts w:hint="eastAsia" w:ascii="Times New Roman" w:hAnsi="Times New Roman" w:cs="Times New Roman"/>
          <w:b/>
          <w:bCs/>
          <w:sz w:val="24"/>
        </w:rPr>
        <w:t xml:space="preserve">over Eastern China </w:t>
      </w:r>
      <w:r>
        <w:rPr>
          <w:rFonts w:ascii="Times New Roman" w:hAnsi="Times New Roman" w:cs="Times New Roman"/>
          <w:b/>
          <w:bCs/>
          <w:sz w:val="24"/>
        </w:rPr>
        <w:t>for</w:t>
      </w:r>
      <w:r>
        <w:rPr>
          <w:rFonts w:hint="eastAsia" w:ascii="Times New Roman" w:hAnsi="Times New Roman" w:cs="Times New Roman"/>
          <w:b/>
          <w:bCs/>
          <w:sz w:val="24"/>
        </w:rPr>
        <w:t xml:space="preserve"> 1979-2017</w:t>
      </w:r>
    </w:p>
    <w:p>
      <w:pPr>
        <w:spacing w:line="480" w:lineRule="auto"/>
        <w:jc w:val="center"/>
        <w:rPr>
          <w:rFonts w:ascii="Times New Roman" w:hAnsi="Times New Roman" w:eastAsia="宋体" w:cs="Times New Roman"/>
          <w:color w:val="000000" w:themeColor="text1"/>
          <w:sz w:val="24"/>
          <w:vertAlign w:val="superscript"/>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Jinlin Zha</w:t>
      </w:r>
      <w:r>
        <w:rPr>
          <w:rFonts w:hint="eastAsia" w:ascii="Times New Roman" w:hAnsi="Times New Roman" w:eastAsia="宋体" w:cs="Times New Roman"/>
          <w:color w:val="000000" w:themeColor="text1"/>
          <w:sz w:val="24"/>
          <w:vertAlign w:val="superscript"/>
          <w14:textFill>
            <w14:solidFill>
              <w14:schemeClr w14:val="tx1"/>
            </w14:solidFill>
          </w14:textFill>
        </w:rPr>
        <w:t>1,2</w:t>
      </w:r>
      <w:r>
        <w:rPr>
          <w:rFonts w:hint="eastAsia" w:ascii="Times New Roman" w:hAnsi="Times New Roman" w:eastAsia="宋体" w:cs="Times New Roman"/>
          <w:color w:val="000000" w:themeColor="text1"/>
          <w:sz w:val="24"/>
          <w14:textFill>
            <w14:solidFill>
              <w14:schemeClr w14:val="tx1"/>
            </w14:solidFill>
          </w14:textFill>
        </w:rPr>
        <w:t>, Cheng Shen</w:t>
      </w:r>
      <w:r>
        <w:rPr>
          <w:rFonts w:hint="eastAsia" w:ascii="Times New Roman" w:hAnsi="Times New Roman" w:eastAsia="宋体" w:cs="Times New Roman"/>
          <w:color w:val="000000" w:themeColor="text1"/>
          <w:sz w:val="24"/>
          <w:vertAlign w:val="superscript"/>
          <w14:textFill>
            <w14:solidFill>
              <w14:schemeClr w14:val="tx1"/>
            </w14:solidFill>
          </w14:textFill>
        </w:rPr>
        <w:t>3</w:t>
      </w:r>
      <w:r>
        <w:rPr>
          <w:rFonts w:hint="eastAsia" w:ascii="Times New Roman" w:hAnsi="Times New Roman" w:eastAsia="宋体" w:cs="Times New Roman"/>
          <w:color w:val="000000" w:themeColor="text1"/>
          <w:sz w:val="24"/>
          <w14:textFill>
            <w14:solidFill>
              <w14:schemeClr w14:val="tx1"/>
            </w14:solidFill>
          </w14:textFill>
        </w:rPr>
        <w:t xml:space="preserve">, </w:t>
      </w:r>
      <w:r>
        <w:rPr>
          <w:rFonts w:ascii="Times New Roman" w:hAnsi="Times New Roman" w:eastAsia="宋体" w:cs="Times New Roman"/>
          <w:color w:val="000000" w:themeColor="text1"/>
          <w:sz w:val="24"/>
          <w14:textFill>
            <w14:solidFill>
              <w14:schemeClr w14:val="tx1"/>
            </w14:solidFill>
          </w14:textFill>
        </w:rPr>
        <w:t>Jian Wu</w:t>
      </w:r>
      <w:r>
        <w:rPr>
          <w:rFonts w:hint="eastAsia" w:ascii="Times New Roman" w:hAnsi="Times New Roman" w:eastAsia="宋体" w:cs="Times New Roman"/>
          <w:color w:val="000000" w:themeColor="text1"/>
          <w:sz w:val="24"/>
          <w:vertAlign w:val="superscript"/>
          <w14:textFill>
            <w14:solidFill>
              <w14:schemeClr w14:val="tx1"/>
            </w14:solidFill>
          </w14:textFill>
        </w:rPr>
        <w:t>2</w:t>
      </w:r>
      <w:r>
        <w:rPr>
          <w:rFonts w:ascii="Times New Roman" w:hAnsi="Times New Roman" w:eastAsia="宋体" w:cs="Times New Roman"/>
          <w:color w:val="000000" w:themeColor="text1"/>
          <w:sz w:val="24"/>
          <w:vertAlign w:val="superscript"/>
          <w14:textFill>
            <w14:solidFill>
              <w14:schemeClr w14:val="tx1"/>
            </w14:solidFill>
          </w14:textFill>
        </w:rPr>
        <w:t>,</w:t>
      </w:r>
      <w:r>
        <w:rPr>
          <w:rFonts w:hint="eastAsia" w:ascii="Times New Roman" w:hAnsi="Times New Roman" w:eastAsia="宋体" w:cs="Times New Roman"/>
          <w:color w:val="000000" w:themeColor="text1"/>
          <w:sz w:val="24"/>
          <w:vertAlign w:val="superscript"/>
          <w:lang w:val="en-US" w:eastAsia="zh-CN"/>
          <w14:textFill>
            <w14:solidFill>
              <w14:schemeClr w14:val="tx1"/>
            </w14:solidFill>
          </w14:textFill>
        </w:rPr>
        <w:t>*</w:t>
      </w:r>
      <w:r>
        <w:rPr>
          <w:rFonts w:hint="eastAsia" w:ascii="Times New Roman" w:hAnsi="Times New Roman" w:eastAsia="宋体" w:cs="Times New Roman"/>
          <w:color w:val="000000" w:themeColor="text1"/>
          <w:sz w:val="24"/>
          <w14:textFill>
            <w14:solidFill>
              <w14:schemeClr w14:val="tx1"/>
            </w14:solidFill>
          </w14:textFill>
        </w:rPr>
        <w:t xml:space="preserve">, </w:t>
      </w:r>
      <w:r>
        <w:rPr>
          <w:rFonts w:ascii="Times New Roman" w:hAnsi="Times New Roman" w:eastAsia="宋体" w:cs="Times New Roman"/>
          <w:color w:val="000000" w:themeColor="text1"/>
          <w:sz w:val="24"/>
          <w14:textFill>
            <w14:solidFill>
              <w14:schemeClr w14:val="tx1"/>
            </w14:solidFill>
          </w14:textFill>
        </w:rPr>
        <w:t>Deming Zhao</w:t>
      </w:r>
      <w:r>
        <w:rPr>
          <w:rFonts w:hint="eastAsia" w:ascii="Times New Roman" w:hAnsi="Times New Roman" w:eastAsia="宋体" w:cs="Times New Roman"/>
          <w:color w:val="000000" w:themeColor="text1"/>
          <w:sz w:val="24"/>
          <w:vertAlign w:val="superscript"/>
          <w14:textFill>
            <w14:solidFill>
              <w14:schemeClr w14:val="tx1"/>
            </w14:solidFill>
          </w14:textFill>
        </w:rPr>
        <w:t>1</w:t>
      </w:r>
      <w:r>
        <w:rPr>
          <w:rFonts w:hint="default" w:ascii="Times New Roman" w:hAnsi="Times New Roman" w:eastAsia="宋体" w:cs="Times New Roman"/>
          <w:color w:val="000000" w:themeColor="text1"/>
          <w:sz w:val="24"/>
          <w:szCs w:val="24"/>
          <w:vertAlign w:val="superscript"/>
          <w:lang w:val="en-US" w:eastAsia="zh-CN"/>
          <w14:textFill>
            <w14:solidFill>
              <w14:schemeClr w14:val="tx1"/>
            </w14:solidFill>
          </w14:textFill>
        </w:rPr>
        <w:t>,</w:t>
      </w:r>
      <w:r>
        <w:rPr>
          <w:rFonts w:hint="default" w:ascii="Times New Roman" w:hAnsi="Times New Roman" w:cs="Times New Roman"/>
          <w:sz w:val="24"/>
          <w:szCs w:val="24"/>
        </w:rPr>
        <w:t>†</w:t>
      </w:r>
      <w:r>
        <w:rPr>
          <w:rFonts w:hint="eastAsia" w:ascii="Times New Roman" w:hAnsi="Times New Roman" w:eastAsia="宋体" w:cs="Times New Roman"/>
          <w:color w:val="000000" w:themeColor="text1"/>
          <w:sz w:val="24"/>
          <w14:textFill>
            <w14:solidFill>
              <w14:schemeClr w14:val="tx1"/>
            </w14:solidFill>
          </w14:textFill>
        </w:rPr>
        <w:t>, and Cesar Azorin-Molina</w:t>
      </w:r>
      <w:r>
        <w:rPr>
          <w:rFonts w:hint="eastAsia" w:ascii="Times New Roman" w:hAnsi="Times New Roman" w:eastAsia="宋体" w:cs="Times New Roman"/>
          <w:color w:val="000000" w:themeColor="text1"/>
          <w:sz w:val="24"/>
          <w:vertAlign w:val="superscript"/>
          <w14:textFill>
            <w14:solidFill>
              <w14:schemeClr w14:val="tx1"/>
            </w14:solidFill>
          </w14:textFill>
        </w:rPr>
        <w:t>4</w:t>
      </w:r>
      <w:r>
        <w:rPr>
          <w:rFonts w:ascii="Times New Roman" w:hAnsi="Times New Roman" w:eastAsia="宋体" w:cs="Times New Roman"/>
          <w:color w:val="000000" w:themeColor="text1"/>
          <w:sz w:val="24"/>
          <w:vertAlign w:val="superscript"/>
          <w14:textFill>
            <w14:solidFill>
              <w14:schemeClr w14:val="tx1"/>
            </w14:solidFill>
          </w14:textFill>
        </w:rPr>
        <w:t>,5</w:t>
      </w:r>
    </w:p>
    <w:p>
      <w:pPr>
        <w:spacing w:line="480" w:lineRule="auto"/>
        <w:rPr>
          <w:rFonts w:ascii="Times New Roman" w:hAnsi="Times New Roman" w:eastAsia="宋体" w:cs="Times New Roman"/>
          <w:color w:val="000000" w:themeColor="text1"/>
          <w:sz w:val="24"/>
          <w14:textFill>
            <w14:solidFill>
              <w14:schemeClr w14:val="tx1"/>
            </w14:solidFill>
          </w14:textFill>
        </w:rPr>
      </w:pPr>
      <w:bookmarkStart w:id="1" w:name="OLE_LINK38"/>
      <w:bookmarkStart w:id="2" w:name="OLE_LINK35"/>
      <w:bookmarkStart w:id="3" w:name="OLE_LINK37"/>
      <w:bookmarkStart w:id="4" w:name="OLE_LINK36"/>
      <w:r>
        <w:rPr>
          <w:rFonts w:hint="eastAsia" w:ascii="Times New Roman" w:hAnsi="Times New Roman" w:eastAsia="宋体" w:cs="Times New Roman"/>
          <w:color w:val="000000" w:themeColor="text1"/>
          <w:sz w:val="24"/>
          <w:vertAlign w:val="superscript"/>
          <w14:textFill>
            <w14:solidFill>
              <w14:schemeClr w14:val="tx1"/>
            </w14:solidFill>
          </w14:textFill>
        </w:rPr>
        <w:t>1</w:t>
      </w:r>
      <w:r>
        <w:rPr>
          <w:rFonts w:ascii="Times New Roman" w:hAnsi="Times New Roman" w:eastAsia="宋体" w:cs="Times New Roman"/>
          <w:color w:val="000000" w:themeColor="text1"/>
          <w:sz w:val="24"/>
          <w14:textFill>
            <w14:solidFill>
              <w14:schemeClr w14:val="tx1"/>
            </w14:solidFill>
          </w14:textFill>
        </w:rPr>
        <w:t xml:space="preserve">CAS </w:t>
      </w:r>
      <w:bookmarkStart w:id="5" w:name="OLE_LINK2"/>
      <w:r>
        <w:rPr>
          <w:rFonts w:ascii="Times New Roman" w:hAnsi="Times New Roman" w:eastAsia="宋体" w:cs="Times New Roman"/>
          <w:color w:val="000000" w:themeColor="text1"/>
          <w:sz w:val="24"/>
          <w14:textFill>
            <w14:solidFill>
              <w14:schemeClr w14:val="tx1"/>
            </w14:solidFill>
          </w14:textFill>
        </w:rPr>
        <w:t>Key Laboratory of Regional Climate</w:t>
      </w:r>
      <w:r>
        <w:rPr>
          <w:rFonts w:hint="eastAsia" w:ascii="Times New Roman" w:hAnsi="Times New Roman" w:eastAsia="宋体" w:cs="Times New Roman"/>
          <w:color w:val="000000" w:themeColor="text1"/>
          <w:sz w:val="24"/>
          <w14:textFill>
            <w14:solidFill>
              <w14:schemeClr w14:val="tx1"/>
            </w14:solidFill>
          </w14:textFill>
        </w:rPr>
        <w:t xml:space="preserve"> and </w:t>
      </w:r>
      <w:r>
        <w:rPr>
          <w:rFonts w:ascii="Times New Roman" w:hAnsi="Times New Roman" w:eastAsia="宋体" w:cs="Times New Roman"/>
          <w:color w:val="000000" w:themeColor="text1"/>
          <w:sz w:val="24"/>
          <w14:textFill>
            <w14:solidFill>
              <w14:schemeClr w14:val="tx1"/>
            </w14:solidFill>
          </w14:textFill>
        </w:rPr>
        <w:t>Environment for Temperate East Asia</w:t>
      </w:r>
      <w:bookmarkEnd w:id="5"/>
      <w:r>
        <w:rPr>
          <w:rFonts w:ascii="Times New Roman" w:hAnsi="Times New Roman" w:eastAsia="宋体" w:cs="Times New Roman"/>
          <w:color w:val="000000" w:themeColor="text1"/>
          <w:sz w:val="24"/>
          <w14:textFill>
            <w14:solidFill>
              <w14:schemeClr w14:val="tx1"/>
            </w14:solidFill>
          </w14:textFill>
        </w:rPr>
        <w:t xml:space="preserve">, Institute of Atmospheric Physics, Chinese Academy of Sciences, Beijing 100029, </w:t>
      </w:r>
      <w:r>
        <w:rPr>
          <w:rFonts w:hint="eastAsia" w:ascii="Times New Roman" w:hAnsi="Times New Roman" w:eastAsia="宋体" w:cs="Times New Roman"/>
          <w:sz w:val="24"/>
        </w:rPr>
        <w:t>People</w:t>
      </w:r>
      <w:r>
        <w:rPr>
          <w:rFonts w:ascii="Times New Roman" w:hAnsi="Times New Roman" w:eastAsia="宋体" w:cs="Times New Roman"/>
          <w:sz w:val="24"/>
        </w:rPr>
        <w:t>’</w:t>
      </w:r>
      <w:r>
        <w:rPr>
          <w:rFonts w:hint="eastAsia" w:ascii="Times New Roman" w:hAnsi="Times New Roman" w:eastAsia="宋体" w:cs="Times New Roman"/>
          <w:sz w:val="24"/>
        </w:rPr>
        <w:t xml:space="preserve">s Republic of </w:t>
      </w:r>
      <w:r>
        <w:rPr>
          <w:rFonts w:ascii="Times New Roman" w:hAnsi="Times New Roman" w:eastAsia="宋体" w:cs="Times New Roman"/>
          <w:sz w:val="24"/>
        </w:rPr>
        <w:t>China</w:t>
      </w:r>
    </w:p>
    <w:p>
      <w:pPr>
        <w:spacing w:line="480"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vertAlign w:val="superscript"/>
          <w14:textFill>
            <w14:solidFill>
              <w14:schemeClr w14:val="tx1"/>
            </w14:solidFill>
          </w14:textFill>
        </w:rPr>
        <w:t>2</w:t>
      </w:r>
      <w:r>
        <w:rPr>
          <w:rFonts w:ascii="Times New Roman" w:hAnsi="Times New Roman" w:eastAsia="宋体" w:cs="Times New Roman"/>
          <w:color w:val="000000" w:themeColor="text1"/>
          <w:sz w:val="24"/>
          <w14:textFill>
            <w14:solidFill>
              <w14:schemeClr w14:val="tx1"/>
            </w14:solidFill>
          </w14:textFill>
        </w:rPr>
        <w:t xml:space="preserve">Key Laboratory of Atmospheric Environment and Processes in the Boundary Layer over the Low-Latitude Plateau Region, Department of Atmospheric Science, Yunnan University, Kunming 650091, </w:t>
      </w:r>
      <w:r>
        <w:rPr>
          <w:rFonts w:hint="eastAsia" w:ascii="Times New Roman" w:hAnsi="Times New Roman" w:eastAsia="宋体" w:cs="Times New Roman"/>
          <w:sz w:val="24"/>
        </w:rPr>
        <w:t>People</w:t>
      </w:r>
      <w:r>
        <w:rPr>
          <w:rFonts w:ascii="Times New Roman" w:hAnsi="Times New Roman" w:eastAsia="宋体" w:cs="Times New Roman"/>
          <w:sz w:val="24"/>
        </w:rPr>
        <w:t>’</w:t>
      </w:r>
      <w:r>
        <w:rPr>
          <w:rFonts w:hint="eastAsia" w:ascii="Times New Roman" w:hAnsi="Times New Roman" w:eastAsia="宋体" w:cs="Times New Roman"/>
          <w:sz w:val="24"/>
        </w:rPr>
        <w:t xml:space="preserve">s Republic of </w:t>
      </w:r>
      <w:r>
        <w:rPr>
          <w:rFonts w:ascii="Times New Roman" w:hAnsi="Times New Roman" w:eastAsia="宋体" w:cs="Times New Roman"/>
          <w:sz w:val="24"/>
        </w:rPr>
        <w:t>China</w:t>
      </w:r>
      <w:bookmarkEnd w:id="1"/>
      <w:bookmarkEnd w:id="2"/>
      <w:bookmarkEnd w:id="3"/>
      <w:bookmarkEnd w:id="4"/>
    </w:p>
    <w:p>
      <w:pPr>
        <w:spacing w:line="480" w:lineRule="auto"/>
        <w:rPr>
          <w:rFonts w:ascii="Times New Roman" w:hAnsi="Times New Roman" w:eastAsia="宋体" w:cs="Times New Roman"/>
          <w:sz w:val="24"/>
        </w:rPr>
      </w:pPr>
      <w:r>
        <w:rPr>
          <w:rFonts w:hint="eastAsia" w:ascii="Times New Roman" w:hAnsi="Times New Roman" w:eastAsia="宋体" w:cs="Times New Roman"/>
          <w:sz w:val="24"/>
          <w:vertAlign w:val="superscript"/>
        </w:rPr>
        <w:t>3</w:t>
      </w:r>
      <w:r>
        <w:rPr>
          <w:rFonts w:ascii="Times New Roman" w:hAnsi="Times New Roman" w:eastAsia="宋体" w:cs="Times New Roman"/>
          <w:sz w:val="24"/>
        </w:rPr>
        <w:t>Gaochun Meteorological Bureau, Nanjing</w:t>
      </w:r>
      <w:r>
        <w:rPr>
          <w:rFonts w:hint="eastAsia" w:ascii="Times New Roman" w:hAnsi="Times New Roman" w:eastAsia="宋体" w:cs="Times New Roman"/>
          <w:sz w:val="24"/>
        </w:rPr>
        <w:t xml:space="preserve"> 2</w:t>
      </w:r>
      <w:r>
        <w:rPr>
          <w:rFonts w:ascii="Times New Roman" w:hAnsi="Times New Roman" w:eastAsia="宋体" w:cs="Times New Roman"/>
          <w:sz w:val="24"/>
        </w:rPr>
        <w:t>11300, People’s Republic of China</w:t>
      </w:r>
    </w:p>
    <w:p>
      <w:pPr>
        <w:spacing w:line="480" w:lineRule="auto"/>
        <w:rPr>
          <w:rFonts w:ascii="Times New Roman" w:hAnsi="Times New Roman" w:eastAsia="宋体" w:cs="Times New Roman"/>
          <w:sz w:val="24"/>
          <w:lang w:val="es-ES"/>
        </w:rPr>
      </w:pPr>
      <w:r>
        <w:rPr>
          <w:rFonts w:ascii="Times New Roman" w:hAnsi="Times New Roman" w:eastAsia="宋体" w:cs="Times New Roman"/>
          <w:sz w:val="24"/>
          <w:vertAlign w:val="superscript"/>
          <w:lang w:val="es-ES"/>
        </w:rPr>
        <w:t>4</w:t>
      </w:r>
      <w:r>
        <w:rPr>
          <w:rFonts w:ascii="Times New Roman" w:hAnsi="Times New Roman" w:eastAsia="宋体" w:cs="Times New Roman"/>
          <w:sz w:val="24"/>
          <w:lang w:val="es-ES"/>
        </w:rPr>
        <w:t>Centro de Investigaciones sobre Desertificación, Consejo Superior de Investigaciones</w:t>
      </w:r>
      <w:r>
        <w:rPr>
          <w:rFonts w:hint="eastAsia" w:ascii="Times New Roman" w:hAnsi="Times New Roman" w:eastAsia="宋体" w:cs="Times New Roman"/>
          <w:sz w:val="24"/>
          <w:lang w:val="en-US" w:eastAsia="zh-CN"/>
        </w:rPr>
        <w:t xml:space="preserve"> </w:t>
      </w:r>
      <w:r>
        <w:rPr>
          <w:rFonts w:ascii="Times New Roman" w:hAnsi="Times New Roman" w:eastAsia="宋体" w:cs="Times New Roman"/>
          <w:sz w:val="24"/>
          <w:lang w:val="es-ES"/>
        </w:rPr>
        <w:t>Científicas (CIDE-CSIC), Moncada, Valencia, Spain</w:t>
      </w:r>
    </w:p>
    <w:p>
      <w:pPr>
        <w:spacing w:line="480" w:lineRule="auto"/>
        <w:rPr>
          <w:rFonts w:ascii="Times New Roman" w:hAnsi="Times New Roman" w:eastAsia="宋体" w:cs="Times New Roman"/>
          <w:sz w:val="24"/>
        </w:rPr>
      </w:pPr>
      <w:r>
        <w:rPr>
          <w:rFonts w:ascii="Times New Roman" w:hAnsi="Times New Roman" w:eastAsia="宋体" w:cs="Times New Roman"/>
          <w:sz w:val="24"/>
          <w:vertAlign w:val="superscript"/>
        </w:rPr>
        <w:t>5</w:t>
      </w:r>
      <w:r>
        <w:t xml:space="preserve"> </w:t>
      </w:r>
      <w:r>
        <w:rPr>
          <w:rFonts w:ascii="Times New Roman" w:hAnsi="Times New Roman" w:eastAsia="宋体" w:cs="Times New Roman"/>
          <w:sz w:val="24"/>
        </w:rPr>
        <w:t>University of Gothenburg, Department of Earth Sciences - Regional Climate Group, Gothenburg, Sweden</w:t>
      </w:r>
    </w:p>
    <w:p>
      <w:pPr>
        <w:spacing w:line="480" w:lineRule="auto"/>
        <w:rPr>
          <w:rStyle w:val="6"/>
          <w:rFonts w:hint="eastAsia" w:ascii="Times New Roman" w:hAnsi="Times New Roman" w:eastAsia="楷体" w:cs="Times New Roman"/>
          <w:color w:val="000000" w:themeColor="text1"/>
          <w:sz w:val="24"/>
          <w:u w:val="none"/>
          <w:lang w:val="en-US" w:eastAsia="zh-CN"/>
          <w14:textFill>
            <w14:solidFill>
              <w14:schemeClr w14:val="tx1"/>
            </w14:solidFill>
          </w14:textFill>
        </w:rPr>
      </w:pPr>
      <w:r>
        <w:rPr>
          <w:rFonts w:hint="eastAsia" w:ascii="Times New Roman" w:hAnsi="Times New Roman" w:eastAsia="楷体" w:cs="Times New Roman"/>
          <w:color w:val="000000" w:themeColor="text1"/>
          <w:sz w:val="24"/>
          <w14:textFill>
            <w14:solidFill>
              <w14:schemeClr w14:val="tx1"/>
            </w14:solidFill>
          </w14:textFill>
        </w:rPr>
        <w:t xml:space="preserve">*Corresponding </w:t>
      </w:r>
      <w:r>
        <w:rPr>
          <w:rFonts w:hint="eastAsia" w:ascii="Times New Roman" w:hAnsi="Times New Roman" w:eastAsia="楷体" w:cs="Times New Roman"/>
          <w:color w:val="000000" w:themeColor="text1"/>
          <w:sz w:val="24"/>
          <w:lang w:val="en-US" w:eastAsia="zh-CN"/>
          <w14:textFill>
            <w14:solidFill>
              <w14:schemeClr w14:val="tx1"/>
            </w14:solidFill>
          </w14:textFill>
        </w:rPr>
        <w:t>a</w:t>
      </w:r>
      <w:r>
        <w:rPr>
          <w:rFonts w:hint="eastAsia" w:ascii="Times New Roman" w:hAnsi="Times New Roman" w:eastAsia="楷体" w:cs="Times New Roman"/>
          <w:color w:val="000000" w:themeColor="text1"/>
          <w:sz w:val="24"/>
          <w14:textFill>
            <w14:solidFill>
              <w14:schemeClr w14:val="tx1"/>
            </w14:solidFill>
          </w14:textFill>
        </w:rPr>
        <w:t>uthor: Jian Wu (</w:t>
      </w:r>
      <w:r>
        <w:fldChar w:fldCharType="begin"/>
      </w:r>
      <w:r>
        <w:instrText xml:space="preserve"> HYPERLINK "mailto:wujian@ynu.edu.cn)" </w:instrText>
      </w:r>
      <w:r>
        <w:fldChar w:fldCharType="separate"/>
      </w:r>
      <w:r>
        <w:rPr>
          <w:rStyle w:val="6"/>
          <w:rFonts w:hint="eastAsia" w:ascii="Times New Roman" w:hAnsi="Times New Roman" w:eastAsia="楷体" w:cs="Times New Roman"/>
          <w:color w:val="000000" w:themeColor="text1"/>
          <w:sz w:val="24"/>
          <w:u w:val="none"/>
          <w14:textFill>
            <w14:solidFill>
              <w14:schemeClr w14:val="tx1"/>
            </w14:solidFill>
          </w14:textFill>
        </w:rPr>
        <w:t>wujian@ynu.edu.cn</w:t>
      </w:r>
      <w:r>
        <w:rPr>
          <w:rStyle w:val="6"/>
          <w:rFonts w:hint="eastAsia" w:ascii="Times New Roman" w:hAnsi="Times New Roman" w:eastAsia="楷体" w:cs="Times New Roman"/>
          <w:color w:val="000000" w:themeColor="text1"/>
          <w:sz w:val="24"/>
          <w:u w:val="none"/>
          <w14:textFill>
            <w14:solidFill>
              <w14:schemeClr w14:val="tx1"/>
            </w14:solidFill>
          </w14:textFill>
        </w:rPr>
        <w:fldChar w:fldCharType="end"/>
      </w:r>
      <w:r>
        <w:rPr>
          <w:rStyle w:val="6"/>
          <w:rFonts w:hint="eastAsia" w:ascii="Times New Roman" w:hAnsi="Times New Roman" w:eastAsia="楷体" w:cs="Times New Roman"/>
          <w:color w:val="000000" w:themeColor="text1"/>
          <w:sz w:val="24"/>
          <w:u w:val="none"/>
          <w14:textFill>
            <w14:solidFill>
              <w14:schemeClr w14:val="tx1"/>
            </w14:solidFill>
          </w14:textFill>
        </w:rPr>
        <w:t>)</w:t>
      </w:r>
      <w:bookmarkEnd w:id="0"/>
    </w:p>
    <w:p>
      <w:pPr>
        <w:spacing w:line="480" w:lineRule="auto"/>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pPr>
      <w:r>
        <w:rPr>
          <w:rFonts w:hint="default" w:ascii="Times New Roman" w:hAnsi="Times New Roman" w:cs="Times New Roman"/>
        </w:rPr>
        <w:t>†</w:t>
      </w:r>
      <w:r>
        <w:rPr>
          <w:rFonts w:hint="eastAsia" w:ascii="Times New Roman" w:hAnsi="Times New Roman" w:cs="Times New Roman"/>
          <w:sz w:val="24"/>
          <w:szCs w:val="24"/>
          <w:lang w:val="en-US" w:eastAsia="zh-CN"/>
        </w:rPr>
        <w:t xml:space="preserve">Additionally corresponding author: </w:t>
      </w:r>
      <w:r>
        <w:rPr>
          <w:rStyle w:val="6"/>
          <w:rFonts w:hint="eastAsia" w:ascii="Times New Roman" w:hAnsi="Times New Roman" w:eastAsia="楷体" w:cs="Times New Roman"/>
          <w:color w:val="000000" w:themeColor="text1"/>
          <w:sz w:val="24"/>
          <w:u w:val="none"/>
          <w:lang w:val="en-US" w:eastAsia="zh-CN"/>
          <w14:textFill>
            <w14:solidFill>
              <w14:schemeClr w14:val="tx1"/>
            </w14:solidFill>
          </w14:textFill>
        </w:rPr>
        <w:t xml:space="preserve">Deming Zhao </w:t>
      </w:r>
      <w:r>
        <w:rPr>
          <w:rStyle w:val="6"/>
          <w:rFonts w:hint="eastAsia" w:ascii="Times New Roman" w:hAnsi="Times New Roman" w:eastAsia="楷体" w:cs="Times New Roman"/>
          <w:color w:val="000000" w:themeColor="text1"/>
          <w:sz w:val="24"/>
          <w:u w:val="none"/>
          <w:lang w:val="en-US" w:eastAsia="zh-CN"/>
          <w14:textFill>
            <w14:solidFill>
              <w14:schemeClr w14:val="tx1"/>
            </w14:solidFill>
          </w14:textFill>
        </w:rPr>
        <w:fldChar w:fldCharType="begin"/>
      </w:r>
      <w:r>
        <w:rPr>
          <w:rStyle w:val="6"/>
          <w:rFonts w:hint="eastAsia" w:ascii="Times New Roman" w:hAnsi="Times New Roman" w:eastAsia="楷体" w:cs="Times New Roman"/>
          <w:color w:val="000000" w:themeColor="text1"/>
          <w:sz w:val="24"/>
          <w:u w:val="none"/>
          <w:lang w:val="en-US" w:eastAsia="zh-CN"/>
          <w14:textFill>
            <w14:solidFill>
              <w14:schemeClr w14:val="tx1"/>
            </w14:solidFill>
          </w14:textFill>
        </w:rPr>
        <w:instrText xml:space="preserve"> HYPERLINK "mailto:(Zhaodm@tea.ac.cn)" </w:instrText>
      </w:r>
      <w:r>
        <w:rPr>
          <w:rStyle w:val="6"/>
          <w:rFonts w:hint="eastAsia" w:ascii="Times New Roman" w:hAnsi="Times New Roman" w:eastAsia="楷体" w:cs="Times New Roman"/>
          <w:color w:val="000000" w:themeColor="text1"/>
          <w:sz w:val="24"/>
          <w:u w:val="none"/>
          <w:lang w:val="en-US" w:eastAsia="zh-CN"/>
          <w14:textFill>
            <w14:solidFill>
              <w14:schemeClr w14:val="tx1"/>
            </w14:solidFill>
          </w14:textFill>
        </w:rPr>
        <w:fldChar w:fldCharType="separate"/>
      </w:r>
      <w:r>
        <w:rPr>
          <w:rStyle w:val="6"/>
          <w:rFonts w:hint="eastAsia" w:ascii="Times New Roman" w:hAnsi="Times New Roman" w:eastAsia="楷体" w:cs="Times New Roman"/>
          <w:color w:val="000000" w:themeColor="text1"/>
          <w:sz w:val="24"/>
          <w:u w:val="none"/>
          <w:lang w:val="en-US" w:eastAsia="zh-CN"/>
          <w14:textFill>
            <w14:solidFill>
              <w14:schemeClr w14:val="tx1"/>
            </w14:solidFill>
          </w14:textFill>
        </w:rPr>
        <w:t>(zhaodm@tea.ac.cn)</w:t>
      </w:r>
      <w:r>
        <w:rPr>
          <w:rStyle w:val="6"/>
          <w:rFonts w:hint="eastAsia" w:ascii="Times New Roman" w:hAnsi="Times New Roman" w:eastAsia="楷体" w:cs="Times New Roman"/>
          <w:color w:val="000000" w:themeColor="text1"/>
          <w:sz w:val="24"/>
          <w:u w:val="none"/>
          <w:lang w:val="en-US" w:eastAsia="zh-CN"/>
          <w14:textFill>
            <w14:solidFill>
              <w14:schemeClr w14:val="tx1"/>
            </w14:solidFill>
          </w14:textFill>
        </w:rPr>
        <w:fldChar w:fldCharType="end"/>
      </w:r>
    </w:p>
    <w:p>
      <w:pPr>
        <w:spacing w:line="480" w:lineRule="auto"/>
        <w:jc w:val="center"/>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pPr>
      <w:r>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drawing>
          <wp:inline distT="0" distB="0" distL="114300" distR="114300">
            <wp:extent cx="6624320" cy="4885690"/>
            <wp:effectExtent l="0" t="0" r="5080" b="6350"/>
            <wp:docPr id="8" name="图片 8" descr="Season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Seasons-2"/>
                    <pic:cNvPicPr>
                      <a:picLocks noChangeAspect="1"/>
                    </pic:cNvPicPr>
                  </pic:nvPicPr>
                  <pic:blipFill>
                    <a:blip r:embed="rId4"/>
                    <a:stretch>
                      <a:fillRect/>
                    </a:stretch>
                  </pic:blipFill>
                  <pic:spPr>
                    <a:xfrm>
                      <a:off x="0" y="0"/>
                      <a:ext cx="6624320" cy="4885690"/>
                    </a:xfrm>
                    <a:prstGeom prst="rect">
                      <a:avLst/>
                    </a:prstGeom>
                  </pic:spPr>
                </pic:pic>
              </a:graphicData>
            </a:graphic>
          </wp:inline>
        </w:drawing>
      </w:r>
    </w:p>
    <w:p>
      <w:pPr>
        <w:spacing w:line="480" w:lineRule="auto"/>
        <w:jc w:val="both"/>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pPr>
      <w:r>
        <w:rPr>
          <w:rFonts w:hint="default" w:ascii="Times New Roman" w:hAnsi="Times New Roman" w:eastAsia="宋体" w:cs="Times New Roman"/>
          <w:b/>
          <w:bCs/>
          <w:color w:val="000000" w:themeColor="text1"/>
          <w:sz w:val="24"/>
          <w:szCs w:val="24"/>
          <w:shd w:val="clear" w:color="auto" w:fill="FFFFFF"/>
          <w:lang w:val="en-US" w:eastAsia="zh-CN"/>
          <w14:textFill>
            <w14:solidFill>
              <w14:schemeClr w14:val="tx1"/>
            </w14:solidFill>
          </w14:textFill>
        </w:rPr>
        <w:t>Fig</w:t>
      </w:r>
      <w:r>
        <w:rPr>
          <w:rFonts w:hint="eastAsia" w:ascii="Times New Roman" w:hAnsi="Times New Roman" w:eastAsia="宋体" w:cs="Times New Roman"/>
          <w:b/>
          <w:bCs/>
          <w:color w:val="000000" w:themeColor="text1"/>
          <w:sz w:val="24"/>
          <w:szCs w:val="24"/>
          <w:shd w:val="clear" w:color="auto" w:fill="FFFFFF"/>
          <w:lang w:val="en-US" w:eastAsia="zh-CN"/>
          <w14:textFill>
            <w14:solidFill>
              <w14:schemeClr w14:val="tx1"/>
            </w14:solidFill>
          </w14:textFill>
        </w:rPr>
        <w:t xml:space="preserve">ure </w:t>
      </w:r>
      <w:r>
        <w:rPr>
          <w:rFonts w:hint="default" w:ascii="Times New Roman" w:hAnsi="Times New Roman" w:eastAsia="宋体" w:cs="Times New Roman"/>
          <w:b/>
          <w:bCs/>
          <w:color w:val="000000" w:themeColor="text1"/>
          <w:sz w:val="24"/>
          <w:szCs w:val="24"/>
          <w:shd w:val="clear" w:color="auto" w:fill="FFFFFF"/>
          <w:lang w:val="en-US" w:eastAsia="zh-CN"/>
          <w14:textFill>
            <w14:solidFill>
              <w14:schemeClr w14:val="tx1"/>
            </w14:solidFill>
          </w14:textFill>
        </w:rPr>
        <w:t>S1</w:t>
      </w:r>
      <w:r>
        <w:rPr>
          <w:rFonts w:hint="eastAsia" w:ascii="Times New Roman" w:hAnsi="Times New Roman" w:eastAsia="宋体" w:cs="Times New Roman"/>
          <w:b/>
          <w:bCs/>
          <w:color w:val="000000" w:themeColor="text1"/>
          <w:sz w:val="24"/>
          <w:szCs w:val="24"/>
          <w:shd w:val="clear" w:color="auto" w:fill="FFFFFF"/>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shd w:val="clear" w:color="auto" w:fill="FFFFFF"/>
          <w:lang w:val="en-US" w:eastAsia="zh-CN"/>
          <w14:textFill>
            <w14:solidFill>
              <w14:schemeClr w14:val="tx1"/>
            </w14:solidFill>
          </w14:textFill>
        </w:rPr>
        <w:t xml:space="preserve"> </w:t>
      </w:r>
      <w:r>
        <w:rPr>
          <w:rFonts w:hint="default" w:ascii="Times New Roman" w:hAnsi="Times New Roman" w:eastAsia="微软雅黑" w:cs="Times New Roman"/>
          <w:color w:val="000000" w:themeColor="text1"/>
          <w:kern w:val="24"/>
          <w:sz w:val="24"/>
          <w:szCs w:val="24"/>
          <w14:textFill>
            <w14:solidFill>
              <w14:schemeClr w14:val="tx1"/>
            </w14:solidFill>
          </w14:textFill>
        </w:rPr>
        <w:t>Vertical structures of composite difference of zonal-mean meridional wind (shade), zonal-mean zonal wind (contour), and meridional circulation (vector) between positive NAM phases (NAM+) and negative NAM phases (NAM-) (NAM+ minus NAM−) during the period from 1979 to 2017. The vector is that of wind speed difference, whose two components are the zonal mean meridional wind speed difference and the zonal mean vertical velocity difference between NAM+ and NAM−.</w:t>
      </w:r>
      <w:r>
        <w:rPr>
          <w:rFonts w:hint="default" w:ascii="Times New Roman" w:hAnsi="Times New Roman" w:eastAsia="微软雅黑" w:cs="Times New Roman"/>
          <w:color w:val="000000" w:themeColor="text1"/>
          <w:kern w:val="24"/>
          <w:sz w:val="24"/>
          <w:szCs w:val="24"/>
          <w:lang w:val="en-US" w:eastAsia="zh-CN"/>
          <w14:textFill>
            <w14:solidFill>
              <w14:schemeClr w14:val="tx1"/>
            </w14:solidFill>
          </w14:textFill>
        </w:rPr>
        <w:t xml:space="preserve"> (a), (b), (c) and (d) denote winter, spring, summer, and autumn, respectively.</w:t>
      </w:r>
      <w:r>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br w:type="page"/>
      </w:r>
    </w:p>
    <w:p>
      <w:pPr>
        <w:spacing w:line="480" w:lineRule="auto"/>
        <w:jc w:val="center"/>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pPr>
      <w:r>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drawing>
          <wp:inline distT="0" distB="0" distL="114300" distR="114300">
            <wp:extent cx="6655435" cy="2482215"/>
            <wp:effectExtent l="0" t="0" r="4445" b="1905"/>
            <wp:docPr id="5" name="图片 5" descr="SATD_R3-R4_ANOMA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SATD_R3-R4_ANOMALY"/>
                    <pic:cNvPicPr>
                      <a:picLocks noChangeAspect="1"/>
                    </pic:cNvPicPr>
                  </pic:nvPicPr>
                  <pic:blipFill>
                    <a:blip r:embed="rId5"/>
                    <a:stretch>
                      <a:fillRect/>
                    </a:stretch>
                  </pic:blipFill>
                  <pic:spPr>
                    <a:xfrm>
                      <a:off x="0" y="0"/>
                      <a:ext cx="6655435" cy="2482215"/>
                    </a:xfrm>
                    <a:prstGeom prst="rect">
                      <a:avLst/>
                    </a:prstGeom>
                  </pic:spPr>
                </pic:pic>
              </a:graphicData>
            </a:graphic>
          </wp:inline>
        </w:drawing>
      </w:r>
    </w:p>
    <w:p>
      <w:pPr>
        <w:spacing w:line="480" w:lineRule="auto"/>
        <w:rPr>
          <w:rFonts w:hint="default" w:ascii="Times New Roman" w:hAnsi="Times New Roman" w:eastAsia="微软雅黑" w:cs="Times New Roman"/>
          <w:color w:val="000000" w:themeColor="text1"/>
          <w:kern w:val="24"/>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shd w:val="clear" w:color="auto" w:fill="FFFFFF"/>
          <w14:textFill>
            <w14:solidFill>
              <w14:schemeClr w14:val="tx1"/>
            </w14:solidFill>
          </w14:textFill>
        </w:rPr>
        <w:t>Fig</w:t>
      </w:r>
      <w:r>
        <w:rPr>
          <w:rFonts w:hint="eastAsia" w:ascii="Times New Roman" w:hAnsi="Times New Roman" w:eastAsia="宋体" w:cs="Times New Roman"/>
          <w:b/>
          <w:bCs/>
          <w:color w:val="000000" w:themeColor="text1"/>
          <w:sz w:val="24"/>
          <w:szCs w:val="24"/>
          <w:shd w:val="clear" w:color="auto" w:fill="FFFFFF"/>
          <w:lang w:val="en-US" w:eastAsia="zh-CN"/>
          <w14:textFill>
            <w14:solidFill>
              <w14:schemeClr w14:val="tx1"/>
            </w14:solidFill>
          </w14:textFill>
        </w:rPr>
        <w:t xml:space="preserve">ure </w:t>
      </w:r>
      <w:r>
        <w:rPr>
          <w:rFonts w:hint="default" w:ascii="Times New Roman" w:hAnsi="Times New Roman" w:eastAsia="宋体" w:cs="Times New Roman"/>
          <w:b/>
          <w:bCs/>
          <w:color w:val="000000" w:themeColor="text1"/>
          <w:sz w:val="24"/>
          <w:szCs w:val="24"/>
          <w:shd w:val="clear" w:color="auto" w:fill="FFFFFF"/>
          <w:lang w:val="en-US" w:eastAsia="zh-CN"/>
          <w14:textFill>
            <w14:solidFill>
              <w14:schemeClr w14:val="tx1"/>
            </w14:solidFill>
          </w14:textFill>
        </w:rPr>
        <w:t>S2</w:t>
      </w:r>
      <w:r>
        <w:rPr>
          <w:rFonts w:hint="eastAsia" w:ascii="Times New Roman" w:hAnsi="Times New Roman" w:eastAsia="宋体" w:cs="Times New Roman"/>
          <w:b/>
          <w:bCs/>
          <w:color w:val="000000" w:themeColor="text1"/>
          <w:sz w:val="24"/>
          <w:szCs w:val="24"/>
          <w:shd w:val="clear" w:color="auto" w:fill="FFFFFF"/>
          <w:lang w:val="en-US" w:eastAsia="zh-CN"/>
          <w14:textFill>
            <w14:solidFill>
              <w14:schemeClr w14:val="tx1"/>
            </w14:solidFill>
          </w14:textFill>
        </w:rPr>
        <w:t>.</w:t>
      </w:r>
      <w:r>
        <w:rPr>
          <w:rFonts w:hint="default" w:ascii="Times New Roman" w:hAnsi="Times New Roman" w:eastAsia="宋体" w:cs="Times New Roman"/>
          <w:b/>
          <w:bCs/>
          <w:color w:val="000000" w:themeColor="text1"/>
          <w:sz w:val="24"/>
          <w:szCs w:val="24"/>
          <w:shd w:val="clear" w:color="auto" w:fill="FFFFFF"/>
          <w14:textFill>
            <w14:solidFill>
              <w14:schemeClr w14:val="tx1"/>
            </w14:solidFill>
          </w14:textFill>
        </w:rPr>
        <w:t xml:space="preserve"> </w:t>
      </w:r>
      <w:r>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t xml:space="preserve">(a) Temporal changes of </w:t>
      </w:r>
      <w:bookmarkStart w:id="6" w:name="OLE_LINK1"/>
      <w:r>
        <w:rPr>
          <w:rFonts w:hint="eastAsia" w:ascii="Times New Roman" w:hAnsi="Times New Roman" w:eastAsia="宋体" w:cs="Times New Roman"/>
          <w:color w:val="000000" w:themeColor="text1"/>
          <w:sz w:val="24"/>
          <w:szCs w:val="24"/>
          <w:shd w:val="clear" w:color="auto" w:fill="FFFFFF"/>
          <w:lang w:val="en-US" w:eastAsia="zh-CN"/>
          <w14:textFill>
            <w14:solidFill>
              <w14:schemeClr w14:val="tx1"/>
            </w14:solidFill>
          </w14:textFill>
        </w:rPr>
        <w:t>west-east</w:t>
      </w:r>
      <w:bookmarkEnd w:id="6"/>
      <w:r>
        <w:rPr>
          <w:rFonts w:hint="eastAsia" w:ascii="Times New Roman" w:hAnsi="Times New Roman" w:eastAsia="宋体" w:cs="Times New Roman"/>
          <w:color w:val="000000" w:themeColor="text1"/>
          <w:sz w:val="24"/>
          <w:szCs w:val="24"/>
          <w:shd w:val="clear" w:color="auto" w:fill="FFFFFF"/>
          <w:lang w:val="en-US" w:eastAsia="zh-CN"/>
          <w14:textFill>
            <w14:solidFill>
              <w14:schemeClr w14:val="tx1"/>
            </w14:solidFill>
          </w14:textFill>
        </w:rPr>
        <w:t xml:space="preserve"> </w:t>
      </w:r>
      <w:r>
        <w:rPr>
          <w:rFonts w:hint="eastAsia" w:ascii="Times New Roman" w:hAnsi="Times New Roman" w:eastAsia="微软雅黑" w:cs="Times New Roman"/>
          <w:color w:val="000000" w:themeColor="text1"/>
          <w:kern w:val="24"/>
          <w:sz w:val="24"/>
          <w14:textFill>
            <w14:solidFill>
              <w14:schemeClr w14:val="tx1"/>
            </w14:solidFill>
          </w14:textFill>
        </w:rPr>
        <w:t>surface air temperature</w:t>
      </w:r>
      <w:r>
        <w:rPr>
          <w:rFonts w:hint="eastAsia" w:ascii="Times New Roman" w:hAnsi="Times New Roman" w:eastAsia="微软雅黑" w:cs="Times New Roman"/>
          <w:color w:val="000000" w:themeColor="text1"/>
          <w:kern w:val="24"/>
          <w:sz w:val="24"/>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shd w:val="clear" w:color="auto" w:fill="FFFFFF"/>
          <w:lang w:val="en-US" w:eastAsia="zh-CN"/>
          <w14:textFill>
            <w14:solidFill>
              <w14:schemeClr w14:val="tx1"/>
            </w14:solidFill>
          </w14:textFill>
        </w:rPr>
        <w:t>SAT)</w:t>
      </w:r>
      <w:r>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t xml:space="preserve"> </w:t>
      </w:r>
      <w:r>
        <w:rPr>
          <w:rFonts w:hint="eastAsia" w:ascii="Times New Roman" w:hAnsi="Times New Roman" w:eastAsia="宋体" w:cs="Times New Roman"/>
          <w:color w:val="000000" w:themeColor="text1"/>
          <w:sz w:val="24"/>
          <w:szCs w:val="24"/>
          <w:shd w:val="clear" w:color="auto" w:fill="FFFFFF"/>
          <w:lang w:val="en-US" w:eastAsia="zh-CN"/>
          <w14:textFill>
            <w14:solidFill>
              <w14:schemeClr w14:val="tx1"/>
            </w14:solidFill>
          </w14:textFill>
        </w:rPr>
        <w:t>gradient</w:t>
      </w:r>
      <w:r>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t xml:space="preserve">, and (b) the trends of </w:t>
      </w:r>
      <w:r>
        <w:rPr>
          <w:rFonts w:hint="eastAsia" w:ascii="Times New Roman" w:hAnsi="Times New Roman" w:eastAsia="宋体" w:cs="Times New Roman"/>
          <w:color w:val="000000" w:themeColor="text1"/>
          <w:sz w:val="24"/>
          <w:szCs w:val="24"/>
          <w:shd w:val="clear" w:color="auto" w:fill="FFFFFF"/>
          <w:lang w:val="en-US" w:eastAsia="zh-CN"/>
          <w14:textFill>
            <w14:solidFill>
              <w14:schemeClr w14:val="tx1"/>
            </w14:solidFill>
          </w14:textFill>
        </w:rPr>
        <w:t>west-east SAT difference</w:t>
      </w:r>
      <w:r>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t xml:space="preserve">. In (a), </w:t>
      </w:r>
      <w:r>
        <w:rPr>
          <w:rFonts w:hint="default" w:ascii="Times New Roman" w:hAnsi="Times New Roman" w:eastAsia="微软雅黑" w:cs="Times New Roman"/>
          <w:color w:val="000000" w:themeColor="text1"/>
          <w:kern w:val="24"/>
          <w:sz w:val="24"/>
          <w:szCs w:val="24"/>
          <w14:textFill>
            <w14:solidFill>
              <w14:schemeClr w14:val="tx1"/>
            </w14:solidFill>
          </w14:textFill>
        </w:rPr>
        <w:t xml:space="preserve">green and pink lines denote linear fitting from 1979-1998 and 1999-2017, respectively. The dotted line denotes Gaussian low-pass filter with a 9-yr window. In (b), the green and pink bars denote the linear trends of </w:t>
      </w:r>
      <w:r>
        <w:rPr>
          <w:rFonts w:hint="eastAsia" w:ascii="Times New Roman" w:hAnsi="Times New Roman" w:eastAsia="宋体" w:cs="Times New Roman"/>
          <w:color w:val="000000" w:themeColor="text1"/>
          <w:sz w:val="24"/>
          <w:szCs w:val="24"/>
          <w:shd w:val="clear" w:color="auto" w:fill="FFFFFF"/>
          <w:lang w:val="en-US" w:eastAsia="zh-CN"/>
          <w14:textFill>
            <w14:solidFill>
              <w14:schemeClr w14:val="tx1"/>
            </w14:solidFill>
          </w14:textFill>
        </w:rPr>
        <w:t xml:space="preserve">west-east </w:t>
      </w:r>
      <w:r>
        <w:rPr>
          <w:rFonts w:hint="default" w:ascii="Times New Roman" w:hAnsi="Times New Roman" w:eastAsia="微软雅黑" w:cs="Times New Roman"/>
          <w:color w:val="000000" w:themeColor="text1"/>
          <w:kern w:val="24"/>
          <w:sz w:val="24"/>
          <w:szCs w:val="24"/>
          <w14:textFill>
            <w14:solidFill>
              <w14:schemeClr w14:val="tx1"/>
            </w14:solidFill>
          </w14:textFill>
        </w:rPr>
        <w:t>SAT</w:t>
      </w:r>
      <w:r>
        <w:rPr>
          <w:rFonts w:hint="eastAsia" w:ascii="Times New Roman" w:hAnsi="Times New Roman" w:eastAsia="微软雅黑" w:cs="Times New Roman"/>
          <w:color w:val="000000" w:themeColor="text1"/>
          <w:kern w:val="24"/>
          <w:sz w:val="24"/>
          <w:szCs w:val="24"/>
          <w:lang w:val="en-US" w:eastAsia="zh-CN"/>
          <w14:textFill>
            <w14:solidFill>
              <w14:schemeClr w14:val="tx1"/>
            </w14:solidFill>
          </w14:textFill>
        </w:rPr>
        <w:t xml:space="preserve"> difference</w:t>
      </w:r>
      <w:r>
        <w:rPr>
          <w:rFonts w:hint="default" w:ascii="Times New Roman" w:hAnsi="Times New Roman" w:eastAsia="微软雅黑" w:cs="Times New Roman"/>
          <w:color w:val="000000" w:themeColor="text1"/>
          <w:kern w:val="24"/>
          <w:sz w:val="24"/>
          <w:szCs w:val="24"/>
          <w14:textFill>
            <w14:solidFill>
              <w14:schemeClr w14:val="tx1"/>
            </w14:solidFill>
          </w14:textFill>
        </w:rPr>
        <w:t xml:space="preserve"> from 1979-1998 and 1999-2017, respectively. The vertical black bars indicate the standard errors of slopes. *</w:t>
      </w:r>
      <w:r>
        <w:rPr>
          <w:rFonts w:hint="eastAsia" w:ascii="Times New Roman" w:hAnsi="Times New Roman" w:eastAsia="微软雅黑" w:cs="Times New Roman"/>
          <w:color w:val="000000" w:themeColor="text1"/>
          <w:kern w:val="24"/>
          <w:sz w:val="24"/>
          <w:szCs w:val="24"/>
          <w:lang w:val="en-US" w:eastAsia="zh-CN"/>
          <w14:textFill>
            <w14:solidFill>
              <w14:schemeClr w14:val="tx1"/>
            </w14:solidFill>
          </w14:textFill>
        </w:rPr>
        <w:t xml:space="preserve"> and </w:t>
      </w:r>
      <w:r>
        <w:rPr>
          <w:rFonts w:hint="default" w:ascii="Times New Roman" w:hAnsi="Times New Roman" w:eastAsia="微软雅黑" w:cs="Times New Roman"/>
          <w:color w:val="000000" w:themeColor="text1"/>
          <w:kern w:val="24"/>
          <w:sz w:val="24"/>
          <w:szCs w:val="24"/>
          <w14:textFill>
            <w14:solidFill>
              <w14:schemeClr w14:val="tx1"/>
            </w14:solidFill>
          </w14:textFill>
        </w:rPr>
        <w:t>*** denotes the significance</w:t>
      </w:r>
      <w:r>
        <w:rPr>
          <w:rFonts w:hint="default" w:ascii="Times New Roman" w:hAnsi="Times New Roman" w:eastAsia="微软雅黑" w:cs="Times New Roman"/>
          <w:i/>
          <w:iCs/>
          <w:color w:val="000000" w:themeColor="text1"/>
          <w:kern w:val="24"/>
          <w:sz w:val="24"/>
          <w:szCs w:val="24"/>
          <w14:textFill>
            <w14:solidFill>
              <w14:schemeClr w14:val="tx1"/>
            </w14:solidFill>
          </w14:textFill>
        </w:rPr>
        <w:t xml:space="preserve"> </w:t>
      </w:r>
      <w:r>
        <w:rPr>
          <w:rFonts w:hint="eastAsia" w:ascii="Times New Roman" w:hAnsi="Times New Roman" w:eastAsia="微软雅黑" w:cs="Times New Roman"/>
          <w:i/>
          <w:iCs/>
          <w:color w:val="000000" w:themeColor="text1"/>
          <w:kern w:val="24"/>
          <w:sz w:val="24"/>
          <w:szCs w:val="24"/>
          <w:lang w:val="en-US" w:eastAsia="zh-CN"/>
          <w14:textFill>
            <w14:solidFill>
              <w14:schemeClr w14:val="tx1"/>
            </w14:solidFill>
          </w14:textFill>
        </w:rPr>
        <w:t>t-test</w:t>
      </w:r>
      <w:r>
        <w:rPr>
          <w:rFonts w:hint="eastAsia" w:ascii="Times New Roman" w:hAnsi="Times New Roman" w:eastAsia="微软雅黑" w:cs="Times New Roman"/>
          <w:color w:val="000000" w:themeColor="text1"/>
          <w:kern w:val="24"/>
          <w:sz w:val="24"/>
          <w:szCs w:val="24"/>
          <w:lang w:val="en-US" w:eastAsia="zh-CN"/>
          <w14:textFill>
            <w14:solidFill>
              <w14:schemeClr w14:val="tx1"/>
            </w14:solidFill>
          </w14:textFill>
        </w:rPr>
        <w:t xml:space="preserve"> </w:t>
      </w:r>
      <w:r>
        <w:rPr>
          <w:rFonts w:hint="default" w:ascii="Times New Roman" w:hAnsi="Times New Roman" w:eastAsia="微软雅黑" w:cs="Times New Roman"/>
          <w:color w:val="000000" w:themeColor="text1"/>
          <w:kern w:val="24"/>
          <w:sz w:val="24"/>
          <w:szCs w:val="24"/>
          <w14:textFill>
            <w14:solidFill>
              <w14:schemeClr w14:val="tx1"/>
            </w14:solidFill>
          </w14:textFill>
        </w:rPr>
        <w:t>at the 0.10 and 0.01 level, respectively.</w:t>
      </w:r>
    </w:p>
    <w:p>
      <w:pPr>
        <w:spacing w:line="480" w:lineRule="auto"/>
        <w:rPr>
          <w:rFonts w:hint="default" w:ascii="Times New Roman" w:hAnsi="Times New Roman" w:eastAsia="微软雅黑" w:cs="Times New Roman"/>
          <w:color w:val="000000" w:themeColor="text1"/>
          <w:kern w:val="24"/>
          <w:sz w:val="24"/>
          <w:szCs w:val="24"/>
          <w14:textFill>
            <w14:solidFill>
              <w14:schemeClr w14:val="tx1"/>
            </w14:solidFill>
          </w14:textFill>
        </w:rPr>
      </w:pPr>
      <w:r>
        <w:rPr>
          <w:rFonts w:hint="default" w:ascii="Times New Roman" w:hAnsi="Times New Roman" w:eastAsia="微软雅黑" w:cs="Times New Roman"/>
          <w:color w:val="000000" w:themeColor="text1"/>
          <w:kern w:val="24"/>
          <w:sz w:val="24"/>
          <w:szCs w:val="24"/>
          <w14:textFill>
            <w14:solidFill>
              <w14:schemeClr w14:val="tx1"/>
            </w14:solidFill>
          </w14:textFill>
        </w:rPr>
        <w:br w:type="page"/>
      </w:r>
    </w:p>
    <w:p>
      <w:pPr>
        <w:spacing w:line="480" w:lineRule="auto"/>
        <w:jc w:val="center"/>
        <w:rPr>
          <w:rFonts w:hint="default" w:ascii="Times New Roman" w:hAnsi="Times New Roman" w:eastAsia="微软雅黑" w:cs="Times New Roman"/>
          <w:color w:val="000000" w:themeColor="text1"/>
          <w:kern w:val="24"/>
          <w:sz w:val="24"/>
          <w:szCs w:val="24"/>
          <w:lang w:eastAsia="zh-CN"/>
          <w14:textFill>
            <w14:solidFill>
              <w14:schemeClr w14:val="tx1"/>
            </w14:solidFill>
          </w14:textFill>
        </w:rPr>
      </w:pPr>
      <w:r>
        <w:rPr>
          <w:rFonts w:hint="default" w:ascii="Times New Roman" w:hAnsi="Times New Roman" w:eastAsia="微软雅黑" w:cs="Times New Roman"/>
          <w:color w:val="000000" w:themeColor="text1"/>
          <w:kern w:val="24"/>
          <w:sz w:val="24"/>
          <w:szCs w:val="24"/>
          <w:lang w:eastAsia="zh-CN"/>
          <w14:textFill>
            <w14:solidFill>
              <w14:schemeClr w14:val="tx1"/>
            </w14:solidFill>
          </w14:textFill>
        </w:rPr>
        <w:drawing>
          <wp:inline distT="0" distB="0" distL="114300" distR="114300">
            <wp:extent cx="5111750" cy="3060065"/>
            <wp:effectExtent l="0" t="0" r="8890" b="3175"/>
            <wp:docPr id="10" name="图片 10" descr="Interannual-Gaussian-L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nterannual-Gaussian-LSM"/>
                    <pic:cNvPicPr>
                      <a:picLocks noChangeAspect="1"/>
                    </pic:cNvPicPr>
                  </pic:nvPicPr>
                  <pic:blipFill>
                    <a:blip r:embed="rId6"/>
                    <a:stretch>
                      <a:fillRect/>
                    </a:stretch>
                  </pic:blipFill>
                  <pic:spPr>
                    <a:xfrm>
                      <a:off x="0" y="0"/>
                      <a:ext cx="5111750" cy="3060065"/>
                    </a:xfrm>
                    <a:prstGeom prst="rect">
                      <a:avLst/>
                    </a:prstGeom>
                  </pic:spPr>
                </pic:pic>
              </a:graphicData>
            </a:graphic>
          </wp:inline>
        </w:drawing>
      </w:r>
    </w:p>
    <w:p>
      <w:pPr>
        <w:spacing w:line="480" w:lineRule="auto"/>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pPr>
      <w:r>
        <w:rPr>
          <w:rFonts w:hint="default" w:ascii="Times New Roman" w:hAnsi="Times New Roman" w:eastAsia="微软雅黑" w:cs="Times New Roman"/>
          <w:b/>
          <w:bCs/>
          <w:color w:val="000000" w:themeColor="text1"/>
          <w:kern w:val="24"/>
          <w:sz w:val="24"/>
          <w:szCs w:val="24"/>
          <w:lang w:val="en-US" w:eastAsia="zh-CN"/>
          <w14:textFill>
            <w14:solidFill>
              <w14:schemeClr w14:val="tx1"/>
            </w14:solidFill>
          </w14:textFill>
        </w:rPr>
        <w:t>Fig</w:t>
      </w:r>
      <w:r>
        <w:rPr>
          <w:rFonts w:hint="eastAsia" w:ascii="Times New Roman" w:hAnsi="Times New Roman" w:eastAsia="微软雅黑" w:cs="Times New Roman"/>
          <w:b/>
          <w:bCs/>
          <w:color w:val="000000" w:themeColor="text1"/>
          <w:kern w:val="24"/>
          <w:sz w:val="24"/>
          <w:szCs w:val="24"/>
          <w:lang w:val="en-US" w:eastAsia="zh-CN"/>
          <w14:textFill>
            <w14:solidFill>
              <w14:schemeClr w14:val="tx1"/>
            </w14:solidFill>
          </w14:textFill>
        </w:rPr>
        <w:t xml:space="preserve">ure </w:t>
      </w:r>
      <w:r>
        <w:rPr>
          <w:rFonts w:hint="default" w:ascii="Times New Roman" w:hAnsi="Times New Roman" w:eastAsia="微软雅黑" w:cs="Times New Roman"/>
          <w:b/>
          <w:bCs/>
          <w:color w:val="000000" w:themeColor="text1"/>
          <w:kern w:val="24"/>
          <w:sz w:val="24"/>
          <w:szCs w:val="24"/>
          <w:lang w:val="en-US" w:eastAsia="zh-CN"/>
          <w14:textFill>
            <w14:solidFill>
              <w14:schemeClr w14:val="tx1"/>
            </w14:solidFill>
          </w14:textFill>
        </w:rPr>
        <w:t>S3</w:t>
      </w:r>
      <w:r>
        <w:rPr>
          <w:rFonts w:hint="eastAsia" w:ascii="Times New Roman" w:hAnsi="Times New Roman" w:eastAsia="微软雅黑" w:cs="Times New Roman"/>
          <w:b/>
          <w:bCs/>
          <w:color w:val="000000" w:themeColor="text1"/>
          <w:kern w:val="24"/>
          <w:sz w:val="24"/>
          <w:szCs w:val="24"/>
          <w:lang w:val="en-US" w:eastAsia="zh-CN"/>
          <w14:textFill>
            <w14:solidFill>
              <w14:schemeClr w14:val="tx1"/>
            </w14:solidFill>
          </w14:textFill>
        </w:rPr>
        <w:t>.</w:t>
      </w:r>
      <w:r>
        <w:rPr>
          <w:rFonts w:hint="default" w:ascii="Times New Roman" w:hAnsi="Times New Roman" w:eastAsia="微软雅黑" w:cs="Times New Roman"/>
          <w:color w:val="000000" w:themeColor="text1"/>
          <w:kern w:val="24"/>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shd w:val="clear" w:color="auto" w:fill="FFFFFF"/>
          <w:lang w:val="en-US" w:eastAsia="zh-CN"/>
          <w14:textFill>
            <w14:solidFill>
              <w14:schemeClr w14:val="tx1"/>
            </w14:solidFill>
          </w14:textFill>
        </w:rPr>
        <w:t>I</w:t>
      </w:r>
      <w:r>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t>nterannual sequence</w:t>
      </w:r>
      <w:r>
        <w:rPr>
          <w:rFonts w:hint="default" w:ascii="Times New Roman" w:hAnsi="Times New Roman" w:eastAsia="宋体" w:cs="Times New Roman"/>
          <w:color w:val="000000" w:themeColor="text1"/>
          <w:sz w:val="24"/>
          <w:szCs w:val="24"/>
          <w:shd w:val="clear" w:color="auto" w:fill="FFFFFF"/>
          <w:lang w:val="en-US" w:eastAsia="zh-CN"/>
          <w14:textFill>
            <w14:solidFill>
              <w14:schemeClr w14:val="tx1"/>
            </w14:solidFill>
          </w14:textFill>
        </w:rPr>
        <w:t>s</w:t>
      </w:r>
      <w:r>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t xml:space="preserve"> of </w:t>
      </w:r>
      <w:r>
        <w:rPr>
          <w:rFonts w:hint="default" w:ascii="Times New Roman" w:hAnsi="Times New Roman" w:eastAsia="宋体" w:cs="Times New Roman"/>
          <w:color w:val="000000" w:themeColor="text1"/>
          <w:sz w:val="24"/>
          <w:szCs w:val="24"/>
          <w:shd w:val="clear" w:color="auto" w:fill="FFFFFF"/>
          <w:lang w:val="en-US" w:eastAsia="zh-CN"/>
          <w14:textFill>
            <w14:solidFill>
              <w14:schemeClr w14:val="tx1"/>
            </w14:solidFill>
          </w14:textFill>
        </w:rPr>
        <w:t>near-surface wind speed</w:t>
      </w:r>
      <w:r>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t xml:space="preserve">. </w:t>
      </w:r>
      <w:r>
        <w:rPr>
          <w:rFonts w:hint="default" w:ascii="Times New Roman" w:hAnsi="Times New Roman" w:eastAsia="宋体" w:cs="Times New Roman"/>
          <w:color w:val="000000" w:themeColor="text1"/>
          <w:sz w:val="24"/>
          <w:szCs w:val="24"/>
          <w:shd w:val="clear" w:color="auto" w:fill="FFFFFF"/>
          <w:lang w:val="en-US" w:eastAsia="zh-CN"/>
          <w14:textFill>
            <w14:solidFill>
              <w14:schemeClr w14:val="tx1"/>
            </w14:solidFill>
          </w14:textFill>
        </w:rPr>
        <w:t xml:space="preserve">Red line: </w:t>
      </w:r>
      <w:r>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t xml:space="preserve">the interannual sequence is </w:t>
      </w:r>
      <w:r>
        <w:rPr>
          <w:rFonts w:hint="default" w:ascii="Times New Roman" w:hAnsi="Times New Roman" w:eastAsia="宋体" w:cs="Times New Roman"/>
          <w:color w:val="000000" w:themeColor="text1"/>
          <w:sz w:val="24"/>
          <w:szCs w:val="24"/>
          <w:shd w:val="clear" w:color="auto" w:fill="FFFFFF"/>
          <w:lang w:val="en-US" w:eastAsia="zh-CN"/>
          <w14:textFill>
            <w14:solidFill>
              <w14:schemeClr w14:val="tx1"/>
            </w14:solidFill>
          </w14:textFill>
        </w:rPr>
        <w:t>computed</w:t>
      </w:r>
      <w:r>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t xml:space="preserve"> based on the raw sequence m</w:t>
      </w:r>
      <w:bookmarkStart w:id="7" w:name="_GoBack"/>
      <w:bookmarkEnd w:id="7"/>
      <w:r>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t xml:space="preserve">inus the </w:t>
      </w:r>
      <w:r>
        <w:rPr>
          <w:rFonts w:hint="default" w:ascii="Times New Roman" w:hAnsi="Times New Roman" w:eastAsia="宋体" w:cs="Times New Roman"/>
          <w:color w:val="000000" w:themeColor="text1"/>
          <w:sz w:val="24"/>
          <w:szCs w:val="24"/>
          <w:shd w:val="clear" w:color="auto" w:fill="FFFFFF"/>
          <w:lang w:val="en-US" w:eastAsia="zh-CN"/>
          <w14:textFill>
            <w14:solidFill>
              <w14:schemeClr w14:val="tx1"/>
            </w14:solidFill>
          </w14:textFill>
        </w:rPr>
        <w:t>decadal</w:t>
      </w:r>
      <w:r>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t xml:space="preserve"> sequence</w:t>
      </w:r>
      <w:r>
        <w:rPr>
          <w:rFonts w:hint="default" w:ascii="Times New Roman" w:hAnsi="Times New Roman" w:eastAsia="宋体" w:cs="Times New Roman"/>
          <w:color w:val="000000" w:themeColor="text1"/>
          <w:sz w:val="24"/>
          <w:szCs w:val="24"/>
          <w:shd w:val="clear" w:color="auto" w:fill="FFFFFF"/>
          <w:lang w:val="en-US" w:eastAsia="zh-CN"/>
          <w14:textFill>
            <w14:solidFill>
              <w14:schemeClr w14:val="tx1"/>
            </w14:solidFill>
          </w14:textFill>
        </w:rPr>
        <w:t xml:space="preserve"> of </w:t>
      </w:r>
      <w:r>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t>Gaussian low-pass filter</w:t>
      </w:r>
      <w:r>
        <w:rPr>
          <w:rFonts w:hint="default" w:ascii="Times New Roman" w:hAnsi="Times New Roman" w:eastAsia="宋体" w:cs="Times New Roman"/>
          <w:color w:val="000000" w:themeColor="text1"/>
          <w:sz w:val="24"/>
          <w:szCs w:val="24"/>
          <w:shd w:val="clear" w:color="auto" w:fill="FFFFFF"/>
          <w:lang w:val="en-US" w:eastAsia="zh-CN"/>
          <w14:textFill>
            <w14:solidFill>
              <w14:schemeClr w14:val="tx1"/>
            </w14:solidFill>
          </w14:textFill>
        </w:rPr>
        <w:t>, which is used in this study</w:t>
      </w:r>
      <w:r>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t>.</w:t>
      </w:r>
      <w:r>
        <w:rPr>
          <w:rFonts w:hint="default" w:ascii="Times New Roman" w:hAnsi="Times New Roman" w:eastAsia="宋体" w:cs="Times New Roman"/>
          <w:color w:val="000000" w:themeColor="text1"/>
          <w:sz w:val="24"/>
          <w:szCs w:val="24"/>
          <w:shd w:val="clear" w:color="auto" w:fill="FFFFFF"/>
          <w:lang w:val="en-US" w:eastAsia="zh-CN"/>
          <w14:textFill>
            <w14:solidFill>
              <w14:schemeClr w14:val="tx1"/>
            </w14:solidFill>
          </w14:textFill>
        </w:rPr>
        <w:t xml:space="preserve"> Blue line: </w:t>
      </w:r>
      <w:r>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t xml:space="preserve">the interannual sequence is </w:t>
      </w:r>
      <w:r>
        <w:rPr>
          <w:rFonts w:hint="default" w:ascii="Times New Roman" w:hAnsi="Times New Roman" w:eastAsia="宋体" w:cs="Times New Roman"/>
          <w:color w:val="000000" w:themeColor="text1"/>
          <w:sz w:val="24"/>
          <w:szCs w:val="24"/>
          <w:shd w:val="clear" w:color="auto" w:fill="FFFFFF"/>
          <w:lang w:val="en-US" w:eastAsia="zh-CN"/>
          <w14:textFill>
            <w14:solidFill>
              <w14:schemeClr w14:val="tx1"/>
            </w14:solidFill>
          </w14:textFill>
        </w:rPr>
        <w:t>computed</w:t>
      </w:r>
      <w:r>
        <w:rPr>
          <w:rFonts w:hint="default" w:ascii="Times New Roman" w:hAnsi="Times New Roman" w:eastAsia="宋体" w:cs="Times New Roman"/>
          <w:color w:val="000000" w:themeColor="text1"/>
          <w:sz w:val="24"/>
          <w:szCs w:val="24"/>
          <w:shd w:val="clear" w:color="auto" w:fill="FFFFFF"/>
          <w14:textFill>
            <w14:solidFill>
              <w14:schemeClr w14:val="tx1"/>
            </w14:solidFill>
          </w14:textFill>
        </w:rPr>
        <w:t xml:space="preserve"> based on the raw sequence minus the linear fitting.</w:t>
      </w:r>
    </w:p>
    <w:p>
      <w:pPr>
        <w:spacing w:line="480" w:lineRule="auto"/>
        <w:jc w:val="center"/>
        <w:rPr>
          <w:rFonts w:hint="default" w:ascii="Times New Roman" w:hAnsi="Times New Roman" w:eastAsia="微软雅黑" w:cs="Times New Roman"/>
          <w:color w:val="000000" w:themeColor="text1"/>
          <w:kern w:val="24"/>
          <w:sz w:val="24"/>
          <w:szCs w:val="24"/>
          <w:lang w:val="en-US" w:eastAsia="zh-CN"/>
          <w14:textFill>
            <w14:solidFill>
              <w14:schemeClr w14:val="tx1"/>
            </w14:solidFill>
          </w14:textFill>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MS Mincho">
    <w:panose1 w:val="02020609040205080304"/>
    <w:charset w:val="80"/>
    <w:family w:val="modern"/>
    <w:pitch w:val="default"/>
    <w:sig w:usb0="E00002FF" w:usb1="6AC7FDFB" w:usb2="00000012" w:usb3="00000000" w:csb0="4002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5DCB"/>
    <w:rsid w:val="00005DCB"/>
    <w:rsid w:val="000335D1"/>
    <w:rsid w:val="0003525A"/>
    <w:rsid w:val="001B35DC"/>
    <w:rsid w:val="00314D3E"/>
    <w:rsid w:val="00486F72"/>
    <w:rsid w:val="004E721E"/>
    <w:rsid w:val="007D0326"/>
    <w:rsid w:val="007E7528"/>
    <w:rsid w:val="008D7344"/>
    <w:rsid w:val="00B054D5"/>
    <w:rsid w:val="00B80680"/>
    <w:rsid w:val="00BD7782"/>
    <w:rsid w:val="00E80E41"/>
    <w:rsid w:val="02E057C6"/>
    <w:rsid w:val="07506FF7"/>
    <w:rsid w:val="0E5F4FB3"/>
    <w:rsid w:val="1555164E"/>
    <w:rsid w:val="17831F36"/>
    <w:rsid w:val="18714FEB"/>
    <w:rsid w:val="19BC6B07"/>
    <w:rsid w:val="1CFF1CD7"/>
    <w:rsid w:val="1DD54F43"/>
    <w:rsid w:val="1E584D0E"/>
    <w:rsid w:val="1E585C76"/>
    <w:rsid w:val="1E603534"/>
    <w:rsid w:val="219C3EEB"/>
    <w:rsid w:val="21A62C4A"/>
    <w:rsid w:val="226A1DAF"/>
    <w:rsid w:val="24DA47C9"/>
    <w:rsid w:val="25184B34"/>
    <w:rsid w:val="27717CAF"/>
    <w:rsid w:val="29176045"/>
    <w:rsid w:val="2D172224"/>
    <w:rsid w:val="2E3639C5"/>
    <w:rsid w:val="2E662E0F"/>
    <w:rsid w:val="2FE036F7"/>
    <w:rsid w:val="32143E90"/>
    <w:rsid w:val="371E5D6F"/>
    <w:rsid w:val="3818194B"/>
    <w:rsid w:val="39830C99"/>
    <w:rsid w:val="3D253F69"/>
    <w:rsid w:val="3E800E29"/>
    <w:rsid w:val="422619D2"/>
    <w:rsid w:val="431D2371"/>
    <w:rsid w:val="43F94654"/>
    <w:rsid w:val="4651166F"/>
    <w:rsid w:val="48277412"/>
    <w:rsid w:val="4AB402DD"/>
    <w:rsid w:val="4AF55E86"/>
    <w:rsid w:val="4B7D27D0"/>
    <w:rsid w:val="4F6B008C"/>
    <w:rsid w:val="51FE4BFA"/>
    <w:rsid w:val="55F81593"/>
    <w:rsid w:val="568005C3"/>
    <w:rsid w:val="56F96F45"/>
    <w:rsid w:val="57380305"/>
    <w:rsid w:val="597D6455"/>
    <w:rsid w:val="5C385BE8"/>
    <w:rsid w:val="5D3054B0"/>
    <w:rsid w:val="5F3F1282"/>
    <w:rsid w:val="62233753"/>
    <w:rsid w:val="63405D42"/>
    <w:rsid w:val="65D7297C"/>
    <w:rsid w:val="66162FD1"/>
    <w:rsid w:val="662D41C4"/>
    <w:rsid w:val="67170680"/>
    <w:rsid w:val="688361F8"/>
    <w:rsid w:val="6B752E4A"/>
    <w:rsid w:val="6BC04E04"/>
    <w:rsid w:val="6C9C7874"/>
    <w:rsid w:val="6CA5017F"/>
    <w:rsid w:val="6E277392"/>
    <w:rsid w:val="6E460DBD"/>
    <w:rsid w:val="6F3451F1"/>
    <w:rsid w:val="6FE14555"/>
    <w:rsid w:val="7181011F"/>
    <w:rsid w:val="72262E4F"/>
    <w:rsid w:val="734648C8"/>
    <w:rsid w:val="74531105"/>
    <w:rsid w:val="745C3D2B"/>
    <w:rsid w:val="749C6E79"/>
    <w:rsid w:val="74B80FE9"/>
    <w:rsid w:val="77444267"/>
    <w:rsid w:val="785D636D"/>
    <w:rsid w:val="79767C89"/>
    <w:rsid w:val="7B612F15"/>
    <w:rsid w:val="7EA737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0"/>
    <w:rPr>
      <w:color w:val="0000FF"/>
      <w:u w:val="single"/>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351</Words>
  <Characters>2005</Characters>
  <Lines>16</Lines>
  <Paragraphs>4</Paragraphs>
  <TotalTime>12</TotalTime>
  <ScaleCrop>false</ScaleCrop>
  <LinksUpToDate>false</LinksUpToDate>
  <CharactersWithSpaces>2352</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2020-05-08T08:41:00Z</dcterms:created>
  <dc:creator>Jun</dc:creator>
  <cp:lastModifiedBy>ynuzhajl</cp:lastModifiedBy>
  <dcterms:modified xsi:type="dcterms:W3CDTF">2021-01-10T09:37:46Z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