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019A9" w14:textId="77777777" w:rsidR="00D349B6" w:rsidRPr="008D313B" w:rsidRDefault="00D349B6" w:rsidP="00D349B6">
      <w:pPr>
        <w:pStyle w:val="Caption"/>
        <w:keepNext/>
        <w:rPr>
          <w:sz w:val="24"/>
          <w:szCs w:val="24"/>
        </w:rPr>
      </w:pPr>
      <w:r>
        <w:rPr>
          <w:sz w:val="24"/>
          <w:szCs w:val="24"/>
        </w:rPr>
        <w:t>Supplementary file</w:t>
      </w:r>
      <w:r w:rsidRPr="008D313B">
        <w:rPr>
          <w:sz w:val="24"/>
          <w:szCs w:val="24"/>
        </w:rPr>
        <w:t xml:space="preserve"> </w:t>
      </w:r>
      <w:r w:rsidRPr="008D313B">
        <w:rPr>
          <w:sz w:val="24"/>
          <w:szCs w:val="24"/>
        </w:rPr>
        <w:fldChar w:fldCharType="begin"/>
      </w:r>
      <w:r w:rsidRPr="008D313B">
        <w:rPr>
          <w:sz w:val="24"/>
          <w:szCs w:val="24"/>
        </w:rPr>
        <w:instrText xml:space="preserve"> SEQ Table \* ARABIC </w:instrText>
      </w:r>
      <w:r w:rsidRPr="008D313B">
        <w:rPr>
          <w:sz w:val="24"/>
          <w:szCs w:val="24"/>
        </w:rPr>
        <w:fldChar w:fldCharType="separate"/>
      </w:r>
      <w:r w:rsidRPr="008D313B">
        <w:rPr>
          <w:noProof/>
          <w:sz w:val="24"/>
          <w:szCs w:val="24"/>
        </w:rPr>
        <w:t>2</w:t>
      </w:r>
      <w:r w:rsidRPr="008D313B">
        <w:rPr>
          <w:noProof/>
          <w:sz w:val="24"/>
          <w:szCs w:val="24"/>
        </w:rPr>
        <w:fldChar w:fldCharType="end"/>
      </w:r>
      <w:r w:rsidRPr="008D313B">
        <w:rPr>
          <w:sz w:val="24"/>
          <w:szCs w:val="24"/>
        </w:rPr>
        <w:t xml:space="preserve"> Inclusion and exclusion criteria</w:t>
      </w:r>
    </w:p>
    <w:tbl>
      <w:tblPr>
        <w:tblStyle w:val="TableGrid"/>
        <w:tblW w:w="13135" w:type="dxa"/>
        <w:tblLook w:val="04A0" w:firstRow="1" w:lastRow="0" w:firstColumn="1" w:lastColumn="0" w:noHBand="0" w:noVBand="1"/>
      </w:tblPr>
      <w:tblGrid>
        <w:gridCol w:w="1795"/>
        <w:gridCol w:w="5670"/>
        <w:gridCol w:w="5670"/>
      </w:tblGrid>
      <w:tr w:rsidR="00D349B6" w:rsidRPr="000B32D9" w14:paraId="11CA6EC6" w14:textId="77777777" w:rsidTr="009E3CD3">
        <w:tc>
          <w:tcPr>
            <w:tcW w:w="1795" w:type="dxa"/>
          </w:tcPr>
          <w:p w14:paraId="0FF521B8" w14:textId="77777777" w:rsidR="00D349B6" w:rsidRPr="000B32D9" w:rsidRDefault="00D349B6" w:rsidP="009E3CD3">
            <w:pPr>
              <w:spacing w:line="360" w:lineRule="auto"/>
              <w:rPr>
                <w:rFonts w:asciiTheme="majorBidi" w:hAnsiTheme="majorBidi" w:cstheme="majorBidi"/>
                <w:sz w:val="22"/>
                <w:szCs w:val="22"/>
              </w:rPr>
            </w:pPr>
          </w:p>
        </w:tc>
        <w:tc>
          <w:tcPr>
            <w:tcW w:w="5670" w:type="dxa"/>
          </w:tcPr>
          <w:p w14:paraId="4A1B4199" w14:textId="77777777" w:rsidR="00D349B6" w:rsidRPr="000B32D9" w:rsidRDefault="00D349B6" w:rsidP="009E3CD3">
            <w:pPr>
              <w:spacing w:line="360" w:lineRule="auto"/>
              <w:rPr>
                <w:rFonts w:asciiTheme="majorBidi" w:hAnsiTheme="majorBidi" w:cstheme="majorBidi"/>
                <w:sz w:val="22"/>
                <w:szCs w:val="22"/>
              </w:rPr>
            </w:pPr>
            <w:r w:rsidRPr="000B32D9">
              <w:rPr>
                <w:rFonts w:asciiTheme="majorBidi" w:hAnsiTheme="majorBidi" w:cstheme="majorBidi"/>
                <w:sz w:val="22"/>
                <w:szCs w:val="22"/>
              </w:rPr>
              <w:t xml:space="preserve">Inclusion criteria </w:t>
            </w:r>
          </w:p>
        </w:tc>
        <w:tc>
          <w:tcPr>
            <w:tcW w:w="5670" w:type="dxa"/>
          </w:tcPr>
          <w:p w14:paraId="12B05570" w14:textId="77777777" w:rsidR="00D349B6" w:rsidRPr="000B32D9" w:rsidRDefault="00D349B6" w:rsidP="009E3CD3">
            <w:pPr>
              <w:spacing w:line="360" w:lineRule="auto"/>
              <w:rPr>
                <w:rFonts w:asciiTheme="majorBidi" w:hAnsiTheme="majorBidi" w:cstheme="majorBidi"/>
                <w:sz w:val="22"/>
                <w:szCs w:val="22"/>
              </w:rPr>
            </w:pPr>
            <w:r w:rsidRPr="000B32D9">
              <w:rPr>
                <w:rFonts w:asciiTheme="majorBidi" w:hAnsiTheme="majorBidi" w:cstheme="majorBidi"/>
                <w:sz w:val="22"/>
                <w:szCs w:val="22"/>
              </w:rPr>
              <w:t xml:space="preserve">Exclusion criteria </w:t>
            </w:r>
          </w:p>
        </w:tc>
      </w:tr>
      <w:tr w:rsidR="00D349B6" w:rsidRPr="000B32D9" w14:paraId="51EBF7B3" w14:textId="77777777" w:rsidTr="009E3CD3">
        <w:tc>
          <w:tcPr>
            <w:tcW w:w="1795" w:type="dxa"/>
          </w:tcPr>
          <w:p w14:paraId="1E08678A" w14:textId="77777777" w:rsidR="00D349B6" w:rsidRPr="000B32D9" w:rsidRDefault="00D349B6" w:rsidP="009E3CD3">
            <w:pPr>
              <w:spacing w:line="360" w:lineRule="auto"/>
              <w:rPr>
                <w:rFonts w:asciiTheme="majorBidi" w:hAnsiTheme="majorBidi" w:cstheme="majorBidi"/>
                <w:sz w:val="22"/>
                <w:szCs w:val="22"/>
              </w:rPr>
            </w:pPr>
            <w:r w:rsidRPr="000B32D9">
              <w:rPr>
                <w:rFonts w:asciiTheme="majorBidi" w:hAnsiTheme="majorBidi" w:cstheme="majorBidi"/>
                <w:sz w:val="22"/>
                <w:szCs w:val="22"/>
              </w:rPr>
              <w:t xml:space="preserve">Population of interest </w:t>
            </w:r>
          </w:p>
        </w:tc>
        <w:tc>
          <w:tcPr>
            <w:tcW w:w="5670" w:type="dxa"/>
          </w:tcPr>
          <w:p w14:paraId="4378E928" w14:textId="77777777" w:rsidR="00D349B6" w:rsidRPr="000B32D9" w:rsidRDefault="00D349B6" w:rsidP="009E3CD3">
            <w:pPr>
              <w:rPr>
                <w:rFonts w:asciiTheme="majorBidi" w:hAnsiTheme="majorBidi" w:cstheme="majorBidi"/>
                <w:sz w:val="22"/>
                <w:szCs w:val="22"/>
              </w:rPr>
            </w:pPr>
            <w:r w:rsidRPr="000B32D9">
              <w:rPr>
                <w:rFonts w:asciiTheme="majorBidi" w:hAnsiTheme="majorBidi" w:cstheme="majorBidi"/>
                <w:sz w:val="22"/>
                <w:szCs w:val="22"/>
              </w:rPr>
              <w:t>Women who used the services in health facilities during intrapartum and immediate postpartum periods.</w:t>
            </w:r>
          </w:p>
        </w:tc>
        <w:tc>
          <w:tcPr>
            <w:tcW w:w="5670" w:type="dxa"/>
          </w:tcPr>
          <w:p w14:paraId="10957D13" w14:textId="77777777" w:rsidR="00D349B6" w:rsidRPr="000B32D9" w:rsidRDefault="00D349B6" w:rsidP="009E3CD3">
            <w:pPr>
              <w:rPr>
                <w:rFonts w:asciiTheme="majorBidi" w:hAnsiTheme="majorBidi" w:cstheme="majorBidi"/>
                <w:sz w:val="22"/>
                <w:szCs w:val="22"/>
              </w:rPr>
            </w:pPr>
            <w:r w:rsidRPr="000B32D9">
              <w:rPr>
                <w:rFonts w:asciiTheme="majorBidi" w:hAnsiTheme="majorBidi" w:cstheme="majorBidi"/>
                <w:sz w:val="22"/>
                <w:szCs w:val="22"/>
              </w:rPr>
              <w:t>Women who delivered at home</w:t>
            </w:r>
          </w:p>
        </w:tc>
      </w:tr>
      <w:tr w:rsidR="00D349B6" w:rsidRPr="000B32D9" w14:paraId="33CBBE54" w14:textId="77777777" w:rsidTr="009E3CD3">
        <w:tc>
          <w:tcPr>
            <w:tcW w:w="1795" w:type="dxa"/>
          </w:tcPr>
          <w:p w14:paraId="648A77E6" w14:textId="77777777" w:rsidR="00D349B6" w:rsidRPr="000B32D9" w:rsidRDefault="00D349B6" w:rsidP="009E3CD3">
            <w:pPr>
              <w:spacing w:line="360" w:lineRule="auto"/>
              <w:rPr>
                <w:rFonts w:asciiTheme="majorBidi" w:hAnsiTheme="majorBidi" w:cstheme="majorBidi"/>
                <w:sz w:val="22"/>
                <w:szCs w:val="22"/>
              </w:rPr>
            </w:pPr>
            <w:r w:rsidRPr="000B32D9">
              <w:rPr>
                <w:rFonts w:asciiTheme="majorBidi" w:hAnsiTheme="majorBidi" w:cstheme="majorBidi"/>
                <w:sz w:val="22"/>
                <w:szCs w:val="22"/>
              </w:rPr>
              <w:t xml:space="preserve">Intervention </w:t>
            </w:r>
          </w:p>
        </w:tc>
        <w:tc>
          <w:tcPr>
            <w:tcW w:w="5670" w:type="dxa"/>
          </w:tcPr>
          <w:p w14:paraId="2F26A5A5" w14:textId="77777777" w:rsidR="00D349B6" w:rsidRPr="000B32D9" w:rsidRDefault="00D349B6" w:rsidP="009E3CD3">
            <w:pPr>
              <w:rPr>
                <w:rFonts w:asciiTheme="majorBidi" w:hAnsiTheme="majorBidi" w:cstheme="majorBidi"/>
                <w:sz w:val="22"/>
                <w:szCs w:val="22"/>
              </w:rPr>
            </w:pPr>
            <w:r w:rsidRPr="000B32D9">
              <w:rPr>
                <w:rFonts w:asciiTheme="majorBidi" w:hAnsiTheme="majorBidi" w:cstheme="majorBidi"/>
                <w:sz w:val="22"/>
                <w:szCs w:val="22"/>
              </w:rPr>
              <w:t xml:space="preserve">Midwifery or intrapartum/delivery care during vaginal delivery (natural unassisted or assisted vaginal birth) provided in health facilities </w:t>
            </w:r>
          </w:p>
        </w:tc>
        <w:tc>
          <w:tcPr>
            <w:tcW w:w="5670" w:type="dxa"/>
          </w:tcPr>
          <w:p w14:paraId="78AD84C7" w14:textId="77777777" w:rsidR="00D349B6" w:rsidRPr="000B32D9" w:rsidRDefault="00D349B6" w:rsidP="009E3CD3">
            <w:pPr>
              <w:rPr>
                <w:rFonts w:asciiTheme="majorBidi" w:hAnsiTheme="majorBidi" w:cstheme="majorBidi"/>
                <w:sz w:val="22"/>
                <w:szCs w:val="22"/>
              </w:rPr>
            </w:pPr>
            <w:r w:rsidRPr="000B32D9">
              <w:rPr>
                <w:rFonts w:asciiTheme="majorBidi" w:hAnsiTheme="majorBidi" w:cstheme="majorBidi"/>
                <w:sz w:val="22"/>
                <w:szCs w:val="22"/>
              </w:rPr>
              <w:t>Intrapartum delivery care during cesarean section was excluded as the main provider of care is unlikely to be a midwife.</w:t>
            </w:r>
          </w:p>
        </w:tc>
      </w:tr>
      <w:tr w:rsidR="00D349B6" w:rsidRPr="000B32D9" w14:paraId="59D12E83" w14:textId="77777777" w:rsidTr="009E3CD3">
        <w:tc>
          <w:tcPr>
            <w:tcW w:w="1795" w:type="dxa"/>
          </w:tcPr>
          <w:p w14:paraId="2A51760E" w14:textId="77777777" w:rsidR="00D349B6" w:rsidRPr="000B32D9" w:rsidRDefault="00D349B6" w:rsidP="009E3CD3">
            <w:pPr>
              <w:spacing w:line="360" w:lineRule="auto"/>
              <w:rPr>
                <w:rFonts w:asciiTheme="majorBidi" w:hAnsiTheme="majorBidi" w:cstheme="majorBidi"/>
                <w:sz w:val="22"/>
                <w:szCs w:val="22"/>
              </w:rPr>
            </w:pPr>
            <w:r w:rsidRPr="000B32D9">
              <w:rPr>
                <w:rFonts w:asciiTheme="majorBidi" w:hAnsiTheme="majorBidi" w:cstheme="majorBidi"/>
                <w:sz w:val="22"/>
                <w:szCs w:val="22"/>
              </w:rPr>
              <w:t>Context</w:t>
            </w:r>
          </w:p>
        </w:tc>
        <w:tc>
          <w:tcPr>
            <w:tcW w:w="5670" w:type="dxa"/>
          </w:tcPr>
          <w:p w14:paraId="122AD340" w14:textId="77777777" w:rsidR="00D349B6" w:rsidRPr="000B32D9" w:rsidRDefault="00D349B6" w:rsidP="009E3CD3">
            <w:pPr>
              <w:rPr>
                <w:rFonts w:asciiTheme="majorBidi" w:hAnsiTheme="majorBidi" w:cstheme="majorBidi"/>
                <w:sz w:val="22"/>
                <w:szCs w:val="22"/>
              </w:rPr>
            </w:pPr>
            <w:r w:rsidRPr="000B32D9">
              <w:rPr>
                <w:rFonts w:asciiTheme="majorBidi" w:hAnsiTheme="majorBidi" w:cstheme="majorBidi"/>
                <w:sz w:val="22"/>
                <w:szCs w:val="22"/>
              </w:rPr>
              <w:t xml:space="preserve">Sub-Saharan African LLMICs as defined by the World Bank. These countries are as follows: Angola, Benin, Burkina Faso, Burundi, Cape Verde, Cameroon, Central Republic Africa, Chad, Comoros, Cote d’Ivoire, DR. Congo, the Gambia, Rwanda, Ghana, Guinea, Guinea-Bissau, Kenya, Madagascar, Malawi, Mali, Mauritania, Gambia, Rwanda, Ethiopia, Niger, Nigeria, Tanzania, Uganda, Zambia, Mozambique, Zimbabwe, Eritrea, Sao Tome and Principe, Senegal, Sierra Leone, Lesotho, Liberia, Republic of Congo, Sudan, South Sudan, Swaziland, Togo, and Tanzania. </w:t>
            </w:r>
          </w:p>
          <w:p w14:paraId="0FF701C3" w14:textId="77777777" w:rsidR="00D349B6" w:rsidRPr="000B32D9" w:rsidRDefault="00D349B6" w:rsidP="009E3CD3">
            <w:pPr>
              <w:rPr>
                <w:rFonts w:asciiTheme="majorBidi" w:hAnsiTheme="majorBidi" w:cstheme="majorBidi"/>
                <w:sz w:val="22"/>
                <w:szCs w:val="22"/>
              </w:rPr>
            </w:pPr>
          </w:p>
        </w:tc>
        <w:tc>
          <w:tcPr>
            <w:tcW w:w="5670" w:type="dxa"/>
          </w:tcPr>
          <w:p w14:paraId="120B6292" w14:textId="77777777" w:rsidR="00D349B6" w:rsidRPr="000B32D9" w:rsidRDefault="00D349B6" w:rsidP="009E3CD3">
            <w:pPr>
              <w:rPr>
                <w:rFonts w:asciiTheme="majorBidi" w:hAnsiTheme="majorBidi" w:cstheme="majorBidi"/>
                <w:sz w:val="22"/>
                <w:szCs w:val="22"/>
              </w:rPr>
            </w:pPr>
            <w:r w:rsidRPr="000B32D9">
              <w:rPr>
                <w:rFonts w:asciiTheme="majorBidi" w:hAnsiTheme="majorBidi" w:cstheme="majorBidi"/>
                <w:sz w:val="22"/>
                <w:szCs w:val="22"/>
              </w:rPr>
              <w:t>Studies from African countries located outside the Sub-Saharan Low and Low Middle-Income countries</w:t>
            </w:r>
          </w:p>
        </w:tc>
      </w:tr>
      <w:tr w:rsidR="00D349B6" w:rsidRPr="000B32D9" w14:paraId="11BC6571" w14:textId="77777777" w:rsidTr="009E3CD3">
        <w:tc>
          <w:tcPr>
            <w:tcW w:w="1795" w:type="dxa"/>
          </w:tcPr>
          <w:p w14:paraId="48F24FA0" w14:textId="77777777" w:rsidR="00D349B6" w:rsidRPr="000B32D9" w:rsidRDefault="00D349B6" w:rsidP="009E3CD3">
            <w:pPr>
              <w:spacing w:line="360" w:lineRule="auto"/>
              <w:rPr>
                <w:rFonts w:asciiTheme="majorBidi" w:hAnsiTheme="majorBidi" w:cstheme="majorBidi"/>
                <w:sz w:val="22"/>
                <w:szCs w:val="22"/>
              </w:rPr>
            </w:pPr>
            <w:r w:rsidRPr="000B32D9">
              <w:rPr>
                <w:rFonts w:asciiTheme="majorBidi" w:hAnsiTheme="majorBidi" w:cstheme="majorBidi"/>
                <w:sz w:val="22"/>
                <w:szCs w:val="22"/>
              </w:rPr>
              <w:t xml:space="preserve">Outcome of interest </w:t>
            </w:r>
          </w:p>
        </w:tc>
        <w:tc>
          <w:tcPr>
            <w:tcW w:w="5670" w:type="dxa"/>
          </w:tcPr>
          <w:p w14:paraId="12E58684" w14:textId="77777777" w:rsidR="00D349B6" w:rsidRPr="000B32D9" w:rsidRDefault="00D349B6" w:rsidP="009E3CD3">
            <w:pPr>
              <w:rPr>
                <w:rFonts w:asciiTheme="majorBidi" w:hAnsiTheme="majorBidi" w:cstheme="majorBidi"/>
                <w:sz w:val="22"/>
                <w:szCs w:val="22"/>
              </w:rPr>
            </w:pPr>
            <w:r w:rsidRPr="000B32D9">
              <w:rPr>
                <w:rFonts w:asciiTheme="majorBidi" w:hAnsiTheme="majorBidi" w:cstheme="majorBidi"/>
                <w:sz w:val="22"/>
                <w:szCs w:val="22"/>
              </w:rPr>
              <w:t>Eligible studies explored one or more of the following dimensions:</w:t>
            </w:r>
          </w:p>
          <w:p w14:paraId="0A66442F" w14:textId="77777777" w:rsidR="00D349B6" w:rsidRPr="000B32D9" w:rsidRDefault="00D349B6" w:rsidP="009E3CD3">
            <w:pPr>
              <w:pStyle w:val="ListParagraph"/>
              <w:numPr>
                <w:ilvl w:val="0"/>
                <w:numId w:val="2"/>
              </w:numPr>
              <w:rPr>
                <w:rFonts w:asciiTheme="majorBidi" w:hAnsiTheme="majorBidi" w:cstheme="majorBidi"/>
              </w:rPr>
            </w:pPr>
            <w:r w:rsidRPr="000B32D9">
              <w:rPr>
                <w:rFonts w:asciiTheme="majorBidi" w:hAnsiTheme="majorBidi" w:cstheme="majorBidi"/>
              </w:rPr>
              <w:t>How women defined quality intrapartum services or positive childbirth experience</w:t>
            </w:r>
          </w:p>
          <w:p w14:paraId="10526477" w14:textId="77777777" w:rsidR="00D349B6" w:rsidRPr="000B32D9" w:rsidRDefault="00D349B6" w:rsidP="009E3CD3">
            <w:pPr>
              <w:pStyle w:val="ListParagraph"/>
              <w:numPr>
                <w:ilvl w:val="0"/>
                <w:numId w:val="2"/>
              </w:numPr>
              <w:rPr>
                <w:rFonts w:asciiTheme="majorBidi" w:hAnsiTheme="majorBidi" w:cstheme="majorBidi"/>
              </w:rPr>
            </w:pPr>
            <w:r w:rsidRPr="000B32D9">
              <w:rPr>
                <w:rFonts w:asciiTheme="majorBidi" w:hAnsiTheme="majorBidi" w:cstheme="majorBidi"/>
              </w:rPr>
              <w:t>The expectations and experiences of women regarding the elements of ‘WHO intrapartum model’ including respectful maternity care, emotional support during childbirth, effective communication, continuity of care, skills, competency and practice of midwives and other categories of skilled birth attendants, and physical environment during childbirth.</w:t>
            </w:r>
          </w:p>
          <w:p w14:paraId="43E4F535" w14:textId="77777777" w:rsidR="00D349B6" w:rsidRPr="000B32D9" w:rsidRDefault="00D349B6" w:rsidP="009E3CD3">
            <w:pPr>
              <w:pStyle w:val="ListParagraph"/>
              <w:numPr>
                <w:ilvl w:val="0"/>
                <w:numId w:val="2"/>
              </w:numPr>
              <w:rPr>
                <w:rFonts w:asciiTheme="majorBidi" w:hAnsiTheme="majorBidi" w:cstheme="majorBidi"/>
              </w:rPr>
            </w:pPr>
            <w:r w:rsidRPr="000B32D9">
              <w:rPr>
                <w:rFonts w:asciiTheme="majorBidi" w:hAnsiTheme="majorBidi" w:cstheme="majorBidi"/>
              </w:rPr>
              <w:lastRenderedPageBreak/>
              <w:t>The factors that influence a woman’s satisfaction with midwifery service during the birth of her baby and immediate postpartum care.</w:t>
            </w:r>
          </w:p>
        </w:tc>
        <w:tc>
          <w:tcPr>
            <w:tcW w:w="5670" w:type="dxa"/>
          </w:tcPr>
          <w:p w14:paraId="419FD323" w14:textId="77777777" w:rsidR="00D349B6" w:rsidRPr="000B32D9" w:rsidRDefault="00D349B6" w:rsidP="009E3CD3">
            <w:pPr>
              <w:pStyle w:val="NormalWeb"/>
              <w:spacing w:line="360" w:lineRule="auto"/>
              <w:contextualSpacing/>
              <w:rPr>
                <w:rFonts w:asciiTheme="majorBidi" w:eastAsiaTheme="minorEastAsia" w:hAnsiTheme="majorBidi" w:cstheme="majorBidi"/>
                <w:sz w:val="22"/>
                <w:szCs w:val="22"/>
                <w:lang w:eastAsia="en-GB"/>
              </w:rPr>
            </w:pPr>
            <w:r w:rsidRPr="000B32D9">
              <w:rPr>
                <w:rFonts w:asciiTheme="majorBidi" w:hAnsiTheme="majorBidi" w:cstheme="majorBidi"/>
                <w:sz w:val="22"/>
                <w:szCs w:val="22"/>
              </w:rPr>
              <w:lastRenderedPageBreak/>
              <w:t>Studies focused on the views of healthcare providers regarding quality intrapartum care or their experiences and expectations regarding the elements of the WHO intrapartum model</w:t>
            </w:r>
          </w:p>
          <w:p w14:paraId="2B73BA3C" w14:textId="77777777" w:rsidR="00D349B6" w:rsidRPr="000B32D9" w:rsidRDefault="00D349B6" w:rsidP="009E3CD3">
            <w:pPr>
              <w:spacing w:line="360" w:lineRule="auto"/>
              <w:rPr>
                <w:rFonts w:asciiTheme="majorBidi" w:eastAsiaTheme="minorEastAsia" w:hAnsiTheme="majorBidi" w:cstheme="majorBidi"/>
                <w:sz w:val="22"/>
                <w:szCs w:val="22"/>
                <w:lang w:eastAsia="en-GB"/>
              </w:rPr>
            </w:pPr>
          </w:p>
        </w:tc>
      </w:tr>
      <w:tr w:rsidR="00D349B6" w:rsidRPr="000B32D9" w14:paraId="74105128" w14:textId="77777777" w:rsidTr="009E3CD3">
        <w:tc>
          <w:tcPr>
            <w:tcW w:w="1795" w:type="dxa"/>
          </w:tcPr>
          <w:p w14:paraId="038C6B22" w14:textId="77777777" w:rsidR="00D349B6" w:rsidRPr="000B32D9" w:rsidRDefault="00D349B6" w:rsidP="009E3CD3">
            <w:pPr>
              <w:spacing w:line="360" w:lineRule="auto"/>
              <w:rPr>
                <w:rFonts w:asciiTheme="majorBidi" w:hAnsiTheme="majorBidi" w:cstheme="majorBidi"/>
                <w:sz w:val="22"/>
                <w:szCs w:val="22"/>
              </w:rPr>
            </w:pPr>
            <w:r w:rsidRPr="000B32D9">
              <w:rPr>
                <w:rFonts w:asciiTheme="majorBidi" w:hAnsiTheme="majorBidi" w:cstheme="majorBidi"/>
                <w:sz w:val="22"/>
                <w:szCs w:val="22"/>
              </w:rPr>
              <w:t xml:space="preserve">Study design, publication type, publication date, and language </w:t>
            </w:r>
          </w:p>
        </w:tc>
        <w:tc>
          <w:tcPr>
            <w:tcW w:w="5670" w:type="dxa"/>
          </w:tcPr>
          <w:p w14:paraId="3CF6AAFA" w14:textId="77777777" w:rsidR="00D349B6" w:rsidRPr="000B32D9" w:rsidRDefault="00D349B6" w:rsidP="009E3CD3">
            <w:pPr>
              <w:pStyle w:val="ListParagraph"/>
              <w:numPr>
                <w:ilvl w:val="0"/>
                <w:numId w:val="1"/>
              </w:numPr>
              <w:rPr>
                <w:rFonts w:asciiTheme="majorBidi" w:hAnsiTheme="majorBidi" w:cstheme="majorBidi"/>
              </w:rPr>
            </w:pPr>
            <w:r w:rsidRPr="000B32D9">
              <w:rPr>
                <w:rFonts w:asciiTheme="majorBidi" w:hAnsiTheme="majorBidi" w:cstheme="majorBidi"/>
              </w:rPr>
              <w:t>Qualitative or mixed methods peer-reviewed primary studies conducted in Sub-Saharan African Low and Low Middle-Income countries. The qualitative data from mixed methods studies were included.</w:t>
            </w:r>
          </w:p>
          <w:p w14:paraId="5E0A186D" w14:textId="77777777" w:rsidR="00D349B6" w:rsidRPr="000B32D9" w:rsidRDefault="00D349B6" w:rsidP="009E3CD3">
            <w:pPr>
              <w:pStyle w:val="ListParagraph"/>
              <w:numPr>
                <w:ilvl w:val="0"/>
                <w:numId w:val="1"/>
              </w:numPr>
              <w:rPr>
                <w:rFonts w:asciiTheme="majorBidi" w:hAnsiTheme="majorBidi" w:cstheme="majorBidi"/>
              </w:rPr>
            </w:pPr>
            <w:r w:rsidRPr="000B32D9">
              <w:rPr>
                <w:rFonts w:asciiTheme="majorBidi" w:hAnsiTheme="majorBidi" w:cstheme="majorBidi"/>
              </w:rPr>
              <w:t>conducted between 2011 and 2021</w:t>
            </w:r>
          </w:p>
          <w:p w14:paraId="4458051C" w14:textId="77777777" w:rsidR="00D349B6" w:rsidRPr="000B32D9" w:rsidRDefault="00D349B6" w:rsidP="009E3CD3">
            <w:pPr>
              <w:pStyle w:val="NormalWeb"/>
              <w:numPr>
                <w:ilvl w:val="0"/>
                <w:numId w:val="1"/>
              </w:numPr>
              <w:spacing w:line="360" w:lineRule="auto"/>
              <w:rPr>
                <w:rFonts w:asciiTheme="majorBidi" w:eastAsiaTheme="minorEastAsia" w:hAnsiTheme="majorBidi" w:cstheme="majorBidi"/>
                <w:sz w:val="22"/>
                <w:szCs w:val="22"/>
                <w:lang w:eastAsia="en-GB"/>
              </w:rPr>
            </w:pPr>
            <w:r w:rsidRPr="000B32D9">
              <w:rPr>
                <w:rFonts w:asciiTheme="majorBidi" w:eastAsiaTheme="minorEastAsia" w:hAnsiTheme="majorBidi" w:cstheme="majorBidi"/>
                <w:sz w:val="22"/>
                <w:szCs w:val="22"/>
                <w:lang w:eastAsia="en-GB"/>
              </w:rPr>
              <w:t xml:space="preserve">studies conducted in any language other than English and Arabic. </w:t>
            </w:r>
          </w:p>
          <w:p w14:paraId="7FC8D225" w14:textId="77777777" w:rsidR="00D349B6" w:rsidRPr="000B32D9" w:rsidRDefault="00D349B6" w:rsidP="009E3CD3">
            <w:pPr>
              <w:pStyle w:val="ListParagraph"/>
              <w:numPr>
                <w:ilvl w:val="0"/>
                <w:numId w:val="1"/>
              </w:numPr>
              <w:rPr>
                <w:rFonts w:asciiTheme="majorBidi" w:hAnsiTheme="majorBidi" w:cstheme="majorBidi"/>
              </w:rPr>
            </w:pPr>
            <w:r w:rsidRPr="000B32D9">
              <w:rPr>
                <w:rFonts w:asciiTheme="majorBidi" w:hAnsiTheme="majorBidi" w:cstheme="majorBidi"/>
              </w:rPr>
              <w:t xml:space="preserve">Publications of studies for which the full text can be accessed. </w:t>
            </w:r>
          </w:p>
        </w:tc>
        <w:tc>
          <w:tcPr>
            <w:tcW w:w="5670" w:type="dxa"/>
          </w:tcPr>
          <w:p w14:paraId="5632C083" w14:textId="77777777" w:rsidR="00D349B6" w:rsidRPr="000B32D9" w:rsidRDefault="00D349B6" w:rsidP="009E3CD3">
            <w:pPr>
              <w:rPr>
                <w:rFonts w:asciiTheme="majorBidi" w:hAnsiTheme="majorBidi" w:cstheme="majorBidi"/>
                <w:sz w:val="22"/>
                <w:szCs w:val="22"/>
              </w:rPr>
            </w:pPr>
            <w:r w:rsidRPr="000B32D9">
              <w:rPr>
                <w:rFonts w:asciiTheme="majorBidi" w:hAnsiTheme="majorBidi" w:cstheme="majorBidi"/>
                <w:sz w:val="22"/>
                <w:szCs w:val="22"/>
              </w:rPr>
              <w:t>Any study which utilizes survey data or statistical reporting of results were excluded, as well as commentaries or discussions on the subject.</w:t>
            </w:r>
          </w:p>
        </w:tc>
      </w:tr>
    </w:tbl>
    <w:p w14:paraId="31065721" w14:textId="77777777" w:rsidR="00D349B6" w:rsidRDefault="00D349B6" w:rsidP="00D349B6">
      <w:pPr>
        <w:pStyle w:val="Caption"/>
      </w:pPr>
    </w:p>
    <w:p w14:paraId="0ADF1D97" w14:textId="60720E82" w:rsidR="00182104" w:rsidRDefault="00D349B6" w:rsidP="00D349B6">
      <w:bookmarkStart w:id="0" w:name="_GoBack"/>
      <w:bookmarkEnd w:id="0"/>
    </w:p>
    <w:sectPr w:rsidR="00182104" w:rsidSect="00D349B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E66F30"/>
    <w:multiLevelType w:val="hybridMultilevel"/>
    <w:tmpl w:val="B4BAC308"/>
    <w:lvl w:ilvl="0" w:tplc="78943270">
      <w:start w:val="25"/>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70333772"/>
    <w:multiLevelType w:val="hybridMultilevel"/>
    <w:tmpl w:val="64AC6F5A"/>
    <w:lvl w:ilvl="0" w:tplc="78943270">
      <w:start w:val="25"/>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9B6"/>
    <w:rsid w:val="00004902"/>
    <w:rsid w:val="00007FFA"/>
    <w:rsid w:val="00017B12"/>
    <w:rsid w:val="00052BBA"/>
    <w:rsid w:val="00064EBF"/>
    <w:rsid w:val="00075731"/>
    <w:rsid w:val="00086A92"/>
    <w:rsid w:val="000B2D38"/>
    <w:rsid w:val="000E70CE"/>
    <w:rsid w:val="000F363A"/>
    <w:rsid w:val="00115636"/>
    <w:rsid w:val="00147DA2"/>
    <w:rsid w:val="00177F63"/>
    <w:rsid w:val="0019565D"/>
    <w:rsid w:val="00195AE2"/>
    <w:rsid w:val="001C1012"/>
    <w:rsid w:val="001D1A46"/>
    <w:rsid w:val="00210D9F"/>
    <w:rsid w:val="00224554"/>
    <w:rsid w:val="002275AA"/>
    <w:rsid w:val="0024718A"/>
    <w:rsid w:val="00255D10"/>
    <w:rsid w:val="00260AA7"/>
    <w:rsid w:val="002676C6"/>
    <w:rsid w:val="00296CBF"/>
    <w:rsid w:val="00297441"/>
    <w:rsid w:val="002B7F12"/>
    <w:rsid w:val="002C068F"/>
    <w:rsid w:val="002C06D8"/>
    <w:rsid w:val="002C2796"/>
    <w:rsid w:val="002D1D04"/>
    <w:rsid w:val="00307056"/>
    <w:rsid w:val="00314A24"/>
    <w:rsid w:val="0033451E"/>
    <w:rsid w:val="00342CB3"/>
    <w:rsid w:val="0034407A"/>
    <w:rsid w:val="00347F46"/>
    <w:rsid w:val="00361D0D"/>
    <w:rsid w:val="00367685"/>
    <w:rsid w:val="00370E32"/>
    <w:rsid w:val="00383721"/>
    <w:rsid w:val="00386521"/>
    <w:rsid w:val="00387B65"/>
    <w:rsid w:val="003B7CA7"/>
    <w:rsid w:val="00402EAB"/>
    <w:rsid w:val="004078DB"/>
    <w:rsid w:val="00422CB2"/>
    <w:rsid w:val="00427B1C"/>
    <w:rsid w:val="00457CD4"/>
    <w:rsid w:val="00472443"/>
    <w:rsid w:val="00482538"/>
    <w:rsid w:val="00485A04"/>
    <w:rsid w:val="00490DCC"/>
    <w:rsid w:val="004B3EDF"/>
    <w:rsid w:val="004D07A9"/>
    <w:rsid w:val="004E38DB"/>
    <w:rsid w:val="004E50AB"/>
    <w:rsid w:val="00504B4D"/>
    <w:rsid w:val="00511838"/>
    <w:rsid w:val="00525851"/>
    <w:rsid w:val="0053183D"/>
    <w:rsid w:val="00553FB1"/>
    <w:rsid w:val="00581D02"/>
    <w:rsid w:val="005D0593"/>
    <w:rsid w:val="005E1BC4"/>
    <w:rsid w:val="005F13CB"/>
    <w:rsid w:val="005F144A"/>
    <w:rsid w:val="005F6FA5"/>
    <w:rsid w:val="006057F1"/>
    <w:rsid w:val="006123EC"/>
    <w:rsid w:val="006319F9"/>
    <w:rsid w:val="00644329"/>
    <w:rsid w:val="0066465A"/>
    <w:rsid w:val="00667551"/>
    <w:rsid w:val="0067585A"/>
    <w:rsid w:val="00686508"/>
    <w:rsid w:val="00690A00"/>
    <w:rsid w:val="00696795"/>
    <w:rsid w:val="0069684B"/>
    <w:rsid w:val="006B721C"/>
    <w:rsid w:val="006D3468"/>
    <w:rsid w:val="00703D9A"/>
    <w:rsid w:val="00711493"/>
    <w:rsid w:val="007342EA"/>
    <w:rsid w:val="00743B94"/>
    <w:rsid w:val="00757358"/>
    <w:rsid w:val="007761BD"/>
    <w:rsid w:val="00794882"/>
    <w:rsid w:val="007B231E"/>
    <w:rsid w:val="007B5D35"/>
    <w:rsid w:val="007C3A01"/>
    <w:rsid w:val="007F18DB"/>
    <w:rsid w:val="008135AC"/>
    <w:rsid w:val="008323BE"/>
    <w:rsid w:val="00835C38"/>
    <w:rsid w:val="00840C3A"/>
    <w:rsid w:val="00864B98"/>
    <w:rsid w:val="00870131"/>
    <w:rsid w:val="00870E0F"/>
    <w:rsid w:val="00875A46"/>
    <w:rsid w:val="008854BF"/>
    <w:rsid w:val="008909A3"/>
    <w:rsid w:val="008925E1"/>
    <w:rsid w:val="00893A21"/>
    <w:rsid w:val="00897A1E"/>
    <w:rsid w:val="008A6A59"/>
    <w:rsid w:val="008E4065"/>
    <w:rsid w:val="00911574"/>
    <w:rsid w:val="009277F4"/>
    <w:rsid w:val="00937BC1"/>
    <w:rsid w:val="0094698F"/>
    <w:rsid w:val="00964EFA"/>
    <w:rsid w:val="00966F0A"/>
    <w:rsid w:val="00974008"/>
    <w:rsid w:val="009805D0"/>
    <w:rsid w:val="00986AD5"/>
    <w:rsid w:val="009B13B2"/>
    <w:rsid w:val="009F13A6"/>
    <w:rsid w:val="009F409E"/>
    <w:rsid w:val="00A10833"/>
    <w:rsid w:val="00A14F65"/>
    <w:rsid w:val="00A4330A"/>
    <w:rsid w:val="00A8160B"/>
    <w:rsid w:val="00A94A09"/>
    <w:rsid w:val="00AA5BBC"/>
    <w:rsid w:val="00AB04A7"/>
    <w:rsid w:val="00AC0368"/>
    <w:rsid w:val="00AC4E5F"/>
    <w:rsid w:val="00AE2C38"/>
    <w:rsid w:val="00B31406"/>
    <w:rsid w:val="00B35A7A"/>
    <w:rsid w:val="00B5733C"/>
    <w:rsid w:val="00B70EAF"/>
    <w:rsid w:val="00B86A05"/>
    <w:rsid w:val="00BA0C54"/>
    <w:rsid w:val="00BB033A"/>
    <w:rsid w:val="00BC0D4D"/>
    <w:rsid w:val="00BD44F4"/>
    <w:rsid w:val="00BE06E7"/>
    <w:rsid w:val="00C155E9"/>
    <w:rsid w:val="00C51510"/>
    <w:rsid w:val="00C70108"/>
    <w:rsid w:val="00C93345"/>
    <w:rsid w:val="00C9666A"/>
    <w:rsid w:val="00CB24BA"/>
    <w:rsid w:val="00CE1B6C"/>
    <w:rsid w:val="00D0073C"/>
    <w:rsid w:val="00D0075A"/>
    <w:rsid w:val="00D349B6"/>
    <w:rsid w:val="00D5066F"/>
    <w:rsid w:val="00D56E4E"/>
    <w:rsid w:val="00D800E6"/>
    <w:rsid w:val="00D94786"/>
    <w:rsid w:val="00D94F91"/>
    <w:rsid w:val="00DA64C6"/>
    <w:rsid w:val="00DE0507"/>
    <w:rsid w:val="00DF3AAE"/>
    <w:rsid w:val="00E00657"/>
    <w:rsid w:val="00E07E65"/>
    <w:rsid w:val="00E15A96"/>
    <w:rsid w:val="00E1683F"/>
    <w:rsid w:val="00E61E57"/>
    <w:rsid w:val="00E76D31"/>
    <w:rsid w:val="00E77485"/>
    <w:rsid w:val="00E828A1"/>
    <w:rsid w:val="00EA2C32"/>
    <w:rsid w:val="00EB0BF1"/>
    <w:rsid w:val="00EC252C"/>
    <w:rsid w:val="00EE05F8"/>
    <w:rsid w:val="00EE42B9"/>
    <w:rsid w:val="00EF4887"/>
    <w:rsid w:val="00F056F2"/>
    <w:rsid w:val="00F05F39"/>
    <w:rsid w:val="00F10438"/>
    <w:rsid w:val="00F26E9F"/>
    <w:rsid w:val="00F40B6C"/>
    <w:rsid w:val="00F4346C"/>
    <w:rsid w:val="00F6178C"/>
    <w:rsid w:val="00F73410"/>
    <w:rsid w:val="00F82BB2"/>
    <w:rsid w:val="00F94230"/>
    <w:rsid w:val="00FA0F38"/>
    <w:rsid w:val="00FC576F"/>
    <w:rsid w:val="00FE70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8E9E3F8"/>
  <w14:defaultImageDpi w14:val="32767"/>
  <w15:chartTrackingRefBased/>
  <w15:docId w15:val="{5F631754-8E6C-8A43-8620-E9D285B59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349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083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10833"/>
    <w:rPr>
      <w:rFonts w:ascii="Times New Roman" w:hAnsi="Times New Roman" w:cs="Times New Roman"/>
      <w:sz w:val="18"/>
      <w:szCs w:val="18"/>
    </w:rPr>
  </w:style>
  <w:style w:type="table" w:styleId="TableGrid">
    <w:name w:val="Table Grid"/>
    <w:basedOn w:val="TableNormal"/>
    <w:uiPriority w:val="39"/>
    <w:rsid w:val="00D34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349B6"/>
    <w:pPr>
      <w:spacing w:after="200"/>
    </w:pPr>
    <w:rPr>
      <w:i/>
      <w:iCs/>
      <w:color w:val="44546A" w:themeColor="text2"/>
      <w:sz w:val="18"/>
      <w:szCs w:val="18"/>
    </w:rPr>
  </w:style>
  <w:style w:type="paragraph" w:styleId="ListParagraph">
    <w:name w:val="List Paragraph"/>
    <w:basedOn w:val="Normal"/>
    <w:uiPriority w:val="34"/>
    <w:qFormat/>
    <w:rsid w:val="00D349B6"/>
    <w:pPr>
      <w:spacing w:before="120" w:after="120" w:line="360" w:lineRule="auto"/>
      <w:ind w:left="720"/>
      <w:contextualSpacing/>
    </w:pPr>
    <w:rPr>
      <w:rFonts w:ascii="Book Antiqua" w:eastAsiaTheme="minorEastAsia" w:hAnsi="Book Antiqua"/>
      <w:sz w:val="22"/>
      <w:szCs w:val="22"/>
      <w:lang w:eastAsia="en-GB"/>
    </w:rPr>
  </w:style>
  <w:style w:type="paragraph" w:styleId="NormalWeb">
    <w:name w:val="Normal (Web)"/>
    <w:basedOn w:val="Normal"/>
    <w:uiPriority w:val="99"/>
    <w:unhideWhenUsed/>
    <w:rsid w:val="00D349B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2214</Characters>
  <Application>Microsoft Office Word</Application>
  <DocSecurity>0</DocSecurity>
  <Lines>18</Lines>
  <Paragraphs>5</Paragraphs>
  <ScaleCrop>false</ScaleCrop>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Salma Eljailani</dc:creator>
  <cp:keywords/>
  <dc:description/>
  <cp:lastModifiedBy>Salma Eljailani</cp:lastModifiedBy>
  <cp:revision>1</cp:revision>
  <dcterms:created xsi:type="dcterms:W3CDTF">2022-08-31T06:30:00Z</dcterms:created>
  <dcterms:modified xsi:type="dcterms:W3CDTF">2022-08-31T06:30:00Z</dcterms:modified>
</cp:coreProperties>
</file>