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9E0D" w14:textId="77777777" w:rsidR="00C15A5F" w:rsidRPr="00C15A5F" w:rsidRDefault="00C15A5F" w:rsidP="00C15A5F">
      <w:pPr>
        <w:rPr>
          <w:rFonts w:ascii="Arial" w:hAnsi="Arial" w:cs="Arial"/>
        </w:rPr>
      </w:pPr>
      <w:r w:rsidRPr="00C15A5F">
        <w:rPr>
          <w:rFonts w:ascii="Arial" w:hAnsi="Arial" w:cs="Arial"/>
        </w:rPr>
        <w:t>Appendix 1. Risk Bias Assessment</w:t>
      </w:r>
    </w:p>
    <w:tbl>
      <w:tblPr>
        <w:tblStyle w:val="TableGridLight"/>
        <w:tblW w:w="13347" w:type="dxa"/>
        <w:tblLayout w:type="fixed"/>
        <w:tblLook w:val="04A0" w:firstRow="1" w:lastRow="0" w:firstColumn="1" w:lastColumn="0" w:noHBand="0" w:noVBand="1"/>
      </w:tblPr>
      <w:tblGrid>
        <w:gridCol w:w="1395"/>
        <w:gridCol w:w="760"/>
        <w:gridCol w:w="900"/>
        <w:gridCol w:w="1080"/>
        <w:gridCol w:w="990"/>
        <w:gridCol w:w="900"/>
        <w:gridCol w:w="900"/>
        <w:gridCol w:w="900"/>
        <w:gridCol w:w="990"/>
        <w:gridCol w:w="1016"/>
        <w:gridCol w:w="874"/>
        <w:gridCol w:w="990"/>
        <w:gridCol w:w="990"/>
        <w:gridCol w:w="662"/>
      </w:tblGrid>
      <w:tr w:rsidR="00C15A5F" w:rsidRPr="00C15A5F" w14:paraId="0251010B" w14:textId="77777777" w:rsidTr="00B3641F">
        <w:trPr>
          <w:trHeight w:val="314"/>
        </w:trPr>
        <w:tc>
          <w:tcPr>
            <w:tcW w:w="1395" w:type="dxa"/>
          </w:tcPr>
          <w:p w14:paraId="3A8337BB" w14:textId="77777777" w:rsidR="00C15A5F" w:rsidRPr="00C15A5F" w:rsidRDefault="00C15A5F" w:rsidP="00B3641F">
            <w:pPr>
              <w:rPr>
                <w:rFonts w:ascii="Arial" w:hAnsi="Arial" w:cs="Arial"/>
                <w:sz w:val="18"/>
                <w:szCs w:val="18"/>
              </w:rPr>
            </w:pPr>
          </w:p>
        </w:tc>
        <w:tc>
          <w:tcPr>
            <w:tcW w:w="1660" w:type="dxa"/>
            <w:gridSpan w:val="2"/>
          </w:tcPr>
          <w:p w14:paraId="56FDE70F" w14:textId="77777777" w:rsidR="00C15A5F" w:rsidRPr="00C15A5F" w:rsidRDefault="00C15A5F" w:rsidP="00B3641F">
            <w:pPr>
              <w:rPr>
                <w:rFonts w:ascii="Arial" w:hAnsi="Arial" w:cs="Arial"/>
                <w:color w:val="000000" w:themeColor="text1"/>
                <w:sz w:val="18"/>
                <w:szCs w:val="18"/>
              </w:rPr>
            </w:pPr>
            <w:r w:rsidRPr="00C15A5F">
              <w:rPr>
                <w:rFonts w:ascii="Arial" w:hAnsi="Arial" w:cs="Arial"/>
                <w:b/>
                <w:bCs/>
                <w:color w:val="000000" w:themeColor="text1"/>
                <w:sz w:val="18"/>
                <w:szCs w:val="18"/>
              </w:rPr>
              <w:t>Screening</w:t>
            </w:r>
          </w:p>
          <w:p w14:paraId="65961A64" w14:textId="77777777" w:rsidR="00C15A5F" w:rsidRPr="00C15A5F" w:rsidRDefault="00C15A5F" w:rsidP="00B3641F">
            <w:pPr>
              <w:rPr>
                <w:rFonts w:ascii="Arial" w:hAnsi="Arial" w:cs="Arial"/>
                <w:color w:val="000000" w:themeColor="text1"/>
                <w:sz w:val="18"/>
                <w:szCs w:val="18"/>
              </w:rPr>
            </w:pPr>
          </w:p>
        </w:tc>
        <w:tc>
          <w:tcPr>
            <w:tcW w:w="4770" w:type="dxa"/>
            <w:gridSpan w:val="5"/>
          </w:tcPr>
          <w:p w14:paraId="4A7F5667" w14:textId="77777777" w:rsidR="00C15A5F" w:rsidRPr="00C15A5F" w:rsidRDefault="00C15A5F" w:rsidP="00B3641F">
            <w:pPr>
              <w:rPr>
                <w:rFonts w:ascii="Arial" w:hAnsi="Arial" w:cs="Arial"/>
                <w:color w:val="000000" w:themeColor="text1"/>
                <w:sz w:val="18"/>
                <w:szCs w:val="18"/>
              </w:rPr>
            </w:pPr>
            <w:r w:rsidRPr="00C15A5F">
              <w:rPr>
                <w:rFonts w:ascii="Arial" w:hAnsi="Arial" w:cs="Arial"/>
                <w:b/>
                <w:bCs/>
                <w:color w:val="000000" w:themeColor="text1"/>
                <w:sz w:val="18"/>
                <w:szCs w:val="18"/>
              </w:rPr>
              <w:t>Quantitative randomized controlled trials</w:t>
            </w:r>
          </w:p>
          <w:p w14:paraId="122292B9" w14:textId="77777777" w:rsidR="00C15A5F" w:rsidRPr="00C15A5F" w:rsidRDefault="00C15A5F" w:rsidP="00B3641F">
            <w:pPr>
              <w:rPr>
                <w:rFonts w:ascii="Arial" w:hAnsi="Arial" w:cs="Arial"/>
                <w:color w:val="000000" w:themeColor="text1"/>
                <w:sz w:val="18"/>
                <w:szCs w:val="18"/>
              </w:rPr>
            </w:pPr>
          </w:p>
        </w:tc>
        <w:tc>
          <w:tcPr>
            <w:tcW w:w="4860" w:type="dxa"/>
            <w:gridSpan w:val="5"/>
          </w:tcPr>
          <w:p w14:paraId="53638CDC" w14:textId="77777777" w:rsidR="00C15A5F" w:rsidRPr="00C15A5F" w:rsidRDefault="00C15A5F" w:rsidP="00B3641F">
            <w:pPr>
              <w:rPr>
                <w:rFonts w:ascii="Arial" w:hAnsi="Arial" w:cs="Arial"/>
                <w:b/>
                <w:bCs/>
                <w:color w:val="000000" w:themeColor="text1"/>
                <w:sz w:val="18"/>
                <w:szCs w:val="18"/>
              </w:rPr>
            </w:pPr>
            <w:r w:rsidRPr="00C15A5F">
              <w:rPr>
                <w:rFonts w:ascii="Arial" w:hAnsi="Arial" w:cs="Arial"/>
                <w:b/>
                <w:bCs/>
                <w:color w:val="000000" w:themeColor="text1"/>
                <w:sz w:val="18"/>
                <w:szCs w:val="18"/>
              </w:rPr>
              <w:t>Quantitative non-randomized</w:t>
            </w:r>
          </w:p>
          <w:p w14:paraId="2D1FC2F8" w14:textId="77777777" w:rsidR="00C15A5F" w:rsidRPr="00C15A5F" w:rsidRDefault="00C15A5F" w:rsidP="00B3641F">
            <w:pPr>
              <w:rPr>
                <w:rFonts w:ascii="Arial" w:hAnsi="Arial" w:cs="Arial"/>
                <w:b/>
                <w:bCs/>
                <w:color w:val="000000" w:themeColor="text1"/>
                <w:sz w:val="18"/>
                <w:szCs w:val="18"/>
              </w:rPr>
            </w:pPr>
          </w:p>
        </w:tc>
        <w:tc>
          <w:tcPr>
            <w:tcW w:w="662" w:type="dxa"/>
          </w:tcPr>
          <w:p w14:paraId="36875EEA" w14:textId="77777777" w:rsidR="00C15A5F" w:rsidRPr="00C15A5F" w:rsidRDefault="00C15A5F" w:rsidP="00B3641F">
            <w:pPr>
              <w:rPr>
                <w:rFonts w:ascii="Arial" w:hAnsi="Arial" w:cs="Arial"/>
                <w:sz w:val="18"/>
                <w:szCs w:val="18"/>
              </w:rPr>
            </w:pPr>
          </w:p>
        </w:tc>
      </w:tr>
      <w:tr w:rsidR="00C15A5F" w:rsidRPr="00C15A5F" w14:paraId="31A81E2B" w14:textId="77777777" w:rsidTr="00B3641F">
        <w:trPr>
          <w:trHeight w:val="1403"/>
        </w:trPr>
        <w:tc>
          <w:tcPr>
            <w:tcW w:w="1395" w:type="dxa"/>
          </w:tcPr>
          <w:p w14:paraId="78A1A1CA" w14:textId="77777777" w:rsidR="00C15A5F" w:rsidRPr="00C15A5F" w:rsidRDefault="00C15A5F" w:rsidP="00B3641F">
            <w:pPr>
              <w:rPr>
                <w:rFonts w:ascii="Arial" w:hAnsi="Arial" w:cs="Arial"/>
                <w:b/>
                <w:bCs/>
                <w:sz w:val="13"/>
                <w:szCs w:val="13"/>
              </w:rPr>
            </w:pPr>
            <w:r w:rsidRPr="00C15A5F">
              <w:rPr>
                <w:rFonts w:ascii="Arial" w:hAnsi="Arial" w:cs="Arial"/>
                <w:b/>
                <w:bCs/>
                <w:color w:val="000000"/>
                <w:sz w:val="13"/>
                <w:szCs w:val="13"/>
                <w:shd w:val="clear" w:color="auto" w:fill="FFFFFF"/>
              </w:rPr>
              <w:t>Author (Year)</w:t>
            </w:r>
            <w:r w:rsidRPr="00C15A5F">
              <w:rPr>
                <w:rFonts w:ascii="Arial" w:hAnsi="Arial" w:cs="Arial"/>
                <w:b/>
                <w:bCs/>
                <w:sz w:val="13"/>
                <w:szCs w:val="13"/>
              </w:rPr>
              <w:t xml:space="preserve"> [Reference]</w:t>
            </w:r>
          </w:p>
          <w:p w14:paraId="6BC8B553" w14:textId="77777777" w:rsidR="00C15A5F" w:rsidRPr="00C15A5F" w:rsidRDefault="00C15A5F" w:rsidP="00B3641F">
            <w:pPr>
              <w:rPr>
                <w:rFonts w:ascii="Arial" w:hAnsi="Arial" w:cs="Arial"/>
                <w:sz w:val="13"/>
                <w:szCs w:val="13"/>
              </w:rPr>
            </w:pPr>
          </w:p>
        </w:tc>
        <w:tc>
          <w:tcPr>
            <w:tcW w:w="760" w:type="dxa"/>
          </w:tcPr>
          <w:p w14:paraId="0DE11423"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there clear research questions?</w:t>
            </w:r>
          </w:p>
        </w:tc>
        <w:tc>
          <w:tcPr>
            <w:tcW w:w="900" w:type="dxa"/>
          </w:tcPr>
          <w:p w14:paraId="0ECE343F" w14:textId="77777777" w:rsidR="00C15A5F" w:rsidRPr="00C15A5F" w:rsidRDefault="00C15A5F" w:rsidP="00B3641F">
            <w:pPr>
              <w:rPr>
                <w:rFonts w:ascii="Arial" w:hAnsi="Arial" w:cs="Arial"/>
                <w:sz w:val="13"/>
                <w:szCs w:val="13"/>
              </w:rPr>
            </w:pPr>
            <w:r w:rsidRPr="00C15A5F">
              <w:rPr>
                <w:rFonts w:ascii="Arial" w:hAnsi="Arial" w:cs="Arial"/>
                <w:i/>
                <w:iCs/>
                <w:sz w:val="13"/>
                <w:szCs w:val="13"/>
              </w:rPr>
              <w:t>Do the collected data allow to address the research questions?</w:t>
            </w:r>
          </w:p>
        </w:tc>
        <w:tc>
          <w:tcPr>
            <w:tcW w:w="1080" w:type="dxa"/>
          </w:tcPr>
          <w:p w14:paraId="17B70AD6" w14:textId="77777777" w:rsidR="00C15A5F" w:rsidRPr="00C15A5F" w:rsidRDefault="00C15A5F" w:rsidP="00B3641F">
            <w:pPr>
              <w:rPr>
                <w:rFonts w:ascii="Arial" w:hAnsi="Arial" w:cs="Arial"/>
                <w:sz w:val="13"/>
                <w:szCs w:val="13"/>
              </w:rPr>
            </w:pPr>
            <w:r w:rsidRPr="00C15A5F">
              <w:rPr>
                <w:rFonts w:ascii="Arial" w:hAnsi="Arial" w:cs="Arial"/>
                <w:i/>
                <w:iCs/>
                <w:sz w:val="13"/>
                <w:szCs w:val="13"/>
              </w:rPr>
              <w:t>Is randomization appropriately performed?</w:t>
            </w:r>
          </w:p>
        </w:tc>
        <w:tc>
          <w:tcPr>
            <w:tcW w:w="990" w:type="dxa"/>
          </w:tcPr>
          <w:p w14:paraId="64278530"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 groups comparable at baseline?</w:t>
            </w:r>
          </w:p>
        </w:tc>
        <w:tc>
          <w:tcPr>
            <w:tcW w:w="900" w:type="dxa"/>
          </w:tcPr>
          <w:p w14:paraId="5B2D6D49"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there complete outcome data?</w:t>
            </w:r>
          </w:p>
        </w:tc>
        <w:tc>
          <w:tcPr>
            <w:tcW w:w="900" w:type="dxa"/>
          </w:tcPr>
          <w:p w14:paraId="78C6641B"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outcome assessors blinded to the intervention provided?</w:t>
            </w:r>
          </w:p>
        </w:tc>
        <w:tc>
          <w:tcPr>
            <w:tcW w:w="900" w:type="dxa"/>
          </w:tcPr>
          <w:p w14:paraId="6DFB50CC" w14:textId="77777777" w:rsidR="00C15A5F" w:rsidRPr="00C15A5F" w:rsidRDefault="00C15A5F" w:rsidP="00B3641F">
            <w:pPr>
              <w:rPr>
                <w:rFonts w:ascii="Arial" w:hAnsi="Arial" w:cs="Arial"/>
                <w:sz w:val="13"/>
                <w:szCs w:val="13"/>
              </w:rPr>
            </w:pPr>
            <w:r w:rsidRPr="00C15A5F">
              <w:rPr>
                <w:rFonts w:ascii="Arial" w:hAnsi="Arial" w:cs="Arial"/>
                <w:i/>
                <w:iCs/>
                <w:sz w:val="13"/>
                <w:szCs w:val="13"/>
              </w:rPr>
              <w:t>Did the participants adhere to the assigned intervention?</w:t>
            </w:r>
          </w:p>
        </w:tc>
        <w:tc>
          <w:tcPr>
            <w:tcW w:w="990" w:type="dxa"/>
          </w:tcPr>
          <w:p w14:paraId="5D579F03"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 participants representative of the target population?</w:t>
            </w:r>
          </w:p>
        </w:tc>
        <w:tc>
          <w:tcPr>
            <w:tcW w:w="1016" w:type="dxa"/>
          </w:tcPr>
          <w:p w14:paraId="057C2E81"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measurements appropriate regarding both the outcome and intervention (or exposure)?</w:t>
            </w:r>
          </w:p>
        </w:tc>
        <w:tc>
          <w:tcPr>
            <w:tcW w:w="874" w:type="dxa"/>
          </w:tcPr>
          <w:p w14:paraId="0810BA5F"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there complete outcome data?</w:t>
            </w:r>
          </w:p>
        </w:tc>
        <w:tc>
          <w:tcPr>
            <w:tcW w:w="990" w:type="dxa"/>
          </w:tcPr>
          <w:p w14:paraId="04CA8823" w14:textId="77777777" w:rsidR="00C15A5F" w:rsidRPr="00C15A5F" w:rsidRDefault="00C15A5F" w:rsidP="00B3641F">
            <w:pPr>
              <w:rPr>
                <w:rFonts w:ascii="Arial" w:hAnsi="Arial" w:cs="Arial"/>
                <w:sz w:val="13"/>
                <w:szCs w:val="13"/>
              </w:rPr>
            </w:pPr>
            <w:r w:rsidRPr="00C15A5F">
              <w:rPr>
                <w:rFonts w:ascii="Arial" w:hAnsi="Arial" w:cs="Arial"/>
                <w:i/>
                <w:iCs/>
                <w:sz w:val="13"/>
                <w:szCs w:val="13"/>
              </w:rPr>
              <w:t>Are the confounders accounted for in the design and analysis?</w:t>
            </w:r>
          </w:p>
        </w:tc>
        <w:tc>
          <w:tcPr>
            <w:tcW w:w="990" w:type="dxa"/>
          </w:tcPr>
          <w:p w14:paraId="68D54DFA" w14:textId="77777777" w:rsidR="00C15A5F" w:rsidRPr="00C15A5F" w:rsidRDefault="00C15A5F" w:rsidP="00B3641F">
            <w:pPr>
              <w:rPr>
                <w:rFonts w:ascii="Arial" w:hAnsi="Arial" w:cs="Arial"/>
                <w:b/>
                <w:bCs/>
                <w:color w:val="000000" w:themeColor="text1"/>
                <w:sz w:val="13"/>
                <w:szCs w:val="13"/>
              </w:rPr>
            </w:pPr>
            <w:r w:rsidRPr="00C15A5F">
              <w:rPr>
                <w:rFonts w:ascii="Arial" w:hAnsi="Arial" w:cs="Arial"/>
                <w:i/>
                <w:iCs/>
                <w:sz w:val="13"/>
                <w:szCs w:val="13"/>
              </w:rPr>
              <w:t>During the study period, is the intervention administered (or exposure occurred) as intended?</w:t>
            </w:r>
          </w:p>
        </w:tc>
        <w:tc>
          <w:tcPr>
            <w:tcW w:w="662" w:type="dxa"/>
          </w:tcPr>
          <w:p w14:paraId="5A1D508D" w14:textId="77777777" w:rsidR="00C15A5F" w:rsidRPr="00C15A5F" w:rsidRDefault="00C15A5F" w:rsidP="00B3641F">
            <w:pPr>
              <w:jc w:val="right"/>
              <w:rPr>
                <w:rFonts w:ascii="Arial" w:hAnsi="Arial" w:cs="Arial"/>
                <w:sz w:val="13"/>
                <w:szCs w:val="13"/>
              </w:rPr>
            </w:pPr>
            <w:r w:rsidRPr="00C15A5F">
              <w:rPr>
                <w:rFonts w:ascii="Arial" w:hAnsi="Arial" w:cs="Arial"/>
                <w:b/>
                <w:bCs/>
                <w:sz w:val="13"/>
                <w:szCs w:val="13"/>
              </w:rPr>
              <w:t>TOTAL SCORE (OUT OF 7)</w:t>
            </w:r>
          </w:p>
        </w:tc>
      </w:tr>
      <w:tr w:rsidR="00C15A5F" w:rsidRPr="00C15A5F" w14:paraId="5D7DD64D" w14:textId="77777777" w:rsidTr="00B3641F">
        <w:trPr>
          <w:trHeight w:val="314"/>
        </w:trPr>
        <w:tc>
          <w:tcPr>
            <w:tcW w:w="1395" w:type="dxa"/>
            <w:hideMark/>
          </w:tcPr>
          <w:p w14:paraId="199A3582"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Andreae</w:t>
            </w:r>
            <w:proofErr w:type="spellEnd"/>
            <w:r w:rsidRPr="00C15A5F">
              <w:rPr>
                <w:rFonts w:ascii="Arial" w:hAnsi="Arial" w:cs="Arial"/>
                <w:sz w:val="16"/>
                <w:szCs w:val="16"/>
              </w:rPr>
              <w:t xml:space="preserve"> et al. (2017)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{"citationItems":[{"id":"ITEM-1","itemData":{"DOI":"10.1016/j.jclinane.2017.08.014","author":[{"dropping-particle":"","family":"Andreae","given":"Micheal H.","non-dropping-particle":"","parse-names":false,"suffix":""},{"dropping-particle":"","family":"Nair","given":"Singh","non-dropping-particle":"","parse-names":false,"suffix":""},{"dropping-particle":"","family":"Gabry","given":"Jonah S.","non-dropping-particle":"","parse-names":false,"suffix":""},{"dropping-particle":"","family":"Goodrich","given":"Ben","non-dropping-particle":"","parse-names":false,"suffix":""},{"dropping-particle":"","family":"Hall","given":"Charles","non-dropping-particle":"","parse-names":false,"suffix":""},{"dropping-particle":"","family":"Shaparin","given":"Naum","non-dropping-particle":"","parse-names":false,"suffix":""}],"container-title":"J Clin Anesth","id":"ITEM-1","issued":{"date-parts":[["2017"]]},"page":"77-83","title":"A Pragmatic Trial to Improve Adherence with Scheduled Appointments in an Inner-city Pain Clinic by Human Phone Calls in the Patient’s Preferred Language","type":"article-journal","volume":"42"},"uris":["http://www.mendeley.com/documents/?uuid=95afbe55-adc8-4856-8c32-f3ae8e17843a"]}],"mendeley":{"formattedCitation":"[44]","plainTextFormattedCitation":"[44]","previouslyFormattedCitation":"[44]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[44]</w:t>
            </w:r>
            <w:r w:rsidRPr="00C15A5F">
              <w:rPr>
                <w:rFonts w:ascii="Arial" w:hAnsi="Arial" w:cs="Arial"/>
                <w:sz w:val="16"/>
                <w:szCs w:val="16"/>
              </w:rPr>
              <w:fldChar w:fldCharType="end"/>
            </w:r>
          </w:p>
        </w:tc>
        <w:tc>
          <w:tcPr>
            <w:tcW w:w="760" w:type="dxa"/>
            <w:hideMark/>
          </w:tcPr>
          <w:p w14:paraId="4C03868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E4DD69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B2F4D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0CA97F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7348432"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4C0451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F281FE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15DE8B8" w14:textId="77777777" w:rsidR="00C15A5F" w:rsidRPr="00C15A5F" w:rsidRDefault="00C15A5F" w:rsidP="00B3641F">
            <w:pPr>
              <w:rPr>
                <w:rFonts w:ascii="Arial" w:hAnsi="Arial" w:cs="Arial"/>
                <w:sz w:val="16"/>
                <w:szCs w:val="16"/>
              </w:rPr>
            </w:pPr>
          </w:p>
        </w:tc>
        <w:tc>
          <w:tcPr>
            <w:tcW w:w="1016" w:type="dxa"/>
            <w:hideMark/>
          </w:tcPr>
          <w:p w14:paraId="4AB5AD0A" w14:textId="77777777" w:rsidR="00C15A5F" w:rsidRPr="00C15A5F" w:rsidRDefault="00C15A5F" w:rsidP="00B3641F">
            <w:pPr>
              <w:rPr>
                <w:rFonts w:ascii="Arial" w:hAnsi="Arial" w:cs="Arial"/>
                <w:sz w:val="16"/>
                <w:szCs w:val="16"/>
              </w:rPr>
            </w:pPr>
          </w:p>
        </w:tc>
        <w:tc>
          <w:tcPr>
            <w:tcW w:w="874" w:type="dxa"/>
            <w:hideMark/>
          </w:tcPr>
          <w:p w14:paraId="36BC3C70" w14:textId="77777777" w:rsidR="00C15A5F" w:rsidRPr="00C15A5F" w:rsidRDefault="00C15A5F" w:rsidP="00B3641F">
            <w:pPr>
              <w:rPr>
                <w:rFonts w:ascii="Arial" w:hAnsi="Arial" w:cs="Arial"/>
                <w:sz w:val="16"/>
                <w:szCs w:val="16"/>
              </w:rPr>
            </w:pPr>
          </w:p>
        </w:tc>
        <w:tc>
          <w:tcPr>
            <w:tcW w:w="990" w:type="dxa"/>
            <w:hideMark/>
          </w:tcPr>
          <w:p w14:paraId="6E676C6D" w14:textId="77777777" w:rsidR="00C15A5F" w:rsidRPr="00C15A5F" w:rsidRDefault="00C15A5F" w:rsidP="00B3641F">
            <w:pPr>
              <w:rPr>
                <w:rFonts w:ascii="Arial" w:hAnsi="Arial" w:cs="Arial"/>
                <w:sz w:val="16"/>
                <w:szCs w:val="16"/>
              </w:rPr>
            </w:pPr>
          </w:p>
        </w:tc>
        <w:tc>
          <w:tcPr>
            <w:tcW w:w="990" w:type="dxa"/>
            <w:hideMark/>
          </w:tcPr>
          <w:p w14:paraId="10B78657" w14:textId="77777777" w:rsidR="00C15A5F" w:rsidRPr="00C15A5F" w:rsidRDefault="00C15A5F" w:rsidP="00B3641F">
            <w:pPr>
              <w:rPr>
                <w:rFonts w:ascii="Arial" w:hAnsi="Arial" w:cs="Arial"/>
                <w:b/>
                <w:bCs/>
                <w:color w:val="000000" w:themeColor="text1"/>
                <w:sz w:val="16"/>
                <w:szCs w:val="16"/>
              </w:rPr>
            </w:pPr>
          </w:p>
        </w:tc>
        <w:tc>
          <w:tcPr>
            <w:tcW w:w="662" w:type="dxa"/>
            <w:hideMark/>
          </w:tcPr>
          <w:p w14:paraId="6BA96B14"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54BA2273" w14:textId="77777777" w:rsidTr="00B3641F">
        <w:trPr>
          <w:trHeight w:val="314"/>
        </w:trPr>
        <w:tc>
          <w:tcPr>
            <w:tcW w:w="1395" w:type="dxa"/>
            <w:hideMark/>
          </w:tcPr>
          <w:p w14:paraId="3F932183" w14:textId="77777777" w:rsidR="00C15A5F" w:rsidRPr="00C15A5F" w:rsidRDefault="00C15A5F" w:rsidP="00B3641F">
            <w:pPr>
              <w:rPr>
                <w:rFonts w:ascii="Arial" w:hAnsi="Arial" w:cs="Arial"/>
                <w:sz w:val="16"/>
                <w:szCs w:val="16"/>
              </w:rPr>
            </w:pPr>
            <w:r w:rsidRPr="00C15A5F">
              <w:rPr>
                <w:rFonts w:ascii="Arial" w:hAnsi="Arial" w:cs="Arial"/>
                <w:sz w:val="16"/>
                <w:szCs w:val="16"/>
              </w:rPr>
              <w:t>Arora et al. (2015)</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{"citationItems":[{"id":"ITEM-1","itemData":{"DOI":"10.1111/acem.12503","ISSN":"15532712","PMID":"25388481","abstract":"Objectives Patients discharged from the emergency department (ED) are often referred for primary care, specialty, or other disease-specific follow-up appointments. Attendance at these scheduled follow-up appointments has been found to improve patient outcomes, decrease ED bounce-backs, and reduce malpractice risk. Reasons for missing follow-up visits are complex, but the most commonly reason cited by patients is simply forgetting. In this study the authors evaluated the ability of an automated text message reminder system to increase attendance at post-ED discharge follow-up appointments in a predominantly Hispanic safety-net population. Methods This was a randomized controlled trial of ED patients with outpatient follow-up visits scheduled at the time of ED discharge. A total of 374 English- and Spanish-speaking patients with text-capable mobile phones were enrolled. Patients in the intervention arm received automated, personalized text message appointment reminders including date, time, and clinic location at 7, 3, and 1 day before scheduled visits. A t-test of proportions was used to compare outcomes between intervention and control groups. Both an intention-to-treat (ITT) and a per-protocol analysis of the data were performed. The ITT more accurately reflects real-world conditions where errors such as number entry errors are bound to occur. The per-protocol analysis adds value by isolating the effect of the intervention by comparing patients who actually received it compared with those who did not. Results In the per-protocol analysis of the primary outcome, the overall appointment adherence rate was 72.6% in the intervention group compared with 62.1% in the control group (difference between groups = 10.5%, 95% confidence interval [CI] = 0.3% to 20.8%; p = 0.045; number needed to treat = 9.5). In the ITT analysis, the overall appointment attendance rate 70.2% in the intervention group compared with 62.1% in the control group (difference between groups = 8.2%; 95% CI = -1.6% to 17.7%; p = 0.100). In a secondary largely exploratory analysis, the intervention was found to have the most benefit in patients with the lowest baseline follow-up rate (English speakers with specialty care appointments). Conclusions Automated text message appointment reminders resulted in improvement in attendance at scheduled post-ED discharge outpatient follow-up visits and represent a low-cost and highly scalable solution to increase attendance at post-ED follow-up appointm…","author":[{"dropping-particle":"","family":"Arora","given":"Sanjay","non-dropping-particle":"","parse-names":false,"suffix":""},{"dropping-particle":"","family":"Burner","given":"Elizabeth","non-dropping-particle":"","parse-names":false,"suffix":""},{"dropping-particle":"","family":"Terp","given":"Sophie","non-dropping-particle":"","parse-names":false,"suffix":""},{"dropping-particle":"","family":"Nok Lam","given":"Chun","non-dropping-particle":"","parse-names":false,"suffix":""},{"dropping-particle":"","family":"Nercisian","given":"Aren","non-dropping-particle":"","parse-names":false,"suffix":""},{"dropping-particle":"","family":"Bhatt","given":"Vivek","non-dropping-particle":"","parse-names":false,"suffix":""},{"dropping-particle":"","family":"Menchine","given":"Michael","non-dropping-particle":"","parse-names":false,"suffix":""}],"container-title":"Academic Emergency Medicine","id":"ITEM-1","issue":"1","issued":{"date-parts":[["2015"]]},"page":"31-37","title":"Improving attendance at post-emergency department follow-up via automated text message appointment reminders: A randomized controlled trial","type":"article-journal","volume":"22"},"uris":["http://www.mendeley.com/documents/?uuid=e0870e32-ff18-4a7a-90c4-b8e6c7b5ccce"]}],"mendeley":{"formattedCitation":"[63]","plainTextFormattedCitation":"[63]","previouslyFormattedCitation":"[63]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[63]</w:t>
            </w:r>
            <w:r w:rsidRPr="00C15A5F">
              <w:rPr>
                <w:rFonts w:ascii="Arial" w:hAnsi="Arial" w:cs="Arial"/>
                <w:sz w:val="16"/>
                <w:szCs w:val="16"/>
              </w:rPr>
              <w:fldChar w:fldCharType="end"/>
            </w:r>
          </w:p>
        </w:tc>
        <w:tc>
          <w:tcPr>
            <w:tcW w:w="760" w:type="dxa"/>
            <w:hideMark/>
          </w:tcPr>
          <w:p w14:paraId="0A797AC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167019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7B623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18A3C0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F2DF6F0"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516754F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4326F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DF9D0EB" w14:textId="77777777" w:rsidR="00C15A5F" w:rsidRPr="00C15A5F" w:rsidRDefault="00C15A5F" w:rsidP="00B3641F">
            <w:pPr>
              <w:rPr>
                <w:rFonts w:ascii="Arial" w:hAnsi="Arial" w:cs="Arial"/>
                <w:sz w:val="16"/>
                <w:szCs w:val="16"/>
              </w:rPr>
            </w:pPr>
          </w:p>
        </w:tc>
        <w:tc>
          <w:tcPr>
            <w:tcW w:w="1016" w:type="dxa"/>
            <w:hideMark/>
          </w:tcPr>
          <w:p w14:paraId="13D08F3B" w14:textId="77777777" w:rsidR="00C15A5F" w:rsidRPr="00C15A5F" w:rsidRDefault="00C15A5F" w:rsidP="00B3641F">
            <w:pPr>
              <w:rPr>
                <w:rFonts w:ascii="Arial" w:hAnsi="Arial" w:cs="Arial"/>
                <w:sz w:val="16"/>
                <w:szCs w:val="16"/>
              </w:rPr>
            </w:pPr>
          </w:p>
        </w:tc>
        <w:tc>
          <w:tcPr>
            <w:tcW w:w="874" w:type="dxa"/>
            <w:hideMark/>
          </w:tcPr>
          <w:p w14:paraId="43138554" w14:textId="77777777" w:rsidR="00C15A5F" w:rsidRPr="00C15A5F" w:rsidRDefault="00C15A5F" w:rsidP="00B3641F">
            <w:pPr>
              <w:rPr>
                <w:rFonts w:ascii="Arial" w:hAnsi="Arial" w:cs="Arial"/>
                <w:sz w:val="16"/>
                <w:szCs w:val="16"/>
              </w:rPr>
            </w:pPr>
          </w:p>
        </w:tc>
        <w:tc>
          <w:tcPr>
            <w:tcW w:w="990" w:type="dxa"/>
            <w:hideMark/>
          </w:tcPr>
          <w:p w14:paraId="5EEEB883" w14:textId="77777777" w:rsidR="00C15A5F" w:rsidRPr="00C15A5F" w:rsidRDefault="00C15A5F" w:rsidP="00B3641F">
            <w:pPr>
              <w:rPr>
                <w:rFonts w:ascii="Arial" w:hAnsi="Arial" w:cs="Arial"/>
                <w:sz w:val="16"/>
                <w:szCs w:val="16"/>
              </w:rPr>
            </w:pPr>
          </w:p>
        </w:tc>
        <w:tc>
          <w:tcPr>
            <w:tcW w:w="990" w:type="dxa"/>
            <w:hideMark/>
          </w:tcPr>
          <w:p w14:paraId="072960FF" w14:textId="77777777" w:rsidR="00C15A5F" w:rsidRPr="00C15A5F" w:rsidRDefault="00C15A5F" w:rsidP="00B3641F">
            <w:pPr>
              <w:rPr>
                <w:rFonts w:ascii="Arial" w:hAnsi="Arial" w:cs="Arial"/>
                <w:sz w:val="16"/>
                <w:szCs w:val="16"/>
              </w:rPr>
            </w:pPr>
          </w:p>
        </w:tc>
        <w:tc>
          <w:tcPr>
            <w:tcW w:w="662" w:type="dxa"/>
            <w:hideMark/>
          </w:tcPr>
          <w:p w14:paraId="597ABD39"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61E76CDF" w14:textId="77777777" w:rsidTr="00B3641F">
        <w:trPr>
          <w:trHeight w:val="314"/>
        </w:trPr>
        <w:tc>
          <w:tcPr>
            <w:tcW w:w="1395" w:type="dxa"/>
            <w:hideMark/>
          </w:tcPr>
          <w:p w14:paraId="03C88174" w14:textId="77777777" w:rsidR="00C15A5F" w:rsidRPr="00C15A5F" w:rsidRDefault="00C15A5F" w:rsidP="00B3641F">
            <w:pPr>
              <w:rPr>
                <w:rFonts w:ascii="Arial" w:hAnsi="Arial" w:cs="Arial"/>
                <w:sz w:val="16"/>
                <w:szCs w:val="16"/>
              </w:rPr>
            </w:pPr>
            <w:r w:rsidRPr="00C15A5F">
              <w:rPr>
                <w:rFonts w:ascii="Arial" w:hAnsi="Arial" w:cs="Arial"/>
                <w:sz w:val="16"/>
                <w:szCs w:val="16"/>
              </w:rPr>
              <w:t>Arshad (2017)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{"citationItems":[{"id":"ITEM-1","itemData":{"author":[{"dropping-particle":"","family":"Arshad","given":"Abdul Rehman","non-dropping-particle":"","parse-names":false,"suffix":""},{"dropping-particle":"","family":"Alvi","given":"Karam Yousaf","non-dropping-particle":"","parse-names":false,"suffix":""}],"container-title":"Rawal Medical Journal","id":"ITEM-1","issue":"2","issued":{"date-parts":[["2017"]]},"page":"250-254","title":"Use of text reminders to reduce no-shows in an internal medicine outdoor clinic","type":"article-journal","volume":"42"},"uris":["http://www.mendeley.com/documents/?uuid=e2df07a5-30ed-44d5-89b6-c5325bc67458"]}],"mendeley":{"formattedCitation":"[64]","plainTextFormattedCitation":"[64]","previouslyFormattedCitation":"[64]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[64]</w:t>
            </w:r>
            <w:r w:rsidRPr="00C15A5F">
              <w:rPr>
                <w:rFonts w:ascii="Arial" w:hAnsi="Arial" w:cs="Arial"/>
                <w:sz w:val="16"/>
                <w:szCs w:val="16"/>
              </w:rPr>
              <w:fldChar w:fldCharType="end"/>
            </w:r>
          </w:p>
        </w:tc>
        <w:tc>
          <w:tcPr>
            <w:tcW w:w="760" w:type="dxa"/>
            <w:hideMark/>
          </w:tcPr>
          <w:p w14:paraId="3E1AF34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AF447E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87769F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8283A8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A598616"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779D34F"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57AC44F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6DE3AE2" w14:textId="77777777" w:rsidR="00C15A5F" w:rsidRPr="00C15A5F" w:rsidRDefault="00C15A5F" w:rsidP="00B3641F">
            <w:pPr>
              <w:rPr>
                <w:rFonts w:ascii="Arial" w:hAnsi="Arial" w:cs="Arial"/>
                <w:sz w:val="16"/>
                <w:szCs w:val="16"/>
              </w:rPr>
            </w:pPr>
          </w:p>
        </w:tc>
        <w:tc>
          <w:tcPr>
            <w:tcW w:w="1016" w:type="dxa"/>
            <w:hideMark/>
          </w:tcPr>
          <w:p w14:paraId="16859558" w14:textId="77777777" w:rsidR="00C15A5F" w:rsidRPr="00C15A5F" w:rsidRDefault="00C15A5F" w:rsidP="00B3641F">
            <w:pPr>
              <w:rPr>
                <w:rFonts w:ascii="Arial" w:hAnsi="Arial" w:cs="Arial"/>
                <w:sz w:val="16"/>
                <w:szCs w:val="16"/>
              </w:rPr>
            </w:pPr>
          </w:p>
        </w:tc>
        <w:tc>
          <w:tcPr>
            <w:tcW w:w="874" w:type="dxa"/>
            <w:hideMark/>
          </w:tcPr>
          <w:p w14:paraId="1DBF0F03" w14:textId="77777777" w:rsidR="00C15A5F" w:rsidRPr="00C15A5F" w:rsidRDefault="00C15A5F" w:rsidP="00B3641F">
            <w:pPr>
              <w:rPr>
                <w:rFonts w:ascii="Arial" w:hAnsi="Arial" w:cs="Arial"/>
                <w:sz w:val="16"/>
                <w:szCs w:val="16"/>
              </w:rPr>
            </w:pPr>
          </w:p>
        </w:tc>
        <w:tc>
          <w:tcPr>
            <w:tcW w:w="990" w:type="dxa"/>
            <w:hideMark/>
          </w:tcPr>
          <w:p w14:paraId="45AFA8DA" w14:textId="77777777" w:rsidR="00C15A5F" w:rsidRPr="00C15A5F" w:rsidRDefault="00C15A5F" w:rsidP="00B3641F">
            <w:pPr>
              <w:rPr>
                <w:rFonts w:ascii="Arial" w:hAnsi="Arial" w:cs="Arial"/>
                <w:sz w:val="16"/>
                <w:szCs w:val="16"/>
              </w:rPr>
            </w:pPr>
          </w:p>
        </w:tc>
        <w:tc>
          <w:tcPr>
            <w:tcW w:w="990" w:type="dxa"/>
            <w:hideMark/>
          </w:tcPr>
          <w:p w14:paraId="7EED86F6" w14:textId="77777777" w:rsidR="00C15A5F" w:rsidRPr="00C15A5F" w:rsidRDefault="00C15A5F" w:rsidP="00B3641F">
            <w:pPr>
              <w:rPr>
                <w:rFonts w:ascii="Arial" w:hAnsi="Arial" w:cs="Arial"/>
                <w:sz w:val="16"/>
                <w:szCs w:val="16"/>
              </w:rPr>
            </w:pPr>
          </w:p>
        </w:tc>
        <w:tc>
          <w:tcPr>
            <w:tcW w:w="662" w:type="dxa"/>
            <w:hideMark/>
          </w:tcPr>
          <w:p w14:paraId="795F8E6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3772BE8A" w14:textId="77777777" w:rsidTr="00B3641F">
        <w:trPr>
          <w:trHeight w:val="314"/>
        </w:trPr>
        <w:tc>
          <w:tcPr>
            <w:tcW w:w="1395" w:type="dxa"/>
            <w:hideMark/>
          </w:tcPr>
          <w:p w14:paraId="0648844D"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Bigby</w:t>
            </w:r>
            <w:proofErr w:type="spellEnd"/>
            <w:r w:rsidRPr="00C15A5F">
              <w:rPr>
                <w:rFonts w:ascii="Arial" w:hAnsi="Arial" w:cs="Arial"/>
                <w:sz w:val="16"/>
                <w:szCs w:val="16"/>
              </w:rPr>
              <w:t xml:space="preserve"> et al. (1983)</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Bigby","given":"Judyann","non-dropping-particle":"","parse-names":false,"suffix":""},{"dropping-particle":"","family":"Giblin","given":"James","non-dropping-particle":"","parse-names":false,"suffix":""},{"dropping-particle":"","family":"Pappius","given":"Elizabeth M","non-dropping-particle":"","parse-names":false,"suffix":""},{"dropping-particle":"","family":"Goldman","given":"Lee","non-dropping-particle":"","parse-names":false,"suffix":""}],"id":"ITEM-1","issued":{"date-parts":[["2022"]]},"title":"to Reduce No-Show Rates","type":"article-journal"},"uris":["http://www.mendeley.com/documents/?uuid=86bbd0f1-f3a1-4904-829f-7da58caf9683"]}],"mendeley":{"formattedCitation":"[65]","plainTextFormattedCitation":"[65]","previouslyFormattedCitation":"[65]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[65]</w:t>
            </w:r>
            <w:r w:rsidRPr="00C15A5F">
              <w:rPr>
                <w:rFonts w:ascii="Arial" w:hAnsi="Arial" w:cs="Arial"/>
                <w:sz w:val="16"/>
                <w:szCs w:val="16"/>
              </w:rPr>
              <w:fldChar w:fldCharType="end"/>
            </w:r>
          </w:p>
        </w:tc>
        <w:tc>
          <w:tcPr>
            <w:tcW w:w="760" w:type="dxa"/>
            <w:hideMark/>
          </w:tcPr>
          <w:p w14:paraId="270836E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12FB10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DA6793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683E9A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DA76805"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7A4E80C9"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0AF960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B1A8F49" w14:textId="77777777" w:rsidR="00C15A5F" w:rsidRPr="00C15A5F" w:rsidRDefault="00C15A5F" w:rsidP="00B3641F">
            <w:pPr>
              <w:rPr>
                <w:rFonts w:ascii="Arial" w:hAnsi="Arial" w:cs="Arial"/>
                <w:sz w:val="16"/>
                <w:szCs w:val="16"/>
              </w:rPr>
            </w:pPr>
          </w:p>
        </w:tc>
        <w:tc>
          <w:tcPr>
            <w:tcW w:w="1016" w:type="dxa"/>
            <w:hideMark/>
          </w:tcPr>
          <w:p w14:paraId="24F7C514" w14:textId="77777777" w:rsidR="00C15A5F" w:rsidRPr="00C15A5F" w:rsidRDefault="00C15A5F" w:rsidP="00B3641F">
            <w:pPr>
              <w:rPr>
                <w:rFonts w:ascii="Arial" w:hAnsi="Arial" w:cs="Arial"/>
                <w:sz w:val="16"/>
                <w:szCs w:val="16"/>
              </w:rPr>
            </w:pPr>
          </w:p>
        </w:tc>
        <w:tc>
          <w:tcPr>
            <w:tcW w:w="874" w:type="dxa"/>
            <w:hideMark/>
          </w:tcPr>
          <w:p w14:paraId="505056C6" w14:textId="77777777" w:rsidR="00C15A5F" w:rsidRPr="00C15A5F" w:rsidRDefault="00C15A5F" w:rsidP="00B3641F">
            <w:pPr>
              <w:rPr>
                <w:rFonts w:ascii="Arial" w:hAnsi="Arial" w:cs="Arial"/>
                <w:sz w:val="16"/>
                <w:szCs w:val="16"/>
              </w:rPr>
            </w:pPr>
          </w:p>
        </w:tc>
        <w:tc>
          <w:tcPr>
            <w:tcW w:w="990" w:type="dxa"/>
            <w:hideMark/>
          </w:tcPr>
          <w:p w14:paraId="351DC0D9" w14:textId="77777777" w:rsidR="00C15A5F" w:rsidRPr="00C15A5F" w:rsidRDefault="00C15A5F" w:rsidP="00B3641F">
            <w:pPr>
              <w:rPr>
                <w:rFonts w:ascii="Arial" w:hAnsi="Arial" w:cs="Arial"/>
                <w:sz w:val="16"/>
                <w:szCs w:val="16"/>
              </w:rPr>
            </w:pPr>
          </w:p>
        </w:tc>
        <w:tc>
          <w:tcPr>
            <w:tcW w:w="990" w:type="dxa"/>
            <w:hideMark/>
          </w:tcPr>
          <w:p w14:paraId="517C1348" w14:textId="77777777" w:rsidR="00C15A5F" w:rsidRPr="00C15A5F" w:rsidRDefault="00C15A5F" w:rsidP="00B3641F">
            <w:pPr>
              <w:rPr>
                <w:rFonts w:ascii="Arial" w:hAnsi="Arial" w:cs="Arial"/>
                <w:sz w:val="16"/>
                <w:szCs w:val="16"/>
              </w:rPr>
            </w:pPr>
          </w:p>
        </w:tc>
        <w:tc>
          <w:tcPr>
            <w:tcW w:w="662" w:type="dxa"/>
            <w:hideMark/>
          </w:tcPr>
          <w:p w14:paraId="1FFC91D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7753DF71" w14:textId="77777777" w:rsidTr="00B3641F">
        <w:trPr>
          <w:trHeight w:val="314"/>
        </w:trPr>
        <w:tc>
          <w:tcPr>
            <w:tcW w:w="1395" w:type="dxa"/>
            <w:hideMark/>
          </w:tcPr>
          <w:p w14:paraId="48049624"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Bigna</w:t>
            </w:r>
            <w:proofErr w:type="spellEnd"/>
            <w:r w:rsidRPr="00C15A5F">
              <w:rPr>
                <w:rFonts w:ascii="Arial" w:hAnsi="Arial" w:cs="Arial"/>
                <w:sz w:val="16"/>
                <w:szCs w:val="16"/>
              </w:rPr>
              <w:t xml:space="preserve"> et al. (2014)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{"citationItems":[{"id":"ITEM-1","itemData":{"DOI":"10.1016/S1473-3099(14)70741-8","ISSN":"14744457","PMID":"24932893","abstract":"Background: Missed scheduled HIV appointments lead to increased mortality, resistance to antiretroviral therapy, and suboptimum virological response. We aimed to assess whether reminders sent to carers by text message, mobile phone call, or concomitant text message and mobile phone call increase attendance at medical appointments for HIV care in a population of children infected with or exposed to HIV in Cameroon. We also aimed to ascertain the most cost-effective method of mobile-phone-based reminder. Methods: MORE CARE was a multicentre, single-blind, factorial, randomised controlled trial in urban, semi-urban, and rural settings in Cameroon. Carers of children who were infected with or had been exposed to HIV were randomly assigned electronically in blocks of four and allocated (1:1:1:1) sequentially to receive a text message and a call, a text message only, a call only, or no reminder (control). Investigators were masked to group assignment. Text messages were sent and calls made 2 or 3 days before a scheduled follow-up appointment. The primary outcomes were efficacy (the proportion of patients attending a previously scheduled appointment) and efficiency (attendance/[measures of staff working time × cost of the reminders]), as a measure of cost-effectiveness. The primary analysis was by intention to treat. This study is registered with the Pan African Clinical Trials Register, number PACTR201304000528276. Findings: The study took place between Jan 28 and May 24, 2013. We randomly assigned 242 adult-child (carer-patient) pairs into four groups: text message plus call (n=61), call (n=60), text message (n=60), and control (n=61). 54 participants (89%) in the text message plus call group, 51 (85%) in the call group, 45 (75%) in the text message group, and 31 (51%) in the control group attended their scheduled appointment. Compared with control, the odds ratios for improvement in the primary efficacy outcome were 7·5 (95% CI 2·9-19·0; p&lt;0·0001) for text message plus call, 5·5 (2·3-13·1; p=0·0002) for call, and 2·9 (1·3-6·3; p=0·012) for text message. No significant differences were seen in comparisons of the three intervention groups with each other, and there was no synergism between text messages and calls. For the primary efficiency outcome, the mean difference for text message versus text message plus call was 1·5 (95% CI 0·7 to 2·4; p=0·002), for call versus text message plus call was 1·2 (0·7 to 1·6; p&lt;0·0001), and for call versus text message was …","author":[{"dropping-particle":"","family":"Bigna","given":"Jean Joel R.","non-dropping-particle":"","parse-names":false,"suffix":""},{"dropping-particle":"","family":"Noubiap","given":"Jean Jacques N.","non-dropping-particle":"","parse-names":false,"suffix":""},{"dropping-particle":"","family":"Kouanfack","given":"Charles","non-dropping-particle":"","parse-names":false,"suffix":""},{"dropping-particle":"","family":"Plottel","given":"Claudia S.","non-dropping-particle":"","parse-names":false,"suffix":""},{"dropping-particle":"","family":"Koulla-Shiro","given":"Sinata","non-dropping-particle":"","parse-names":false,"suffix":""}],"container-title":"The Lancet Infectious Diseases","id":"ITEM-1","issue":"7","issued":{"date-parts":[["2014"]]},"page":"600-608","publisher":"Elsevier Ltd","title":"Effect of mobile phone reminders on follow-up medical care of children exposed to or infected with HIV in Cameroon (MORE CARE): A multicentre, single-blind, factorial, randomised controlled trial","type":"article-journal","volume":"14"},"uris":["http://www.mendeley.com/documents/?uuid=97dff2d8-eacf-4407-a11a-8f4da69b7226"]}],"mendeley":{"formattedCitation":"[41]","plainTextFormattedCitation":"[41]","previouslyFormattedCitation":"[41]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[41]</w:t>
            </w:r>
            <w:r w:rsidRPr="00C15A5F">
              <w:rPr>
                <w:rFonts w:ascii="Arial" w:hAnsi="Arial" w:cs="Arial"/>
                <w:sz w:val="16"/>
                <w:szCs w:val="16"/>
              </w:rPr>
              <w:fldChar w:fldCharType="end"/>
            </w:r>
          </w:p>
        </w:tc>
        <w:tc>
          <w:tcPr>
            <w:tcW w:w="760" w:type="dxa"/>
            <w:hideMark/>
          </w:tcPr>
          <w:p w14:paraId="7300AD0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BFAF07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4E7AFB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74CD90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A2E70F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2B110B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DDA496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A3E5B2C" w14:textId="77777777" w:rsidR="00C15A5F" w:rsidRPr="00C15A5F" w:rsidRDefault="00C15A5F" w:rsidP="00B3641F">
            <w:pPr>
              <w:rPr>
                <w:rFonts w:ascii="Arial" w:hAnsi="Arial" w:cs="Arial"/>
                <w:sz w:val="16"/>
                <w:szCs w:val="16"/>
              </w:rPr>
            </w:pPr>
          </w:p>
        </w:tc>
        <w:tc>
          <w:tcPr>
            <w:tcW w:w="1016" w:type="dxa"/>
            <w:hideMark/>
          </w:tcPr>
          <w:p w14:paraId="153C524C" w14:textId="77777777" w:rsidR="00C15A5F" w:rsidRPr="00C15A5F" w:rsidRDefault="00C15A5F" w:rsidP="00B3641F">
            <w:pPr>
              <w:rPr>
                <w:rFonts w:ascii="Arial" w:hAnsi="Arial" w:cs="Arial"/>
                <w:sz w:val="16"/>
                <w:szCs w:val="16"/>
              </w:rPr>
            </w:pPr>
          </w:p>
        </w:tc>
        <w:tc>
          <w:tcPr>
            <w:tcW w:w="874" w:type="dxa"/>
            <w:hideMark/>
          </w:tcPr>
          <w:p w14:paraId="462DE0A3" w14:textId="77777777" w:rsidR="00C15A5F" w:rsidRPr="00C15A5F" w:rsidRDefault="00C15A5F" w:rsidP="00B3641F">
            <w:pPr>
              <w:rPr>
                <w:rFonts w:ascii="Arial" w:hAnsi="Arial" w:cs="Arial"/>
                <w:sz w:val="16"/>
                <w:szCs w:val="16"/>
              </w:rPr>
            </w:pPr>
          </w:p>
        </w:tc>
        <w:tc>
          <w:tcPr>
            <w:tcW w:w="990" w:type="dxa"/>
            <w:hideMark/>
          </w:tcPr>
          <w:p w14:paraId="690F9B70" w14:textId="77777777" w:rsidR="00C15A5F" w:rsidRPr="00C15A5F" w:rsidRDefault="00C15A5F" w:rsidP="00B3641F">
            <w:pPr>
              <w:rPr>
                <w:rFonts w:ascii="Arial" w:hAnsi="Arial" w:cs="Arial"/>
                <w:sz w:val="16"/>
                <w:szCs w:val="16"/>
              </w:rPr>
            </w:pPr>
          </w:p>
        </w:tc>
        <w:tc>
          <w:tcPr>
            <w:tcW w:w="990" w:type="dxa"/>
            <w:hideMark/>
          </w:tcPr>
          <w:p w14:paraId="16CB09CE" w14:textId="77777777" w:rsidR="00C15A5F" w:rsidRPr="00C15A5F" w:rsidRDefault="00C15A5F" w:rsidP="00B3641F">
            <w:pPr>
              <w:rPr>
                <w:rFonts w:ascii="Arial" w:hAnsi="Arial" w:cs="Arial"/>
                <w:sz w:val="16"/>
                <w:szCs w:val="16"/>
              </w:rPr>
            </w:pPr>
          </w:p>
        </w:tc>
        <w:tc>
          <w:tcPr>
            <w:tcW w:w="662" w:type="dxa"/>
            <w:hideMark/>
          </w:tcPr>
          <w:p w14:paraId="0643EFD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6A885259" w14:textId="77777777" w:rsidTr="00B3641F">
        <w:trPr>
          <w:trHeight w:val="314"/>
        </w:trPr>
        <w:tc>
          <w:tcPr>
            <w:tcW w:w="1395" w:type="dxa"/>
            <w:hideMark/>
          </w:tcPr>
          <w:p w14:paraId="67AFECEE"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Blaauw</w:t>
            </w:r>
            <w:proofErr w:type="spellEnd"/>
            <w:r w:rsidRPr="00C15A5F">
              <w:rPr>
                <w:rFonts w:ascii="Arial" w:hAnsi="Arial" w:cs="Arial"/>
                <w:sz w:val="16"/>
                <w:szCs w:val="16"/>
              </w:rPr>
              <w:t xml:space="preserve"> et al.(2019)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{"citationItems":[{"id":"ITEM-1","itemData":{"DOI":"10.1080/10826084.2019.1650774","ISSN":"15322491","PMID":"31451080","abstract":"Backgrounds: Non-attendance in mental healthcare is a substantial problem. Research has shown that sending a short message service (SMS) reminder could reduce non-attendance by 50 percent in general health services and by 25 percent in mental health institutions. However, no studies exist on the effect of sending SMS reminders in mental healthcare for addiction. Objectives: To examine the influence of SMS reminders on non-attendance in mental health care for addiction and to examine whether different effects occur between appointments for intake or for treatment. Methods. In a specialized institution for addiction care in the north of the Netherlands 193.474 appointments of outpatient patients, representing 12.797 unique patients, were analyzed for non-attendance and related to registered SMS reminders. Results: Non-attendance was statistically significantly lower for appointments of patients who had received an SMS reminder (20.5%) than for appointments of patients who had not received a reminder (21.9%). Effects were found to be greater for intake appointments in several analyses. Conclusions: Sending an SMS reminder is associated with a statistically significant lower non-attendance at appointments by patients with a substance use disorder, but the differences have hardly any clinical significance. Special characteristics of the population of patients with substance use disorders may explain this small clinical effect.","author":[{"dropping-particle":"","family":"Blaauw","given":"Eric","non-dropping-particle":"","parse-names":false,"suffix":""},{"dropping-particle":"","family":"Riemersma","given":"Ymke","non-dropping-particle":"","parse-names":false,"suffix":""},{"dropping-particle":"","family":"Hartsuiker","given":"Carel","non-dropping-particle":"","parse-names":false,"suffix":""},{"dropping-particle":"","family":"Hoiting","given":"Jeanet","non-dropping-particle":"","parse-names":false,"suffix":""},{"dropping-particle":"","family":"Venema","given":"Simon","non-dropping-particle":"","parse-names":false,"suffix":""}],"container-title":"Substance Use and Misuse","id":"ITEM-1","issue":"14","issued":{"date-parts":[["2019"]]},"page":"2420-2424","publisher":"Taylor &amp; Francis","title":"The Influence of a Short Message Service Reminder on Non-Attendance in Addiction Care","type":"article-journal","volume":"54"},"uris":["http://www.mendeley.com/documents/?uuid=f1cd5bc0-2dc2-4df3-92c2-dd6ac49f4613"]}],"mendeley":{"formattedCitation":"[66]","plainTextFormattedCitation":"[66]","previouslyFormattedCitation":"[66]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[66]</w:t>
            </w:r>
            <w:r w:rsidRPr="00C15A5F">
              <w:rPr>
                <w:rFonts w:ascii="Arial" w:hAnsi="Arial" w:cs="Arial"/>
                <w:sz w:val="16"/>
                <w:szCs w:val="16"/>
              </w:rPr>
              <w:fldChar w:fldCharType="end"/>
            </w:r>
          </w:p>
        </w:tc>
        <w:tc>
          <w:tcPr>
            <w:tcW w:w="760" w:type="dxa"/>
            <w:hideMark/>
          </w:tcPr>
          <w:p w14:paraId="6321627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2CB60A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F48807A" w14:textId="77777777" w:rsidR="00C15A5F" w:rsidRPr="00C15A5F" w:rsidRDefault="00C15A5F" w:rsidP="00B3641F">
            <w:pPr>
              <w:rPr>
                <w:rFonts w:ascii="Arial" w:hAnsi="Arial" w:cs="Arial"/>
                <w:sz w:val="16"/>
                <w:szCs w:val="16"/>
              </w:rPr>
            </w:pPr>
            <w:r w:rsidRPr="00C15A5F">
              <w:rPr>
                <w:rFonts w:ascii="Arial" w:hAnsi="Arial" w:cs="Arial"/>
                <w:sz w:val="16"/>
                <w:szCs w:val="16"/>
              </w:rPr>
              <w:t>.</w:t>
            </w:r>
          </w:p>
        </w:tc>
        <w:tc>
          <w:tcPr>
            <w:tcW w:w="990" w:type="dxa"/>
            <w:hideMark/>
          </w:tcPr>
          <w:p w14:paraId="3B758191" w14:textId="77777777" w:rsidR="00C15A5F" w:rsidRPr="00C15A5F" w:rsidRDefault="00C15A5F" w:rsidP="00B3641F">
            <w:pPr>
              <w:rPr>
                <w:rFonts w:ascii="Arial" w:hAnsi="Arial" w:cs="Arial"/>
                <w:sz w:val="16"/>
                <w:szCs w:val="16"/>
              </w:rPr>
            </w:pPr>
            <w:r w:rsidRPr="00C15A5F">
              <w:rPr>
                <w:rFonts w:ascii="Arial" w:hAnsi="Arial" w:cs="Arial"/>
                <w:sz w:val="16"/>
                <w:szCs w:val="16"/>
              </w:rPr>
              <w:t>.</w:t>
            </w:r>
          </w:p>
        </w:tc>
        <w:tc>
          <w:tcPr>
            <w:tcW w:w="900" w:type="dxa"/>
            <w:hideMark/>
          </w:tcPr>
          <w:p w14:paraId="25F868D3" w14:textId="77777777" w:rsidR="00C15A5F" w:rsidRPr="00C15A5F" w:rsidRDefault="00C15A5F" w:rsidP="00B3641F">
            <w:pPr>
              <w:rPr>
                <w:rFonts w:ascii="Arial" w:hAnsi="Arial" w:cs="Arial"/>
                <w:sz w:val="16"/>
                <w:szCs w:val="16"/>
              </w:rPr>
            </w:pPr>
            <w:r w:rsidRPr="00C15A5F">
              <w:rPr>
                <w:rFonts w:ascii="Arial" w:hAnsi="Arial" w:cs="Arial"/>
                <w:sz w:val="16"/>
                <w:szCs w:val="16"/>
              </w:rPr>
              <w:t>.</w:t>
            </w:r>
          </w:p>
        </w:tc>
        <w:tc>
          <w:tcPr>
            <w:tcW w:w="900" w:type="dxa"/>
            <w:hideMark/>
          </w:tcPr>
          <w:p w14:paraId="45DA35A0" w14:textId="77777777" w:rsidR="00C15A5F" w:rsidRPr="00C15A5F" w:rsidRDefault="00C15A5F" w:rsidP="00B3641F">
            <w:pPr>
              <w:rPr>
                <w:rFonts w:ascii="Arial" w:hAnsi="Arial" w:cs="Arial"/>
                <w:sz w:val="16"/>
                <w:szCs w:val="16"/>
              </w:rPr>
            </w:pPr>
            <w:r w:rsidRPr="00C15A5F">
              <w:rPr>
                <w:rFonts w:ascii="Arial" w:hAnsi="Arial" w:cs="Arial"/>
                <w:sz w:val="16"/>
                <w:szCs w:val="16"/>
              </w:rPr>
              <w:t>.</w:t>
            </w:r>
          </w:p>
        </w:tc>
        <w:tc>
          <w:tcPr>
            <w:tcW w:w="900" w:type="dxa"/>
            <w:hideMark/>
          </w:tcPr>
          <w:p w14:paraId="5F482632" w14:textId="77777777" w:rsidR="00C15A5F" w:rsidRPr="00C15A5F" w:rsidRDefault="00C15A5F" w:rsidP="00B3641F">
            <w:pPr>
              <w:rPr>
                <w:rFonts w:ascii="Arial" w:hAnsi="Arial" w:cs="Arial"/>
                <w:sz w:val="16"/>
                <w:szCs w:val="16"/>
              </w:rPr>
            </w:pPr>
          </w:p>
        </w:tc>
        <w:tc>
          <w:tcPr>
            <w:tcW w:w="990" w:type="dxa"/>
            <w:hideMark/>
          </w:tcPr>
          <w:p w14:paraId="6DEE3BA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677380A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51BAB22"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21812C1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385480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5B29B81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44F1AF00" w14:textId="77777777" w:rsidTr="00B3641F">
        <w:trPr>
          <w:trHeight w:val="314"/>
        </w:trPr>
        <w:tc>
          <w:tcPr>
            <w:tcW w:w="1395" w:type="dxa"/>
            <w:hideMark/>
          </w:tcPr>
          <w:p w14:paraId="0ACC142D"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Blæhr</w:t>
            </w:r>
            <w:proofErr w:type="spellEnd"/>
            <w:r w:rsidRPr="00C15A5F">
              <w:rPr>
                <w:rFonts w:ascii="Arial" w:hAnsi="Arial" w:cs="Arial"/>
                <w:sz w:val="16"/>
                <w:szCs w:val="16"/>
              </w:rPr>
              <w:t xml:space="preserve">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{"citationItems":[{"id":"ITEM-1","itemData":{"DOI":"10.1136/bmjopen-2017-019969","ISSN":"20446055","PMID":"29654019","abstract":"Objectives Fines have been proposed as means for reducing non-attendance in healthcare. The empirical evidence of the effect of fines is however limited. The objective of this study is to investigate the effectiveness and cost-effectiveness of fining non-attendance at outpatient clinics. Design, participants and setting 1:1 randomised controlled trial of appointments for an outpatient clinic, posted to Danish addresses, between 1 May 2015 and 30 November 2015. Only first appointment for users was included. Healthcare professionals and investigators were masked. Intervention A fine of DKK250 (€34) was issued for non-attendance. Users were informed about the fine in case of non-attendance by the appointment letter, and were able to reschedule or cancel until the appointment. A central administration office administered the fine system. Main outcome measures The main outcome measures were non-attendance of non-cancelled appointments, fine policy administration costs, net of productivity consequences and probability of fining non-attendance being cost-effective over no fining for a range of hypothetical values of reduced non-attendance. Results All of the 6746 appointments included were analysed. Of the 3333 appointments randomised to the fine policy, 130 (5%) of non-cancelled appointments were unattended, and of the 3413 appointments randomised to no-fine policy, 131 (5%) were unattended. The cost per appointment of non-attendance was estimated at DKK 56 (SE 5) in the fine group and DKK47 (SE 4) in the no-fine group, leading to a non-statistically significant difference of DKK10 (95% CI-9 to 22) per appointment attributable to the fine policy. The probability of cost-effectiveness remained around 50%, irrespective of increased values of reduced non-attendance or various alternative assumptions used for sensitivity analyses. Conclusions At a baseline level of around 5%, fining non-attendance does not seem to further reduce non-attendance. Future studies should focus on other means for reduction of non-attendance such as nudging or negative reinforcement. Trial registration number ISRCTN61925912.","author":[{"dropping-particle":"","family":"Blæhr","given":"Emely Ek","non-dropping-particle":"","parse-names":false,"suffix":""},{"dropping-particle":"","family":"Væggemose","given":"Ulla","non-dropping-particle":"","parse-names":false,"suffix":""},{"dropping-particle":"","family":"Søgaard","given":"Rikke","non-dropping-particle":"","parse-names":false,"suffix":""}],"container-title":"BMJ Open","id":"ITEM-1","issue":"4","issued":{"date-parts":[["2018"]]},"title":"Effectiveness and cost-effectiveness of fining non-attendance at public hospitals: A randomised controlled trial from Danish outpatient clinics","type":"article-journal","volume":"8"},"uris":["http://www.mendeley.com/documents/?uuid=7c52c6de-f05e-472f-a58b-4be09bc53e42"]}],"mendeley":{"formattedCitation":"[15]","plainTextFormattedCitation":"[15]","previouslyFormattedCitation":"[15]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[15]</w:t>
            </w:r>
            <w:r w:rsidRPr="00C15A5F">
              <w:rPr>
                <w:rFonts w:ascii="Arial" w:hAnsi="Arial" w:cs="Arial"/>
                <w:sz w:val="16"/>
                <w:szCs w:val="16"/>
              </w:rPr>
              <w:fldChar w:fldCharType="end"/>
            </w:r>
          </w:p>
        </w:tc>
        <w:tc>
          <w:tcPr>
            <w:tcW w:w="760" w:type="dxa"/>
            <w:hideMark/>
          </w:tcPr>
          <w:p w14:paraId="522EAEC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3F3FD7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25034D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A072DA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06F904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2FEAC3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F218B3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4E62B4D" w14:textId="77777777" w:rsidR="00C15A5F" w:rsidRPr="00C15A5F" w:rsidRDefault="00C15A5F" w:rsidP="00B3641F">
            <w:pPr>
              <w:rPr>
                <w:rFonts w:ascii="Arial" w:hAnsi="Arial" w:cs="Arial"/>
                <w:sz w:val="16"/>
                <w:szCs w:val="16"/>
              </w:rPr>
            </w:pPr>
          </w:p>
        </w:tc>
        <w:tc>
          <w:tcPr>
            <w:tcW w:w="1016" w:type="dxa"/>
            <w:hideMark/>
          </w:tcPr>
          <w:p w14:paraId="5D17E18B" w14:textId="77777777" w:rsidR="00C15A5F" w:rsidRPr="00C15A5F" w:rsidRDefault="00C15A5F" w:rsidP="00B3641F">
            <w:pPr>
              <w:rPr>
                <w:rFonts w:ascii="Arial" w:hAnsi="Arial" w:cs="Arial"/>
                <w:sz w:val="16"/>
                <w:szCs w:val="16"/>
              </w:rPr>
            </w:pPr>
          </w:p>
        </w:tc>
        <w:tc>
          <w:tcPr>
            <w:tcW w:w="874" w:type="dxa"/>
            <w:hideMark/>
          </w:tcPr>
          <w:p w14:paraId="783470A7" w14:textId="77777777" w:rsidR="00C15A5F" w:rsidRPr="00C15A5F" w:rsidRDefault="00C15A5F" w:rsidP="00B3641F">
            <w:pPr>
              <w:rPr>
                <w:rFonts w:ascii="Arial" w:hAnsi="Arial" w:cs="Arial"/>
                <w:sz w:val="16"/>
                <w:szCs w:val="16"/>
              </w:rPr>
            </w:pPr>
          </w:p>
        </w:tc>
        <w:tc>
          <w:tcPr>
            <w:tcW w:w="990" w:type="dxa"/>
            <w:hideMark/>
          </w:tcPr>
          <w:p w14:paraId="0ED2AABC" w14:textId="77777777" w:rsidR="00C15A5F" w:rsidRPr="00C15A5F" w:rsidRDefault="00C15A5F" w:rsidP="00B3641F">
            <w:pPr>
              <w:rPr>
                <w:rFonts w:ascii="Arial" w:hAnsi="Arial" w:cs="Arial"/>
                <w:sz w:val="16"/>
                <w:szCs w:val="16"/>
              </w:rPr>
            </w:pPr>
          </w:p>
        </w:tc>
        <w:tc>
          <w:tcPr>
            <w:tcW w:w="990" w:type="dxa"/>
            <w:hideMark/>
          </w:tcPr>
          <w:p w14:paraId="42ECAFB6" w14:textId="77777777" w:rsidR="00C15A5F" w:rsidRPr="00C15A5F" w:rsidRDefault="00C15A5F" w:rsidP="00B3641F">
            <w:pPr>
              <w:rPr>
                <w:rFonts w:ascii="Arial" w:hAnsi="Arial" w:cs="Arial"/>
                <w:sz w:val="16"/>
                <w:szCs w:val="16"/>
              </w:rPr>
            </w:pPr>
          </w:p>
        </w:tc>
        <w:tc>
          <w:tcPr>
            <w:tcW w:w="662" w:type="dxa"/>
            <w:hideMark/>
          </w:tcPr>
          <w:p w14:paraId="0D1DA28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373FCF95" w14:textId="77777777" w:rsidTr="00B3641F">
        <w:trPr>
          <w:trHeight w:val="314"/>
        </w:trPr>
        <w:tc>
          <w:tcPr>
            <w:tcW w:w="1395" w:type="dxa"/>
            <w:hideMark/>
          </w:tcPr>
          <w:p w14:paraId="06D35A30" w14:textId="77777777" w:rsidR="00C15A5F" w:rsidRPr="00C15A5F" w:rsidRDefault="00C15A5F" w:rsidP="00B3641F">
            <w:pPr>
              <w:rPr>
                <w:rFonts w:ascii="Arial" w:hAnsi="Arial" w:cs="Arial"/>
                <w:sz w:val="16"/>
                <w:szCs w:val="16"/>
              </w:rPr>
            </w:pPr>
            <w:r w:rsidRPr="00C15A5F">
              <w:rPr>
                <w:rFonts w:ascii="Arial" w:hAnsi="Arial" w:cs="Arial"/>
                <w:sz w:val="16"/>
                <w:szCs w:val="16"/>
              </w:rPr>
              <w:t>Can et al. (2003)</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{"citationItems":[{"id":"ITEM-1","itemData":{"DOI":"10.1038/sj.bdj.4810443","ISSN":"00070610","PMID":"12970701","abstract":"Objectives: To evaluate the effect of issuing a patient reminder plus a confirmation slip on the attendance of orthodontic new patients. Setting: Department of Orthodontics, University Dental Hospital of Manchester. Design: A randomised controlled trial. Method: New patients were randomly allocated to: i) receive a reminder letter and return a confirmation slip or ii) not receive a reminder. Outcome measures: Patient attendance at the clinic. Results: A total of 232 patients were entered into the study between June 18, 2001 and August 29, 2001. These were randomly allocated to 115 (49.8%) in the reminder group and 116 (50.2%) in the no reminder group. If the patient received a reminder and returned the confirmation they were less likely to fail the appointment than if they did not receive a reminder (OR 0.4, 95% CI 0.2 to 0.96) There was an effect of social deprivation, if the patients lived in an area of high social deprivation they were 2.7 (95% CI 1.1 to 6.5) times more likely to fail to attend an appointment than people who were more affluent. Conclusions: The use of postal reminders for orthodontic consultation appointments appears to result in a useful increase of appointments that are kept or cancelled in advance.","author":[{"dropping-particle":"","family":"Can","given":"S.","non-dropping-particle":"","parse-names":false,"suffix":""},{"dropping-particle":"","family":"Macfarlane","given":"T.","non-dropping-particle":"","parse-names":false,"suffix":""},{"dropping-particle":"","family":"O'Brien","given":"K. D.","non-dropping-particle":"","parse-names":false,"suffix":""}],"container-title":"British Dental Journal","id":"ITEM-1","issue":"4","issued":{"date-parts":[["2003"]]},"page":"199-201","title":"The use of postal reminders to reduce non-attendance at an orthodontic clinic: A randomised controlled trial","type":"article-journal","volume":"195"},"uris":["http://www.mendeley.com/documents/?uuid=033d9ad0-a3cb-4092-b9d8-e78ad292ee7c"]}],"mendeley":{"formattedCitation":"[30]","plainTextFormattedCitation":"[30]","previouslyFormattedCitation":"[30]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[30]</w:t>
            </w:r>
            <w:r w:rsidRPr="00C15A5F">
              <w:rPr>
                <w:rFonts w:ascii="Arial" w:hAnsi="Arial" w:cs="Arial"/>
                <w:sz w:val="16"/>
                <w:szCs w:val="16"/>
              </w:rPr>
              <w:fldChar w:fldCharType="end"/>
            </w:r>
          </w:p>
        </w:tc>
        <w:tc>
          <w:tcPr>
            <w:tcW w:w="760" w:type="dxa"/>
            <w:hideMark/>
          </w:tcPr>
          <w:p w14:paraId="753785F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E1BBDE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951515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FA9306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8B36838"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5B1DCD3"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0371522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D68C722" w14:textId="77777777" w:rsidR="00C15A5F" w:rsidRPr="00C15A5F" w:rsidRDefault="00C15A5F" w:rsidP="00B3641F">
            <w:pPr>
              <w:rPr>
                <w:rFonts w:ascii="Arial" w:hAnsi="Arial" w:cs="Arial"/>
                <w:sz w:val="16"/>
                <w:szCs w:val="16"/>
              </w:rPr>
            </w:pPr>
          </w:p>
        </w:tc>
        <w:tc>
          <w:tcPr>
            <w:tcW w:w="1016" w:type="dxa"/>
            <w:hideMark/>
          </w:tcPr>
          <w:p w14:paraId="27AC2298" w14:textId="77777777" w:rsidR="00C15A5F" w:rsidRPr="00C15A5F" w:rsidRDefault="00C15A5F" w:rsidP="00B3641F">
            <w:pPr>
              <w:rPr>
                <w:rFonts w:ascii="Arial" w:hAnsi="Arial" w:cs="Arial"/>
                <w:sz w:val="16"/>
                <w:szCs w:val="16"/>
              </w:rPr>
            </w:pPr>
          </w:p>
        </w:tc>
        <w:tc>
          <w:tcPr>
            <w:tcW w:w="874" w:type="dxa"/>
            <w:hideMark/>
          </w:tcPr>
          <w:p w14:paraId="11B7E063" w14:textId="77777777" w:rsidR="00C15A5F" w:rsidRPr="00C15A5F" w:rsidRDefault="00C15A5F" w:rsidP="00B3641F">
            <w:pPr>
              <w:rPr>
                <w:rFonts w:ascii="Arial" w:hAnsi="Arial" w:cs="Arial"/>
                <w:sz w:val="16"/>
                <w:szCs w:val="16"/>
              </w:rPr>
            </w:pPr>
          </w:p>
        </w:tc>
        <w:tc>
          <w:tcPr>
            <w:tcW w:w="990" w:type="dxa"/>
            <w:hideMark/>
          </w:tcPr>
          <w:p w14:paraId="5627EE29" w14:textId="77777777" w:rsidR="00C15A5F" w:rsidRPr="00C15A5F" w:rsidRDefault="00C15A5F" w:rsidP="00B3641F">
            <w:pPr>
              <w:rPr>
                <w:rFonts w:ascii="Arial" w:hAnsi="Arial" w:cs="Arial"/>
                <w:sz w:val="16"/>
                <w:szCs w:val="16"/>
              </w:rPr>
            </w:pPr>
          </w:p>
        </w:tc>
        <w:tc>
          <w:tcPr>
            <w:tcW w:w="990" w:type="dxa"/>
            <w:hideMark/>
          </w:tcPr>
          <w:p w14:paraId="54E87D93" w14:textId="77777777" w:rsidR="00C15A5F" w:rsidRPr="00C15A5F" w:rsidRDefault="00C15A5F" w:rsidP="00B3641F">
            <w:pPr>
              <w:rPr>
                <w:rFonts w:ascii="Arial" w:hAnsi="Arial" w:cs="Arial"/>
                <w:sz w:val="16"/>
                <w:szCs w:val="16"/>
              </w:rPr>
            </w:pPr>
          </w:p>
        </w:tc>
        <w:tc>
          <w:tcPr>
            <w:tcW w:w="662" w:type="dxa"/>
            <w:hideMark/>
          </w:tcPr>
          <w:p w14:paraId="762652B5"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240E29ED" w14:textId="77777777" w:rsidTr="00B3641F">
        <w:trPr>
          <w:trHeight w:val="314"/>
        </w:trPr>
        <w:tc>
          <w:tcPr>
            <w:tcW w:w="1395" w:type="dxa"/>
            <w:hideMark/>
          </w:tcPr>
          <w:p w14:paraId="260B5B46"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Chaiyachati</w:t>
            </w:r>
            <w:proofErr w:type="spellEnd"/>
            <w:r w:rsidRPr="00C15A5F">
              <w:rPr>
                <w:rFonts w:ascii="Arial" w:hAnsi="Arial" w:cs="Arial"/>
                <w:sz w:val="16"/>
                <w:szCs w:val="16"/>
              </w:rPr>
              <w:t xml:space="preserve">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{"citationItems":[{"id":"ITEM-1","itemData":{"DOI":"10.1001/jamainternmed.2017.8336","ISSN":"21686106","PMID":"29404572","abstract":"IMPORTANCE Transportation barriers contribute to missed primary care appointments for patients with Medicaid. Rideshare services have been proposed as alternatives to nonemergency medical transportation programs because of convenience and lower costs. OBJECTIVE To evaluate the association between rideshare-based medical transportation and missed primary care appointments among Medicaid patients. DESIGN, SETTING, AND PARTICIPANTS In a prospective clinical trial, 786 Medicaid beneficiaries who resided in West Philadelphia and were established primary care patients at 1 of 2 academic internal medicine practices located within the same building were included. Participants were allocated to being offered complimentary ride-sharing services (intervention arm) or usual care (control arm) based on the prescheduled day of their primary care appointment reminder. Those scheduled on even-numbered weekdays were in the intervention arm and on odd-numbered weekdays, the control arm. The primary study outcome was the rate of missed appointments, estimated using an intent-to-treat approach. All individuals receiving a phone call reminder were included in the study sample, regardless of whether they answered their phone. The study was conducted between October 24, 2016, and April 20, 2017. INTERVENTIONS A model of providing rideshare-based transportation was designed. As part of usual care, patients assigned to both arms received automated appointment phone call reminders. As part of the study protocol, patients assigned to both arms received up to 3 additional appointment reminder phone calls from research staff 2 days before their scheduled appointment. During these calls, patients in the intervention arm were offered a complimentary ridesharing service. Research staff prescheduled rides for those interested in the service. After their appointment, patients phoned research staff to initiate a return trip home. MAIN OUTCOMES AND MEASURES Missed appointment rate (no shows and same-day cancellations) in the intervention compared with control arm. RESULTS Of the 786 patients allocated to the intervention or control arm, 566 (72.0%) were women; mean (SD) age was 46.0. (12.5) years. Within the intervention arm, 85 among 288 (26.0%) participants who answered the phone call used ridesharing. The missed appointment rate was 36.5% (144 of 394) for the intervention arm and 36.7% (144 of 392) for the control arm (P = .96). CONCLUSIONS AND RELEVANCE The uptake of ridesharing was l…","author":[{"dropping-particle":"","family":"Chaiyachati","given":"Krisda H.","non-dropping-particle":"","parse-names":false,"suffix":""},{"dropping-particle":"","family":"Hubbard","given":"Rebecca A.","non-dropping-particle":"","parse-names":false,"suffix":""},{"dropping-particle":"","family":"Yeager","given":"Alyssa","non-dropping-particle":"","parse-names":false,"suffix":""},{"dropping-particle":"","family":"Mugo","given":"Brian","non-dropping-particle":"","parse-names":false,"suffix":""},{"dropping-particle":"","family":"Lopez","given":"Stephanie","non-dropping-particle":"","parse-names":false,"suffix":""},{"dropping-particle":"","family":"Asch","given":"Elizabeth","non-dropping-particle":"","parse-names":false,"suffix":""},{"dropping-particle":"","family":"Shi","given":"Catherine","non-dropping-particle":"","parse-names":false,"suffix":""},{"dropping-particle":"","family":"Shea","given":"Judy A.","non-dropping-particle":"","parse-names":false,"suffix":""},{"dropping-particle":"","family":"Rosin","given":"Roy","non-dropping-particle":"","parse-names":false,"suffix":""},{"dropping-particle":"","family":"Grande","given":"David","non-dropping-particle":"","parse-names":false,"suffix":""}],"container-title":"JAMA Internal Medicine","id":"ITEM-1","issue":"3","issued":{"date-parts":[["2018"]]},"page":"383-389","title":"Association of rideshare-based transportation services and missed primary care appointments: A clinical trial","type":"article-journal","volume":"178"},"uris":["http://www.mendeley.com/documents/?uuid=ae159881-afb1-4ed4-99d2-570e9d4ce0e3"]}],"mendeley":{"formattedCitation":"[21]","plainTextFormattedCitation":"[21]","previouslyFormattedCitation":"[21]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[21]</w:t>
            </w:r>
            <w:r w:rsidRPr="00C15A5F">
              <w:rPr>
                <w:rFonts w:ascii="Arial" w:hAnsi="Arial" w:cs="Arial"/>
                <w:sz w:val="16"/>
                <w:szCs w:val="16"/>
              </w:rPr>
              <w:fldChar w:fldCharType="end"/>
            </w:r>
          </w:p>
        </w:tc>
        <w:tc>
          <w:tcPr>
            <w:tcW w:w="760" w:type="dxa"/>
            <w:hideMark/>
          </w:tcPr>
          <w:p w14:paraId="1CB9659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F7B57E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9E8110A" w14:textId="77777777" w:rsidR="00C15A5F" w:rsidRPr="00C15A5F" w:rsidRDefault="00C15A5F" w:rsidP="00B3641F">
            <w:pPr>
              <w:rPr>
                <w:rFonts w:ascii="Arial" w:hAnsi="Arial" w:cs="Arial"/>
                <w:sz w:val="16"/>
                <w:szCs w:val="16"/>
              </w:rPr>
            </w:pPr>
          </w:p>
        </w:tc>
        <w:tc>
          <w:tcPr>
            <w:tcW w:w="990" w:type="dxa"/>
            <w:hideMark/>
          </w:tcPr>
          <w:p w14:paraId="26E25120" w14:textId="77777777" w:rsidR="00C15A5F" w:rsidRPr="00C15A5F" w:rsidRDefault="00C15A5F" w:rsidP="00B3641F">
            <w:pPr>
              <w:rPr>
                <w:rFonts w:ascii="Arial" w:hAnsi="Arial" w:cs="Arial"/>
                <w:sz w:val="16"/>
                <w:szCs w:val="16"/>
              </w:rPr>
            </w:pPr>
          </w:p>
        </w:tc>
        <w:tc>
          <w:tcPr>
            <w:tcW w:w="900" w:type="dxa"/>
            <w:hideMark/>
          </w:tcPr>
          <w:p w14:paraId="534EFDB5" w14:textId="77777777" w:rsidR="00C15A5F" w:rsidRPr="00C15A5F" w:rsidRDefault="00C15A5F" w:rsidP="00B3641F">
            <w:pPr>
              <w:rPr>
                <w:rFonts w:ascii="Arial" w:hAnsi="Arial" w:cs="Arial"/>
                <w:sz w:val="16"/>
                <w:szCs w:val="16"/>
              </w:rPr>
            </w:pPr>
          </w:p>
        </w:tc>
        <w:tc>
          <w:tcPr>
            <w:tcW w:w="900" w:type="dxa"/>
            <w:hideMark/>
          </w:tcPr>
          <w:p w14:paraId="1867F4BA" w14:textId="77777777" w:rsidR="00C15A5F" w:rsidRPr="00C15A5F" w:rsidRDefault="00C15A5F" w:rsidP="00B3641F">
            <w:pPr>
              <w:rPr>
                <w:rFonts w:ascii="Arial" w:hAnsi="Arial" w:cs="Arial"/>
                <w:sz w:val="16"/>
                <w:szCs w:val="16"/>
              </w:rPr>
            </w:pPr>
          </w:p>
        </w:tc>
        <w:tc>
          <w:tcPr>
            <w:tcW w:w="900" w:type="dxa"/>
            <w:hideMark/>
          </w:tcPr>
          <w:p w14:paraId="67245397" w14:textId="77777777" w:rsidR="00C15A5F" w:rsidRPr="00C15A5F" w:rsidRDefault="00C15A5F" w:rsidP="00B3641F">
            <w:pPr>
              <w:rPr>
                <w:rFonts w:ascii="Arial" w:hAnsi="Arial" w:cs="Arial"/>
                <w:sz w:val="16"/>
                <w:szCs w:val="16"/>
              </w:rPr>
            </w:pPr>
          </w:p>
        </w:tc>
        <w:tc>
          <w:tcPr>
            <w:tcW w:w="990" w:type="dxa"/>
            <w:hideMark/>
          </w:tcPr>
          <w:p w14:paraId="77A7C7C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7AA739A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7C5B0C3C"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4BF15AE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539023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77160D6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15B1A166" w14:textId="77777777" w:rsidTr="00B3641F">
        <w:trPr>
          <w:trHeight w:val="314"/>
        </w:trPr>
        <w:tc>
          <w:tcPr>
            <w:tcW w:w="1395" w:type="dxa"/>
            <w:hideMark/>
          </w:tcPr>
          <w:p w14:paraId="4E6B3167" w14:textId="77777777" w:rsidR="00C15A5F" w:rsidRPr="00C15A5F" w:rsidRDefault="00C15A5F" w:rsidP="00B3641F">
            <w:pPr>
              <w:rPr>
                <w:rFonts w:ascii="Arial" w:hAnsi="Arial" w:cs="Arial"/>
                <w:sz w:val="16"/>
                <w:szCs w:val="16"/>
              </w:rPr>
            </w:pPr>
            <w:r w:rsidRPr="00C15A5F">
              <w:rPr>
                <w:rFonts w:ascii="Arial" w:hAnsi="Arial" w:cs="Arial"/>
                <w:sz w:val="16"/>
                <w:szCs w:val="16"/>
              </w:rPr>
              <w:t>Chen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{"citationItems":[{"id":"ITEM-1","itemData":{"DOI":"10.1016/j.ajo.2018.07.006","ISSN":"18791891","PMID":"30053472","abstract":"Purpose: To determine whether short message service (SMS) reminders improve adherence to scheduled ocular examinations among patients with diabetes in rural China. Design: Randomized controlled trial. Methods: This study enrolled consecutive patients with diabetes scheduled for eye examinations at 5 hospitals in low-income areas of Guangdong, China from March 1, 2015 to May 31, 2016. Participants were randomized (1:1) to receive automated SMS reminders containing information about diabetic retinopathy (DR) 1 week and 3 days prior to scheduled eye appointments (Intervention) or to appointments without reminders (Control). Regression models following intention-to-treat principles were used to estimate the association between the main outcome (attendance within ± 1 week of scheduled visit) and membership in the Intervention group, with and without adjustment for other potential predictors of follow-up. Secondary outcomes included change in DR knowledge score (1, worst; 5, best) and endline satisfaction with care (3, worst; 15, best). Results: Among 233 patients, 119 (51.1%) were randomized to Intervention (age 59.7 ± 11.3 years, 52.1% men) and 114 (48.9%) to Control (58.7 ± 9.50 years, 49.1% men). All participants provided data for the main study outcome. Attendance at scheduled appointments for the Intervention group (51/119, [42.9%]) was significantly higher than for Controls (16/114, [14.0%], between-group difference 28.8% [95% confidence interval (CI) 17.9%, 39.8%], P &lt;.001). Factors associated with attendance in multiple regression models included Intervention group membership (Relative Risk [RR] 3.04, 95% CI, 1.73–5.33, P &lt;.001) and baseline DR knowledge (RR 1.47, 95% CI 1.21–1.78, P &lt;.001). Improvement in Satisfaction (mean difference 1.08, 95% CI 0.70–1.46, P &lt;.001) and DR knowledge (mean difference 1.30, 95% CI 0.96–1.63, P &lt;.001) were significantly higher for the Intervention group. Total cost of the intervention was US$5.40/person. Conclusion: Low-cost SMS informational reminders significantly improved adherence to, knowledge about, and satisfaction with care. Additional interventions are needed to further improve adherence.","author":[{"dropping-particle":"","family":"Chen","given":"Tingting","non-dropping-particle":"","parse-names":false,"suffix":""},{"dropping-particle":"","family":"Zhu","given":"Wenhui","non-dropping-particle":"","parse-names":false,"suffix":""},{"dropping-particle":"","family":"Tang","given":"Bobby","non-dropping-particle":"","parse-names":false,"suffix":""},{"dropping-particle":"","family":"Jin","given":"Ling","non-dropping-particle":"","parse-names":false,"suffix":""},{"dropping-particle":"","family":"Fu","given":"Haoxiang","non-dropping-particle":"","parse-names":false,"suffix":""},{"dropping-particle":"","family":"Chen","given":"Yuqun","non-dropping-particle":"","parse-names":false,"suffix":""},{"dropping-particle":"","family":"Wang","given":"Congyao","non-dropping-particle":"","parse-names":false,"suffix":""},{"dropping-particle":"","family":"Zhang","given":"Guoshan","non-dropping-particle":"","parse-names":false,"suffix":""},{"dropping-particle":"","family":"Wang","given":"Jun","non-dropping-particle":"","parse-names":false,"suffix":""},{"dropping-particle":"","family":"Ye","given":"Tiantian","non-dropping-particle":"","parse-names":false,"suffix":""},{"dropping-particle":"","family":"Xiao","given":"Di","non-dropping-particle":"","parse-names":false,"suffix":""},{"dropping-particle":"","family":"Vignarajan","given":"Janardhan","non-dropping-particle":"","parse-names":false,"suffix":""},{"dropping-particle":"","family":"Xiao","given":"Baixiang","non-dropping-particle":"","parse-names":false,"suffix":""},{"dropping-particle":"","family":"Kanagasingam","given":"Yogessan","non-dropping-particle":"","parse-names":false,"suffix":""},{"dropping-particle":"","family":"Congdon","given":"Nathan","non-dropping-particle":"","parse-names":false,"suffix":""}],"container-title":"American Journal of Ophthalmology","id":"ITEM-1","issued":{"date-parts":[["2018"]]},"page":"54-62","publisher":"Elsevier Inc.","title":"A Mobile Phone Informational Reminder to Improve Eye Care Adherence Among Diabetic Patients in Rural China: A Randomized Controlled Trial","type":"article-journal","volume":"194"},"uris":["http://www.mendeley.com/documents/?uuid=7914371d-4edd-400f-8157-ff6833d62100"]}],"mendeley":{"formattedCitation":"[67]","plainTextFormattedCitation":"[67]","previouslyFormattedCitation":"[67]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[67]</w:t>
            </w:r>
            <w:r w:rsidRPr="00C15A5F">
              <w:rPr>
                <w:rFonts w:ascii="Arial" w:hAnsi="Arial" w:cs="Arial"/>
                <w:sz w:val="16"/>
                <w:szCs w:val="16"/>
              </w:rPr>
              <w:fldChar w:fldCharType="end"/>
            </w:r>
          </w:p>
        </w:tc>
        <w:tc>
          <w:tcPr>
            <w:tcW w:w="760" w:type="dxa"/>
            <w:hideMark/>
          </w:tcPr>
          <w:p w14:paraId="0153212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D2A80E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29FBAD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4CFB3D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F32B12A"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56C3A0B3"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9F8EA6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D44BF5E" w14:textId="77777777" w:rsidR="00C15A5F" w:rsidRPr="00C15A5F" w:rsidRDefault="00C15A5F" w:rsidP="00B3641F">
            <w:pPr>
              <w:rPr>
                <w:rFonts w:ascii="Arial" w:hAnsi="Arial" w:cs="Arial"/>
                <w:sz w:val="16"/>
                <w:szCs w:val="16"/>
              </w:rPr>
            </w:pPr>
          </w:p>
        </w:tc>
        <w:tc>
          <w:tcPr>
            <w:tcW w:w="1016" w:type="dxa"/>
            <w:hideMark/>
          </w:tcPr>
          <w:p w14:paraId="616E4619" w14:textId="77777777" w:rsidR="00C15A5F" w:rsidRPr="00C15A5F" w:rsidRDefault="00C15A5F" w:rsidP="00B3641F">
            <w:pPr>
              <w:rPr>
                <w:rFonts w:ascii="Arial" w:hAnsi="Arial" w:cs="Arial"/>
                <w:sz w:val="16"/>
                <w:szCs w:val="16"/>
              </w:rPr>
            </w:pPr>
          </w:p>
        </w:tc>
        <w:tc>
          <w:tcPr>
            <w:tcW w:w="874" w:type="dxa"/>
            <w:hideMark/>
          </w:tcPr>
          <w:p w14:paraId="5E841BD3" w14:textId="77777777" w:rsidR="00C15A5F" w:rsidRPr="00C15A5F" w:rsidRDefault="00C15A5F" w:rsidP="00B3641F">
            <w:pPr>
              <w:rPr>
                <w:rFonts w:ascii="Arial" w:hAnsi="Arial" w:cs="Arial"/>
                <w:sz w:val="16"/>
                <w:szCs w:val="16"/>
              </w:rPr>
            </w:pPr>
          </w:p>
        </w:tc>
        <w:tc>
          <w:tcPr>
            <w:tcW w:w="990" w:type="dxa"/>
            <w:hideMark/>
          </w:tcPr>
          <w:p w14:paraId="0D2C5954" w14:textId="77777777" w:rsidR="00C15A5F" w:rsidRPr="00C15A5F" w:rsidRDefault="00C15A5F" w:rsidP="00B3641F">
            <w:pPr>
              <w:rPr>
                <w:rFonts w:ascii="Arial" w:hAnsi="Arial" w:cs="Arial"/>
                <w:sz w:val="16"/>
                <w:szCs w:val="16"/>
              </w:rPr>
            </w:pPr>
          </w:p>
        </w:tc>
        <w:tc>
          <w:tcPr>
            <w:tcW w:w="990" w:type="dxa"/>
            <w:hideMark/>
          </w:tcPr>
          <w:p w14:paraId="796B9FAA" w14:textId="77777777" w:rsidR="00C15A5F" w:rsidRPr="00C15A5F" w:rsidRDefault="00C15A5F" w:rsidP="00B3641F">
            <w:pPr>
              <w:rPr>
                <w:rFonts w:ascii="Arial" w:hAnsi="Arial" w:cs="Arial"/>
                <w:sz w:val="16"/>
                <w:szCs w:val="16"/>
              </w:rPr>
            </w:pPr>
          </w:p>
        </w:tc>
        <w:tc>
          <w:tcPr>
            <w:tcW w:w="662" w:type="dxa"/>
            <w:hideMark/>
          </w:tcPr>
          <w:p w14:paraId="30D926C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753948D4" w14:textId="77777777" w:rsidTr="00B3641F">
        <w:trPr>
          <w:trHeight w:val="314"/>
        </w:trPr>
        <w:tc>
          <w:tcPr>
            <w:tcW w:w="1395" w:type="dxa"/>
            <w:hideMark/>
          </w:tcPr>
          <w:p w14:paraId="5A897841" w14:textId="77777777" w:rsidR="00C15A5F" w:rsidRPr="00C15A5F" w:rsidRDefault="00C15A5F" w:rsidP="00B3641F">
            <w:pPr>
              <w:rPr>
                <w:rFonts w:ascii="Arial" w:hAnsi="Arial" w:cs="Arial"/>
                <w:sz w:val="16"/>
                <w:szCs w:val="16"/>
              </w:rPr>
            </w:pPr>
            <w:r w:rsidRPr="00C15A5F">
              <w:rPr>
                <w:rFonts w:ascii="Arial" w:hAnsi="Arial" w:cs="Arial"/>
                <w:sz w:val="16"/>
                <w:szCs w:val="16"/>
              </w:rPr>
              <w:t>Childers et al. (2016)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{"citationItems":[{"id":"ITEM-1","itemData":{"DOI":"10.1016/j.gie.2016.05.052","ISSN":"10976779","PMID":"27327847","abstract":"Background and Aims Preventing missed appointments, or “no-shows,” is an important target in improving efficient patient care and lowering costs in gastrointestinal endoscopy practices. We aimed to investigate whether a nurse telephone call would reduce no-show rates for endoscopic appointments, and to determine if hiring and maintaining a nurse dedicated to pre-endoscopy phone calls is economically advantageous. Our secondary aim was to identify predictors of no-shows to endoscopy appointments. Methods We hired and trained a full-time licensed nurse to make a telephone call to patients 7 days before their scheduled upper endoscopy or colonoscopy. We compared this intervention with a previous reminder system involving mailed reminders. The effect of the intervention and impact of other predictors of no-shows were analyzed in 2 similar preintervention and postintervention patient cohorts. A mixed effects logistic regression model was used to estimate the association of the odds of being a no-show to the scheduled appointment and the characteristics of the patient and visit. An analysis of costs was performed that included the startup and maintenance costs of the intervention. Results We found that a nurse phone call was associated with a 33% reduction in the odds of a no-show visit (odds ratio, 0.67; 95% confidence interval, 0.50-0.91), adjusting for gender, age, partnered status, insurer type, distance from the endoscopy center, and visit type. The recovered reimbursement during the study period was $48,765, with net savings of $16,190 when accounting for the maintenance costs of the intervention; this resulted in a net revenue per annum of $43,173. Conclusions We found that endoscopy practices may increase revenue, improve scheduling efficiency, and maximize resource utilization by hiring a nurse to reduce no-shows. Predictors of no-shows to endoscopy included unpartnered or single patients, commercial or managed care, being scheduled for colonoscopy as opposed to upper endoscopy, and being scheduled for a screening or surveillance colonoscopy.","author":[{"dropping-particle":"","family":"Childers","given":"Ryan E.","non-dropping-particle":"","parse-names":false,"suffix":""},{"dropping-particle":"","family":"Laird","given":"Amy","non-dropping-particle":"","parse-names":false,"suffix":""},{"dropping-particle":"","family":"Newman","given":"Lisa","non-dropping-particle":"","parse-names":false,"suffix":""},{"dropping-particle":"","family":"Keyashian","given":"Kian","non-dropping-particle":"","parse-names":false,"suffix":""}],"container-title":"Gastrointestinal Endoscopy","id":"ITEM-1","issue":"6","issued":{"date-parts":[["2016"]]},"page":"1010-1017.e1","publisher":"American Society for Gastrointestinal Endoscopy","title":"The role of a nurse telephone call to prevent no-shows in endoscopy","type":"article-journal","volume":"84"},"uris":["http://www.mendeley.com/documents/?uuid=ecec4985-9f16-4fc9-ae55-92d9cca05cff"]}],"mendeley":{"formattedCitation":"[68]","plainTextFormattedCitation":"[68]","previouslyFormattedCitation":"[68]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[68]</w:t>
            </w:r>
            <w:r w:rsidRPr="00C15A5F">
              <w:rPr>
                <w:rFonts w:ascii="Arial" w:hAnsi="Arial" w:cs="Arial"/>
                <w:sz w:val="16"/>
                <w:szCs w:val="16"/>
              </w:rPr>
              <w:fldChar w:fldCharType="end"/>
            </w:r>
          </w:p>
        </w:tc>
        <w:tc>
          <w:tcPr>
            <w:tcW w:w="760" w:type="dxa"/>
            <w:hideMark/>
          </w:tcPr>
          <w:p w14:paraId="66D74A4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C49588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4D587CF" w14:textId="77777777" w:rsidR="00C15A5F" w:rsidRPr="00C15A5F" w:rsidRDefault="00C15A5F" w:rsidP="00B3641F">
            <w:pPr>
              <w:rPr>
                <w:rFonts w:ascii="Arial" w:hAnsi="Arial" w:cs="Arial"/>
                <w:sz w:val="16"/>
                <w:szCs w:val="16"/>
              </w:rPr>
            </w:pPr>
          </w:p>
        </w:tc>
        <w:tc>
          <w:tcPr>
            <w:tcW w:w="990" w:type="dxa"/>
            <w:hideMark/>
          </w:tcPr>
          <w:p w14:paraId="1EC7F189" w14:textId="77777777" w:rsidR="00C15A5F" w:rsidRPr="00C15A5F" w:rsidRDefault="00C15A5F" w:rsidP="00B3641F">
            <w:pPr>
              <w:rPr>
                <w:rFonts w:ascii="Arial" w:hAnsi="Arial" w:cs="Arial"/>
                <w:sz w:val="16"/>
                <w:szCs w:val="16"/>
              </w:rPr>
            </w:pPr>
          </w:p>
        </w:tc>
        <w:tc>
          <w:tcPr>
            <w:tcW w:w="900" w:type="dxa"/>
            <w:hideMark/>
          </w:tcPr>
          <w:p w14:paraId="7789C65E" w14:textId="77777777" w:rsidR="00C15A5F" w:rsidRPr="00C15A5F" w:rsidRDefault="00C15A5F" w:rsidP="00B3641F">
            <w:pPr>
              <w:rPr>
                <w:rFonts w:ascii="Arial" w:hAnsi="Arial" w:cs="Arial"/>
                <w:sz w:val="16"/>
                <w:szCs w:val="16"/>
              </w:rPr>
            </w:pPr>
          </w:p>
        </w:tc>
        <w:tc>
          <w:tcPr>
            <w:tcW w:w="900" w:type="dxa"/>
            <w:hideMark/>
          </w:tcPr>
          <w:p w14:paraId="7B8C0DCA" w14:textId="77777777" w:rsidR="00C15A5F" w:rsidRPr="00C15A5F" w:rsidRDefault="00C15A5F" w:rsidP="00B3641F">
            <w:pPr>
              <w:rPr>
                <w:rFonts w:ascii="Arial" w:hAnsi="Arial" w:cs="Arial"/>
                <w:sz w:val="16"/>
                <w:szCs w:val="16"/>
              </w:rPr>
            </w:pPr>
          </w:p>
        </w:tc>
        <w:tc>
          <w:tcPr>
            <w:tcW w:w="900" w:type="dxa"/>
            <w:hideMark/>
          </w:tcPr>
          <w:p w14:paraId="46F9F226" w14:textId="77777777" w:rsidR="00C15A5F" w:rsidRPr="00C15A5F" w:rsidRDefault="00C15A5F" w:rsidP="00B3641F">
            <w:pPr>
              <w:rPr>
                <w:rFonts w:ascii="Arial" w:hAnsi="Arial" w:cs="Arial"/>
                <w:sz w:val="16"/>
                <w:szCs w:val="16"/>
              </w:rPr>
            </w:pPr>
          </w:p>
        </w:tc>
        <w:tc>
          <w:tcPr>
            <w:tcW w:w="990" w:type="dxa"/>
            <w:hideMark/>
          </w:tcPr>
          <w:p w14:paraId="7DCB67B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7F5664A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3060CCC3"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0C9C2A3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E0B22A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C3CD80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035FFDEC" w14:textId="77777777" w:rsidTr="00B3641F">
        <w:trPr>
          <w:trHeight w:val="314"/>
        </w:trPr>
        <w:tc>
          <w:tcPr>
            <w:tcW w:w="1395" w:type="dxa"/>
            <w:hideMark/>
          </w:tcPr>
          <w:p w14:paraId="31ABF29D" w14:textId="77777777" w:rsidR="00C15A5F" w:rsidRPr="00C15A5F" w:rsidRDefault="00C15A5F" w:rsidP="00B3641F">
            <w:pPr>
              <w:rPr>
                <w:rFonts w:ascii="Arial" w:hAnsi="Arial" w:cs="Arial"/>
                <w:sz w:val="16"/>
                <w:szCs w:val="16"/>
              </w:rPr>
            </w:pPr>
            <w:r w:rsidRPr="00C15A5F">
              <w:rPr>
                <w:rFonts w:ascii="Arial" w:hAnsi="Arial" w:cs="Arial"/>
                <w:sz w:val="16"/>
                <w:szCs w:val="16"/>
              </w:rPr>
              <w:t>Chung et al. (2020)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{"citationItems":[{"id":"ITEM-1","itemData":{"DOI":"10.2196/16451","ISSN":"14388871","PMID":"32519970","abstract":"Background: Cancellations and rescheduling of doctor's appointments are common. An automated rescheduling system has the potential to facilitate the rescheduling process so that newly opened slots are promptly filled by patients who need and can take the slot. Building on an existing online patient portal, a large health care system adopted an automated rescheduling system, Fast Pass, that sends out an earlier appointment offer to patients via email or SMS text messaging and allows patients to reschedule their appointment through the online portal. Objective: We examined the uptake of Fast Pass at its early stage of implementation. We assessed program features and patient and visit characteristics associated with higher levels of Fast Pass utilization and the association between Fast Pass use and no-show and cancellation rates. Methods: This study was a retrospective analysis of Fast Pass offers sent between July and December 2018. Multivariable logistic regression was used to assess the independent contribution of program, patient, and visit characteristics on the likelihood of accepting an offer. We then assessed the appointment outcome (completion, cancellation, or no-show) of Fast Pass offered appointments compared to appointments with the same patient and visit characteristics, but without an offer. Results: Of 177,311 Fast Pass offers sent, 14,717 (8.3%) were accepted. Overall, there was a 1.3 percentage point (38%) reduction in no-show rates among Fast Pass accepted appointments compared to other appointments with matching characteristics (P&lt;.001). The offers were more likely to be accepted if they were sent in the evening (versus early morning), the first (versus repeated) offer for the same appointment, for a slot 1-31 days ahead (versus same-day), for later in a day (versus before 10am), for a primary care (versus specialty) visit, sent via SMS text messaging (versus email only), for an appointment made through the online patient portal (versus via phone call or in-person), or for younger adults aged 18-49 years (versus those aged 65 years or older; all at P&lt;.001). Factors negatively associated with offer acceptance were a higher number of comorbidities (P=.02) and visits scheduled for chronic conditions (versus acute conditions only; P=.002). Conclusions: An automated rescheduling system can improve patients' access by reducing wait times for an appointment, with an added benefit of reducing no-shows by serving as a reminder of an upcoming ap…","author":[{"dropping-particle":"","family":"Chung","given":"Sukyung","non-dropping-particle":"","parse-names":false,"suffix":""},{"dropping-particle":"","family":"Martinez","given":"Meghan C.","non-dropping-particle":"","parse-names":false,"suffix":""},{"dropping-particle":"","family":"Frosch","given":"Dominick L.","non-dropping-particle":"","parse-names":false,"suffix":""},{"dropping-particle":"","family":"Jones","given":"Veena G.","non-dropping-particle":"","parse-names":false,"suffix":""},{"dropping-particle":"","family":"Chan","given":"Albert S.","non-dropping-particle":"","parse-names":false,"suffix":""}],"container-title":"Journal of Medical Internet Research","id":"ITEM-1","issue":"6","issued":{"date-parts":[["2020"]]},"page":"1-11","title":"Patient-centric scheduling with the implementation of health information technology to improve the patient experience and access to care: Retrospective case-control analysis","type":"article-journal","volume":"22"},"uris":["http://www.mendeley.com/documents/?uuid=0269331a-594a-40cb-a057-d54a8f32aab0"]}],"mendeley":{"formattedCitation":"[26]","plainTextFormattedCitation":"[26]","previouslyFormattedCitation":"[26]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[26]</w:t>
            </w:r>
            <w:r w:rsidRPr="00C15A5F">
              <w:rPr>
                <w:rFonts w:ascii="Arial" w:hAnsi="Arial" w:cs="Arial"/>
                <w:sz w:val="16"/>
                <w:szCs w:val="16"/>
              </w:rPr>
              <w:fldChar w:fldCharType="end"/>
            </w:r>
          </w:p>
        </w:tc>
        <w:tc>
          <w:tcPr>
            <w:tcW w:w="760" w:type="dxa"/>
            <w:hideMark/>
          </w:tcPr>
          <w:p w14:paraId="2C8745C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C8CCDD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0C19630" w14:textId="77777777" w:rsidR="00C15A5F" w:rsidRPr="00C15A5F" w:rsidRDefault="00C15A5F" w:rsidP="00B3641F">
            <w:pPr>
              <w:rPr>
                <w:rFonts w:ascii="Arial" w:hAnsi="Arial" w:cs="Arial"/>
                <w:sz w:val="16"/>
                <w:szCs w:val="16"/>
              </w:rPr>
            </w:pPr>
          </w:p>
        </w:tc>
        <w:tc>
          <w:tcPr>
            <w:tcW w:w="990" w:type="dxa"/>
            <w:hideMark/>
          </w:tcPr>
          <w:p w14:paraId="3DAB6430" w14:textId="77777777" w:rsidR="00C15A5F" w:rsidRPr="00C15A5F" w:rsidRDefault="00C15A5F" w:rsidP="00B3641F">
            <w:pPr>
              <w:rPr>
                <w:rFonts w:ascii="Arial" w:hAnsi="Arial" w:cs="Arial"/>
                <w:sz w:val="16"/>
                <w:szCs w:val="16"/>
              </w:rPr>
            </w:pPr>
          </w:p>
        </w:tc>
        <w:tc>
          <w:tcPr>
            <w:tcW w:w="900" w:type="dxa"/>
            <w:hideMark/>
          </w:tcPr>
          <w:p w14:paraId="732F5A7A" w14:textId="77777777" w:rsidR="00C15A5F" w:rsidRPr="00C15A5F" w:rsidRDefault="00C15A5F" w:rsidP="00B3641F">
            <w:pPr>
              <w:rPr>
                <w:rFonts w:ascii="Arial" w:hAnsi="Arial" w:cs="Arial"/>
                <w:sz w:val="16"/>
                <w:szCs w:val="16"/>
              </w:rPr>
            </w:pPr>
          </w:p>
        </w:tc>
        <w:tc>
          <w:tcPr>
            <w:tcW w:w="900" w:type="dxa"/>
            <w:hideMark/>
          </w:tcPr>
          <w:p w14:paraId="7AAF00BD" w14:textId="77777777" w:rsidR="00C15A5F" w:rsidRPr="00C15A5F" w:rsidRDefault="00C15A5F" w:rsidP="00B3641F">
            <w:pPr>
              <w:rPr>
                <w:rFonts w:ascii="Arial" w:hAnsi="Arial" w:cs="Arial"/>
                <w:sz w:val="16"/>
                <w:szCs w:val="16"/>
              </w:rPr>
            </w:pPr>
          </w:p>
        </w:tc>
        <w:tc>
          <w:tcPr>
            <w:tcW w:w="900" w:type="dxa"/>
            <w:hideMark/>
          </w:tcPr>
          <w:p w14:paraId="26BC4DC5" w14:textId="77777777" w:rsidR="00C15A5F" w:rsidRPr="00C15A5F" w:rsidRDefault="00C15A5F" w:rsidP="00B3641F">
            <w:pPr>
              <w:rPr>
                <w:rFonts w:ascii="Arial" w:hAnsi="Arial" w:cs="Arial"/>
                <w:sz w:val="16"/>
                <w:szCs w:val="16"/>
              </w:rPr>
            </w:pPr>
          </w:p>
        </w:tc>
        <w:tc>
          <w:tcPr>
            <w:tcW w:w="990" w:type="dxa"/>
            <w:hideMark/>
          </w:tcPr>
          <w:p w14:paraId="210042D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221084B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6EBF9E0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481DFB3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13C095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373EE83B"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05349F97" w14:textId="77777777" w:rsidTr="00B3641F">
        <w:trPr>
          <w:trHeight w:val="314"/>
        </w:trPr>
        <w:tc>
          <w:tcPr>
            <w:tcW w:w="1395" w:type="dxa"/>
            <w:hideMark/>
          </w:tcPr>
          <w:p w14:paraId="149CFC16" w14:textId="77777777" w:rsidR="00C15A5F" w:rsidRPr="00C15A5F" w:rsidRDefault="00C15A5F" w:rsidP="00B3641F">
            <w:pPr>
              <w:rPr>
                <w:rFonts w:ascii="Arial" w:hAnsi="Arial" w:cs="Arial"/>
                <w:sz w:val="16"/>
                <w:szCs w:val="16"/>
              </w:rPr>
            </w:pPr>
            <w:r w:rsidRPr="00C15A5F">
              <w:rPr>
                <w:rFonts w:ascii="Arial" w:hAnsi="Arial" w:cs="Arial"/>
                <w:sz w:val="16"/>
                <w:szCs w:val="16"/>
              </w:rPr>
              <w:t>Clough &amp; Casey (2014)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{"citationItems":[{"id":"ITEM-1","itemData":{"DOI":"10.1017/S1352465813001173","ISSN":"14691833","PMID":"24495365","abstract":"Background: As healthcare services become progressively more stretched, there is increasing discussion of ways in which technological adjuncts may be used to deliver more cost-efficient services. Before widespread implementation, however, the use of these adjuncts requires proper scrutiny of their effects on psychological practice. Aims: This research examined the effectiveness of SMS reminders on client appointment attendance and dropout in a psychological treatment setting. It was predicted that the reminders would result in increased initial appointment attendance, increased total appointment attendance, and decreased client dropout. Method: A randomized controlled trial investigated the impact of SMS appointment reminders (two levels: present or absent) on client attendance (three levels: attended, rescheduled, or did not attend) and dropout (two levels: completed treatment or terminate early). Participants (N = 140) at an outpatient psychology clinic were randomly allocated to either receive an SMS appointment reminder one day before their scheduled appointment, or to receive no reminder. Results: No significant differences were found between the SMS and no SMS conditions in relation to appointment attendance. There were more client dropouts in the SMS compared to the no SMS condition. Conclusions: The SMS appointment reminders were not effective at increasing appointment attendance. The current research suggests that there is more to client non-attendance in psychological settings than the simple forgetting of appointments. Technological adjuncts may be useful in increasing the cost-efficiency of current services; however, this research highlights the importance of understanding the effects of technology before widespread implementation. Copyright © 2014 British Association for Behavioural and Cognitive Psychotherapies.","author":[{"dropping-particle":"","family":"Clough","given":"Bonnie A.","non-dropping-particle":"","parse-names":false,"suffix":""},{"dropping-particle":"","family":"Casey","given":"Leanne M.","non-dropping-particle":"","parse-names":false,"suffix":""}],"container-title":"Behavioural and Cognitive Psychotherapy","id":"ITEM-1","issue":"3","issued":{"date-parts":[["2014"]]},"page":"257-268","title":"Using SMS reminders in psychology clinics: A cautionary tale","type":"article-journal","volume":"42"},"uris":["http://www.mendeley.com/documents/?uuid=ba92e476-258c-419a-b599-4141bc71467b"]}],"mendeley":{"formattedCitation":"[20]","plainTextFormattedCitation":"[20]","previouslyFormattedCitation":"[20]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[20]</w:t>
            </w:r>
            <w:r w:rsidRPr="00C15A5F">
              <w:rPr>
                <w:rFonts w:ascii="Arial" w:hAnsi="Arial" w:cs="Arial"/>
                <w:sz w:val="16"/>
                <w:szCs w:val="16"/>
              </w:rPr>
              <w:fldChar w:fldCharType="end"/>
            </w:r>
          </w:p>
        </w:tc>
        <w:tc>
          <w:tcPr>
            <w:tcW w:w="760" w:type="dxa"/>
            <w:hideMark/>
          </w:tcPr>
          <w:p w14:paraId="657F980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AF9368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5AE23B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49D57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322A99B"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3D16525"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0321FB0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9A748E7" w14:textId="77777777" w:rsidR="00C15A5F" w:rsidRPr="00C15A5F" w:rsidRDefault="00C15A5F" w:rsidP="00B3641F">
            <w:pPr>
              <w:rPr>
                <w:rFonts w:ascii="Arial" w:hAnsi="Arial" w:cs="Arial"/>
                <w:sz w:val="16"/>
                <w:szCs w:val="16"/>
              </w:rPr>
            </w:pPr>
          </w:p>
        </w:tc>
        <w:tc>
          <w:tcPr>
            <w:tcW w:w="1016" w:type="dxa"/>
            <w:hideMark/>
          </w:tcPr>
          <w:p w14:paraId="31A4A335" w14:textId="77777777" w:rsidR="00C15A5F" w:rsidRPr="00C15A5F" w:rsidRDefault="00C15A5F" w:rsidP="00B3641F">
            <w:pPr>
              <w:rPr>
                <w:rFonts w:ascii="Arial" w:hAnsi="Arial" w:cs="Arial"/>
                <w:sz w:val="16"/>
                <w:szCs w:val="16"/>
              </w:rPr>
            </w:pPr>
          </w:p>
        </w:tc>
        <w:tc>
          <w:tcPr>
            <w:tcW w:w="874" w:type="dxa"/>
            <w:hideMark/>
          </w:tcPr>
          <w:p w14:paraId="1415F835" w14:textId="77777777" w:rsidR="00C15A5F" w:rsidRPr="00C15A5F" w:rsidRDefault="00C15A5F" w:rsidP="00B3641F">
            <w:pPr>
              <w:rPr>
                <w:rFonts w:ascii="Arial" w:hAnsi="Arial" w:cs="Arial"/>
                <w:sz w:val="16"/>
                <w:szCs w:val="16"/>
              </w:rPr>
            </w:pPr>
          </w:p>
        </w:tc>
        <w:tc>
          <w:tcPr>
            <w:tcW w:w="990" w:type="dxa"/>
            <w:hideMark/>
          </w:tcPr>
          <w:p w14:paraId="29DFB577" w14:textId="77777777" w:rsidR="00C15A5F" w:rsidRPr="00C15A5F" w:rsidRDefault="00C15A5F" w:rsidP="00B3641F">
            <w:pPr>
              <w:rPr>
                <w:rFonts w:ascii="Arial" w:hAnsi="Arial" w:cs="Arial"/>
                <w:sz w:val="16"/>
                <w:szCs w:val="16"/>
              </w:rPr>
            </w:pPr>
          </w:p>
        </w:tc>
        <w:tc>
          <w:tcPr>
            <w:tcW w:w="990" w:type="dxa"/>
            <w:hideMark/>
          </w:tcPr>
          <w:p w14:paraId="06415027" w14:textId="77777777" w:rsidR="00C15A5F" w:rsidRPr="00C15A5F" w:rsidRDefault="00C15A5F" w:rsidP="00B3641F">
            <w:pPr>
              <w:rPr>
                <w:rFonts w:ascii="Arial" w:hAnsi="Arial" w:cs="Arial"/>
                <w:sz w:val="16"/>
                <w:szCs w:val="16"/>
              </w:rPr>
            </w:pPr>
          </w:p>
        </w:tc>
        <w:tc>
          <w:tcPr>
            <w:tcW w:w="662" w:type="dxa"/>
            <w:hideMark/>
          </w:tcPr>
          <w:p w14:paraId="12ACAB4F"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2B981DC4" w14:textId="77777777" w:rsidTr="00B3641F">
        <w:trPr>
          <w:trHeight w:val="314"/>
        </w:trPr>
        <w:tc>
          <w:tcPr>
            <w:tcW w:w="1395" w:type="dxa"/>
            <w:hideMark/>
          </w:tcPr>
          <w:p w14:paraId="4EDB0593" w14:textId="77777777" w:rsidR="00C15A5F" w:rsidRPr="00C15A5F" w:rsidRDefault="00C15A5F" w:rsidP="00B3641F">
            <w:pPr>
              <w:rPr>
                <w:rFonts w:ascii="Arial" w:hAnsi="Arial" w:cs="Arial"/>
                <w:sz w:val="16"/>
                <w:szCs w:val="16"/>
              </w:rPr>
            </w:pPr>
            <w:r w:rsidRPr="00C15A5F">
              <w:rPr>
                <w:rFonts w:ascii="Arial" w:hAnsi="Arial" w:cs="Arial"/>
                <w:sz w:val="16"/>
                <w:szCs w:val="16"/>
              </w:rPr>
              <w:t>Fairhurst &amp; Sheikh (2008)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{"citationItems":[{"id":"ITEM-1","itemData":{"DOI":"10.1136/qshc.2006.020768","ISSN":"14753898","PMID":"18842978","abstract":"Background: Failure to attend appointments compromises health service efficiency. Despite considerable interest in using novel technologies to improve attendance, evidence from rigorously conducted controlled studies is lacking. Aim: To evaluate the effectiveness of texting appointment reminders to patients who persistently fail to attend appointments. Design: Randomised controlled study. Setting: Inner city general practice in Lothian, Scotland. Method: We included 415 appointments made by patients (n = 173) who had failed to attend two or more routine appointments in the preceding year. Patients whose appointments were randomised to the intervention group received a text message reminder of the appointment. Patients whose appointments were in the control group received no reminder. Our primary outcome measure was non-attendance rates. We undertook an intention-to-treat analysis and multi-level analysis to take account of the lack of independence of the outcomes of repeated appointments for the same patient. Results: Of the 418 appointments originally included in the study, three were excluded due to clerical error; 189 were randomised to the intervention group and 226 to the control group. Twenty-two appointments (12%) were not attended in the intervention group compared with 39 (17%) in the control group. A chi-square analysis, considering the outcome of appointments as independent from one another, gave a non-significant difference of 5% (95% CI of difference -1.1 to 12.3%, p = 0.13). Multilevel analysis applied to the binary outcome data on non-attendance gave an odds ratio for non-attendance in the intervention group compared with the control group of 0.63 (95% CI 0.36 to 1.1, p = 0.11). Conclusion: Although the intervention showed promise, we failed to demonstrate significant reduction in non- attendance rates, as a result of texting appointment reminders to patients who persistently fail to attend their general practice appointments.","author":[{"dropping-particle":"","family":"Fairhurst","given":"K.","non-dropping-particle":"","parse-names":false,"suffix":""},{"dropping-particle":"","family":"Sheikh","given":"A.","non-dropping-particle":"","parse-names":false,"suffix":""}],"container-title":"Quality and Safety in Health Care","id":"ITEM-1","issue":"5","issued":{"date-parts":[["2008"]]},"page":"373-376","title":"Texting appointment reminders to repeated non-attenders in primary care: Randomised controlled study","type":"article-journal","volume":"17"},"uris":["http://www.mendeley.com/documents/?uuid=0a4cc33b-3a38-4b56-a9a5-9b0b5f8f964a"]}],"mendeley":{"formattedCitation":"[16]","plainTextFormattedCitation":"[16]","previouslyFormattedCitation":"[16]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[16]</w:t>
            </w:r>
            <w:r w:rsidRPr="00C15A5F">
              <w:rPr>
                <w:rFonts w:ascii="Arial" w:hAnsi="Arial" w:cs="Arial"/>
                <w:sz w:val="16"/>
                <w:szCs w:val="16"/>
              </w:rPr>
              <w:fldChar w:fldCharType="end"/>
            </w:r>
          </w:p>
        </w:tc>
        <w:tc>
          <w:tcPr>
            <w:tcW w:w="760" w:type="dxa"/>
            <w:hideMark/>
          </w:tcPr>
          <w:p w14:paraId="4371A83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A4E978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417D83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1CE2BB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D6FE9B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966E4D5"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B658BC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1B1422A" w14:textId="77777777" w:rsidR="00C15A5F" w:rsidRPr="00C15A5F" w:rsidRDefault="00C15A5F" w:rsidP="00B3641F">
            <w:pPr>
              <w:rPr>
                <w:rFonts w:ascii="Arial" w:hAnsi="Arial" w:cs="Arial"/>
                <w:sz w:val="16"/>
                <w:szCs w:val="16"/>
              </w:rPr>
            </w:pPr>
          </w:p>
        </w:tc>
        <w:tc>
          <w:tcPr>
            <w:tcW w:w="1016" w:type="dxa"/>
            <w:hideMark/>
          </w:tcPr>
          <w:p w14:paraId="4844276A" w14:textId="77777777" w:rsidR="00C15A5F" w:rsidRPr="00C15A5F" w:rsidRDefault="00C15A5F" w:rsidP="00B3641F">
            <w:pPr>
              <w:rPr>
                <w:rFonts w:ascii="Arial" w:hAnsi="Arial" w:cs="Arial"/>
                <w:sz w:val="16"/>
                <w:szCs w:val="16"/>
              </w:rPr>
            </w:pPr>
          </w:p>
        </w:tc>
        <w:tc>
          <w:tcPr>
            <w:tcW w:w="874" w:type="dxa"/>
            <w:hideMark/>
          </w:tcPr>
          <w:p w14:paraId="79A8E565" w14:textId="77777777" w:rsidR="00C15A5F" w:rsidRPr="00C15A5F" w:rsidRDefault="00C15A5F" w:rsidP="00B3641F">
            <w:pPr>
              <w:rPr>
                <w:rFonts w:ascii="Arial" w:hAnsi="Arial" w:cs="Arial"/>
                <w:sz w:val="16"/>
                <w:szCs w:val="16"/>
              </w:rPr>
            </w:pPr>
          </w:p>
        </w:tc>
        <w:tc>
          <w:tcPr>
            <w:tcW w:w="990" w:type="dxa"/>
            <w:hideMark/>
          </w:tcPr>
          <w:p w14:paraId="5F75565D" w14:textId="77777777" w:rsidR="00C15A5F" w:rsidRPr="00C15A5F" w:rsidRDefault="00C15A5F" w:rsidP="00B3641F">
            <w:pPr>
              <w:rPr>
                <w:rFonts w:ascii="Arial" w:hAnsi="Arial" w:cs="Arial"/>
                <w:sz w:val="16"/>
                <w:szCs w:val="16"/>
              </w:rPr>
            </w:pPr>
          </w:p>
        </w:tc>
        <w:tc>
          <w:tcPr>
            <w:tcW w:w="990" w:type="dxa"/>
            <w:hideMark/>
          </w:tcPr>
          <w:p w14:paraId="337F2599" w14:textId="77777777" w:rsidR="00C15A5F" w:rsidRPr="00C15A5F" w:rsidRDefault="00C15A5F" w:rsidP="00B3641F">
            <w:pPr>
              <w:rPr>
                <w:rFonts w:ascii="Arial" w:hAnsi="Arial" w:cs="Arial"/>
                <w:sz w:val="16"/>
                <w:szCs w:val="16"/>
              </w:rPr>
            </w:pPr>
          </w:p>
        </w:tc>
        <w:tc>
          <w:tcPr>
            <w:tcW w:w="662" w:type="dxa"/>
            <w:hideMark/>
          </w:tcPr>
          <w:p w14:paraId="2FD2231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598541F9" w14:textId="77777777" w:rsidTr="00B3641F">
        <w:trPr>
          <w:trHeight w:val="314"/>
        </w:trPr>
        <w:tc>
          <w:tcPr>
            <w:tcW w:w="1395" w:type="dxa"/>
            <w:hideMark/>
          </w:tcPr>
          <w:p w14:paraId="05BAB2D6" w14:textId="77777777" w:rsidR="00C15A5F" w:rsidRPr="00C15A5F" w:rsidRDefault="00C15A5F" w:rsidP="00B3641F">
            <w:pPr>
              <w:rPr>
                <w:rFonts w:ascii="Arial" w:hAnsi="Arial" w:cs="Arial"/>
                <w:sz w:val="16"/>
                <w:szCs w:val="16"/>
              </w:rPr>
            </w:pPr>
            <w:r w:rsidRPr="00C15A5F">
              <w:rPr>
                <w:rFonts w:ascii="Arial" w:hAnsi="Arial" w:cs="Arial"/>
                <w:sz w:val="16"/>
                <w:szCs w:val="16"/>
              </w:rPr>
              <w:t>Flower et al. (2020)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{"citationItems":[{"id":"ITEM-1","itemData":{"DOI":"10.1353/hpu.2020.0062","ISSN":"15486869","PMID":"33410809","abstract":"Objective. Monolingual Spanish-speaking families face linguistic barriers to care. Volunteer bilingual navigation (VBN) may increase appointment attendance and satisfaction. Methods. Volunteer bilingual navigation was implemented in a children’s multispecialty clinic and included way-finding, non-medical interpretation, and pre-visit phone calls. Outcome measures were: 1) Appointment attendance, measured by no-show percentages; 2) Mean Press-Ganey® patient satisfaction ratings. No-show percentages were evaluated using segmented linear regression. Mean patient satisfaction ratings were compared during baseline, intervention, and follow-up phases using t-tests. Results. Trained VBNs provided navigation during the nine-month intervention. In-person navigation was associated with non-significantly decreased no-shows (-0.95%; [-2.43, 0.53]) from baseline (9.32%). Addition of pre-visit phone calls was associated with no-show decrease of-2.82% (-3.97,-1.66). Mean satisfaction ratings increased non-significantly (84.0 to 92.9; p=.18) and remained increased at two- year follow-up. Conclusion. Bilingual navigation is an effective complement to formal medical interpretation, may improve Spanish- speaking families’ appointment attendance and satisfaction, and can be implemented sustainably.","author":[{"dropping-particle":"","family":"Flower","given":"Kori B.","non-dropping-particle":"","parse-names":false,"suffix":""},{"dropping-particle":"","family":"Wurzelmann","given":"Samuel","non-dropping-particle":"","parse-names":false,"suffix":""},{"dropping-particle":"","family":"Rojas","given":"Claudia","non-dropping-particle":"","parse-names":false,"suffix":""},{"dropping-particle":"","family":"Heredia","given":"Kristina Morris","non-dropping-particle":"","parse-names":false,"suffix":""},{"dropping-particle":"","family":"Peereboom","given":"Myriam","non-dropping-particle":"","parse-names":false,"suffix":""},{"dropping-particle":"","family":"Sylvester","given":"Francisco","non-dropping-particle":"","parse-names":false,"suffix":""},{"dropping-particle":"","family":"Agostinelli","given":"Kellei","non-dropping-particle":"","parse-names":false,"suffix":""},{"dropping-particle":"","family":"Ritter","given":"Victor Silva","non-dropping-particle":"","parse-names":false,"suffix":""},{"dropping-particle":"","family":"Fine","given":"Jason","non-dropping-particle":"","parse-names":false,"suffix":""},{"dropping-particle":"","family":"Steiner","given":"Michael J.","non-dropping-particle":"","parse-names":false,"suffix":""}],"container-title":"Journal of Health Care for the Poor and Underserved","id":"ITEM-1","issue":"2","issued":{"date-parts":[["2020"]]},"page":"810-826","title":"Improving satisfaction and appointment attendance through navigation for Spanish-speaking families","type":"article-journal","volume":"31"},"uris":["http://www.mendeley.com/documents/?uuid=0fb5a2d2-a5b7-4795-b9db-4bfa34675fe0"]}],"mendeley":{"formattedCitation":"[69]","plainTextFormattedCitation":"[69]","previouslyFormattedCitation":"[69]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[69]</w:t>
            </w:r>
            <w:r w:rsidRPr="00C15A5F">
              <w:rPr>
                <w:rFonts w:ascii="Arial" w:hAnsi="Arial" w:cs="Arial"/>
                <w:sz w:val="16"/>
                <w:szCs w:val="16"/>
              </w:rPr>
              <w:fldChar w:fldCharType="end"/>
            </w:r>
          </w:p>
        </w:tc>
        <w:tc>
          <w:tcPr>
            <w:tcW w:w="760" w:type="dxa"/>
            <w:hideMark/>
          </w:tcPr>
          <w:p w14:paraId="666B6BE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2180EB5"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2FF904A8" w14:textId="77777777" w:rsidR="00C15A5F" w:rsidRPr="00C15A5F" w:rsidRDefault="00C15A5F" w:rsidP="00B3641F">
            <w:pPr>
              <w:rPr>
                <w:rFonts w:ascii="Arial" w:hAnsi="Arial" w:cs="Arial"/>
                <w:sz w:val="16"/>
                <w:szCs w:val="16"/>
              </w:rPr>
            </w:pPr>
          </w:p>
        </w:tc>
        <w:tc>
          <w:tcPr>
            <w:tcW w:w="990" w:type="dxa"/>
            <w:hideMark/>
          </w:tcPr>
          <w:p w14:paraId="7F345EC5" w14:textId="77777777" w:rsidR="00C15A5F" w:rsidRPr="00C15A5F" w:rsidRDefault="00C15A5F" w:rsidP="00B3641F">
            <w:pPr>
              <w:rPr>
                <w:rFonts w:ascii="Arial" w:hAnsi="Arial" w:cs="Arial"/>
                <w:sz w:val="16"/>
                <w:szCs w:val="16"/>
              </w:rPr>
            </w:pPr>
          </w:p>
        </w:tc>
        <w:tc>
          <w:tcPr>
            <w:tcW w:w="900" w:type="dxa"/>
            <w:hideMark/>
          </w:tcPr>
          <w:p w14:paraId="17249F2F" w14:textId="77777777" w:rsidR="00C15A5F" w:rsidRPr="00C15A5F" w:rsidRDefault="00C15A5F" w:rsidP="00B3641F">
            <w:pPr>
              <w:rPr>
                <w:rFonts w:ascii="Arial" w:hAnsi="Arial" w:cs="Arial"/>
                <w:sz w:val="16"/>
                <w:szCs w:val="16"/>
              </w:rPr>
            </w:pPr>
          </w:p>
        </w:tc>
        <w:tc>
          <w:tcPr>
            <w:tcW w:w="900" w:type="dxa"/>
            <w:hideMark/>
          </w:tcPr>
          <w:p w14:paraId="72FB8C0A" w14:textId="77777777" w:rsidR="00C15A5F" w:rsidRPr="00C15A5F" w:rsidRDefault="00C15A5F" w:rsidP="00B3641F">
            <w:pPr>
              <w:rPr>
                <w:rFonts w:ascii="Arial" w:hAnsi="Arial" w:cs="Arial"/>
                <w:sz w:val="16"/>
                <w:szCs w:val="16"/>
              </w:rPr>
            </w:pPr>
          </w:p>
        </w:tc>
        <w:tc>
          <w:tcPr>
            <w:tcW w:w="900" w:type="dxa"/>
            <w:hideMark/>
          </w:tcPr>
          <w:p w14:paraId="37383DCA" w14:textId="77777777" w:rsidR="00C15A5F" w:rsidRPr="00C15A5F" w:rsidRDefault="00C15A5F" w:rsidP="00B3641F">
            <w:pPr>
              <w:rPr>
                <w:rFonts w:ascii="Arial" w:hAnsi="Arial" w:cs="Arial"/>
                <w:sz w:val="16"/>
                <w:szCs w:val="16"/>
              </w:rPr>
            </w:pPr>
          </w:p>
        </w:tc>
        <w:tc>
          <w:tcPr>
            <w:tcW w:w="990" w:type="dxa"/>
            <w:hideMark/>
          </w:tcPr>
          <w:p w14:paraId="03A7466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4345877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D6B6940"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7CB1A7D8"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4681036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5E6B681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19B01279" w14:textId="77777777" w:rsidTr="00B3641F">
        <w:trPr>
          <w:trHeight w:val="314"/>
        </w:trPr>
        <w:tc>
          <w:tcPr>
            <w:tcW w:w="1395" w:type="dxa"/>
            <w:hideMark/>
          </w:tcPr>
          <w:p w14:paraId="6840E4D1" w14:textId="77777777" w:rsidR="00C15A5F" w:rsidRPr="00C15A5F" w:rsidRDefault="00C15A5F" w:rsidP="00B3641F">
            <w:pPr>
              <w:rPr>
                <w:rFonts w:ascii="Arial" w:hAnsi="Arial" w:cs="Arial"/>
                <w:sz w:val="16"/>
                <w:szCs w:val="16"/>
              </w:rPr>
            </w:pPr>
            <w:r w:rsidRPr="00C15A5F">
              <w:rPr>
                <w:rFonts w:ascii="Arial" w:hAnsi="Arial" w:cs="Arial"/>
                <w:sz w:val="16"/>
                <w:szCs w:val="16"/>
              </w:rPr>
              <w:t>Foley &amp; O'Neill (2009)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Foley","given":"J.","non-dropping-particle":"","parse-names":false,"suffix":""},{"dropping-particle":"","family":"O'Neill","given":"M","non-dropping-particle":"","parse-names":false,"suffix":""}],"container-title":"European Archives of Paediatric Dentistry","id":"ITEM-1","issue":"1","issued":{"date-parts":[["2009"]]},"page":"15-18","title":"Use of mobile telephone short message service (SMS) as a reminder: the effect on patient attendance","type":"article-journal","volume":"10"},"uris":["http://www.mendeley.com/documents/?uuid=e5666f55-c6d6-49c9-9ea7-94c3361cda58"]}],"mendeley":{"formattedCitation":"[70]","plainTextFormattedCitation":"[70]","previouslyFormattedCitation":"[70]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[70]</w:t>
            </w:r>
            <w:r w:rsidRPr="00C15A5F">
              <w:rPr>
                <w:rFonts w:ascii="Arial" w:hAnsi="Arial" w:cs="Arial"/>
                <w:sz w:val="16"/>
                <w:szCs w:val="16"/>
              </w:rPr>
              <w:fldChar w:fldCharType="end"/>
            </w:r>
          </w:p>
        </w:tc>
        <w:tc>
          <w:tcPr>
            <w:tcW w:w="760" w:type="dxa"/>
            <w:hideMark/>
          </w:tcPr>
          <w:p w14:paraId="1C970D5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9E71C77"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623BEFF9" w14:textId="77777777" w:rsidR="00C15A5F" w:rsidRPr="00C15A5F" w:rsidRDefault="00C15A5F" w:rsidP="00B3641F">
            <w:pPr>
              <w:rPr>
                <w:rFonts w:ascii="Arial" w:hAnsi="Arial" w:cs="Arial"/>
                <w:sz w:val="16"/>
                <w:szCs w:val="16"/>
              </w:rPr>
            </w:pPr>
          </w:p>
        </w:tc>
        <w:tc>
          <w:tcPr>
            <w:tcW w:w="990" w:type="dxa"/>
            <w:hideMark/>
          </w:tcPr>
          <w:p w14:paraId="30720F21" w14:textId="77777777" w:rsidR="00C15A5F" w:rsidRPr="00C15A5F" w:rsidRDefault="00C15A5F" w:rsidP="00B3641F">
            <w:pPr>
              <w:rPr>
                <w:rFonts w:ascii="Arial" w:hAnsi="Arial" w:cs="Arial"/>
                <w:sz w:val="16"/>
                <w:szCs w:val="16"/>
              </w:rPr>
            </w:pPr>
          </w:p>
        </w:tc>
        <w:tc>
          <w:tcPr>
            <w:tcW w:w="900" w:type="dxa"/>
            <w:hideMark/>
          </w:tcPr>
          <w:p w14:paraId="22BB3F81" w14:textId="77777777" w:rsidR="00C15A5F" w:rsidRPr="00C15A5F" w:rsidRDefault="00C15A5F" w:rsidP="00B3641F">
            <w:pPr>
              <w:rPr>
                <w:rFonts w:ascii="Arial" w:hAnsi="Arial" w:cs="Arial"/>
                <w:sz w:val="16"/>
                <w:szCs w:val="16"/>
              </w:rPr>
            </w:pPr>
          </w:p>
        </w:tc>
        <w:tc>
          <w:tcPr>
            <w:tcW w:w="900" w:type="dxa"/>
            <w:hideMark/>
          </w:tcPr>
          <w:p w14:paraId="047FFB87" w14:textId="77777777" w:rsidR="00C15A5F" w:rsidRPr="00C15A5F" w:rsidRDefault="00C15A5F" w:rsidP="00B3641F">
            <w:pPr>
              <w:rPr>
                <w:rFonts w:ascii="Arial" w:hAnsi="Arial" w:cs="Arial"/>
                <w:sz w:val="16"/>
                <w:szCs w:val="16"/>
              </w:rPr>
            </w:pPr>
          </w:p>
        </w:tc>
        <w:tc>
          <w:tcPr>
            <w:tcW w:w="900" w:type="dxa"/>
            <w:hideMark/>
          </w:tcPr>
          <w:p w14:paraId="3CE11E58" w14:textId="77777777" w:rsidR="00C15A5F" w:rsidRPr="00C15A5F" w:rsidRDefault="00C15A5F" w:rsidP="00B3641F">
            <w:pPr>
              <w:rPr>
                <w:rFonts w:ascii="Arial" w:hAnsi="Arial" w:cs="Arial"/>
                <w:sz w:val="16"/>
                <w:szCs w:val="16"/>
              </w:rPr>
            </w:pPr>
          </w:p>
        </w:tc>
        <w:tc>
          <w:tcPr>
            <w:tcW w:w="990" w:type="dxa"/>
            <w:hideMark/>
          </w:tcPr>
          <w:p w14:paraId="2355E79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31A1781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1A89296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1B072C57"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7D3CD51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21C83BEF"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712C52B6" w14:textId="77777777" w:rsidTr="00B3641F">
        <w:trPr>
          <w:trHeight w:val="314"/>
        </w:trPr>
        <w:tc>
          <w:tcPr>
            <w:tcW w:w="1395" w:type="dxa"/>
            <w:hideMark/>
          </w:tcPr>
          <w:p w14:paraId="12C16CD9" w14:textId="77777777" w:rsidR="00C15A5F" w:rsidRPr="00C15A5F" w:rsidRDefault="00C15A5F" w:rsidP="00B3641F">
            <w:pPr>
              <w:rPr>
                <w:rFonts w:ascii="Arial" w:hAnsi="Arial" w:cs="Arial"/>
                <w:sz w:val="16"/>
                <w:szCs w:val="16"/>
              </w:rPr>
            </w:pPr>
            <w:r w:rsidRPr="00C15A5F">
              <w:rPr>
                <w:rFonts w:ascii="Arial" w:hAnsi="Arial" w:cs="Arial"/>
                <w:sz w:val="16"/>
                <w:szCs w:val="16"/>
              </w:rPr>
              <w:t>Gerson et al. (1986)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{"citationItems":[{"id":"ITEM-1","itemData":{"DOI":"10.1007/BF01321512","ISSN":"00945145","PMID":"3771829","abstract":"This paper reports the results of two related studies. The first, a prospective study, investigated the relationship between appointment keeping at a pediatric clinic and parents' self-perceived time utilization skills as measured by a subscale of Wessman's Temporal Experience Questionnaire (TEQ). using a logistic regression analysis to adjust for the effect of telephone reminders, low scorers on the time utilization subscale were twice as likely as high scorers to miss their appointments. The second study was a test of the value of using knowledge of parents' subjective time perspectives as part of a strategy to increase appointment keeping. The goal of this study was to achieve equivalent missed appointment rates between high and low scorers on the TEQ. Parents attending the clinic were asked to complete the questionnaire, and they were then stratified into two groups. High scorers, those who initially had a low probability of missing appointments, received a single reminder. Low scorers, those who initially had a high probability of missing appointments, received two reminders. Two alternate forms of reminders were randomly allocated within each scoring strata. Equivalent missed appointment rates were observed between parents who scored low and those who scored high on the TEQ. The study also investigated two other questions. Information on the importance of the visit had no effect. Postcard reminders were as effective as telephone reminders and were more cost efficient. © 1986 Human Sciences Press.","author":[{"dropping-particle":"","family":"Gerson","given":"Lowell W.","non-dropping-particle":"","parse-names":false,"suffix":""},{"dropping-particle":"","family":"McCord","given":"Gary","non-dropping-particle":"","parse-names":false,"suffix":""},{"dropping-particle":"","family":"Wiggins","given":"S. Lata","non-dropping-particle":"","parse-names":false,"suffix":""}],"container-title":"Journal of Community Health","id":"ITEM-1","issue":"2","issued":{"date-parts":[["1986"]]},"page":"111-121","title":"A strategy to increase appointment keeping in a pediatric clinic","type":"article-journal","volume":"11"},"uris":["http://www.mendeley.com/documents/?uuid=78683d46-be31-4ba3-b965-db7c4fde7b37"]}],"mendeley":{"formattedCitation":"[71]","plainTextFormattedCitation":"[71]","previouslyFormattedCitation":"[71]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[71]</w:t>
            </w:r>
            <w:r w:rsidRPr="00C15A5F">
              <w:rPr>
                <w:rFonts w:ascii="Arial" w:hAnsi="Arial" w:cs="Arial"/>
                <w:sz w:val="16"/>
                <w:szCs w:val="16"/>
              </w:rPr>
              <w:fldChar w:fldCharType="end"/>
            </w:r>
          </w:p>
        </w:tc>
        <w:tc>
          <w:tcPr>
            <w:tcW w:w="760" w:type="dxa"/>
            <w:hideMark/>
          </w:tcPr>
          <w:p w14:paraId="21797FD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D2A787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15BE51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D6F785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8699B2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672A58D"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6745DF6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E982956" w14:textId="77777777" w:rsidR="00C15A5F" w:rsidRPr="00C15A5F" w:rsidRDefault="00C15A5F" w:rsidP="00B3641F">
            <w:pPr>
              <w:rPr>
                <w:rFonts w:ascii="Arial" w:hAnsi="Arial" w:cs="Arial"/>
                <w:sz w:val="16"/>
                <w:szCs w:val="16"/>
              </w:rPr>
            </w:pPr>
          </w:p>
        </w:tc>
        <w:tc>
          <w:tcPr>
            <w:tcW w:w="1016" w:type="dxa"/>
            <w:hideMark/>
          </w:tcPr>
          <w:p w14:paraId="2E76CDEA" w14:textId="77777777" w:rsidR="00C15A5F" w:rsidRPr="00C15A5F" w:rsidRDefault="00C15A5F" w:rsidP="00B3641F">
            <w:pPr>
              <w:rPr>
                <w:rFonts w:ascii="Arial" w:hAnsi="Arial" w:cs="Arial"/>
                <w:sz w:val="16"/>
                <w:szCs w:val="16"/>
              </w:rPr>
            </w:pPr>
          </w:p>
        </w:tc>
        <w:tc>
          <w:tcPr>
            <w:tcW w:w="874" w:type="dxa"/>
            <w:hideMark/>
          </w:tcPr>
          <w:p w14:paraId="1EC665A6" w14:textId="77777777" w:rsidR="00C15A5F" w:rsidRPr="00C15A5F" w:rsidRDefault="00C15A5F" w:rsidP="00B3641F">
            <w:pPr>
              <w:rPr>
                <w:rFonts w:ascii="Arial" w:hAnsi="Arial" w:cs="Arial"/>
                <w:sz w:val="16"/>
                <w:szCs w:val="16"/>
              </w:rPr>
            </w:pPr>
          </w:p>
        </w:tc>
        <w:tc>
          <w:tcPr>
            <w:tcW w:w="990" w:type="dxa"/>
            <w:hideMark/>
          </w:tcPr>
          <w:p w14:paraId="3C364A67" w14:textId="77777777" w:rsidR="00C15A5F" w:rsidRPr="00C15A5F" w:rsidRDefault="00C15A5F" w:rsidP="00B3641F">
            <w:pPr>
              <w:rPr>
                <w:rFonts w:ascii="Arial" w:hAnsi="Arial" w:cs="Arial"/>
                <w:sz w:val="16"/>
                <w:szCs w:val="16"/>
              </w:rPr>
            </w:pPr>
          </w:p>
        </w:tc>
        <w:tc>
          <w:tcPr>
            <w:tcW w:w="990" w:type="dxa"/>
            <w:hideMark/>
          </w:tcPr>
          <w:p w14:paraId="09D114A2" w14:textId="77777777" w:rsidR="00C15A5F" w:rsidRPr="00C15A5F" w:rsidRDefault="00C15A5F" w:rsidP="00B3641F">
            <w:pPr>
              <w:rPr>
                <w:rFonts w:ascii="Arial" w:hAnsi="Arial" w:cs="Arial"/>
                <w:sz w:val="16"/>
                <w:szCs w:val="16"/>
              </w:rPr>
            </w:pPr>
          </w:p>
        </w:tc>
        <w:tc>
          <w:tcPr>
            <w:tcW w:w="662" w:type="dxa"/>
            <w:hideMark/>
          </w:tcPr>
          <w:p w14:paraId="35113BB5"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1D231EF2" w14:textId="77777777" w:rsidTr="00B3641F">
        <w:trPr>
          <w:trHeight w:val="314"/>
        </w:trPr>
        <w:tc>
          <w:tcPr>
            <w:tcW w:w="1395" w:type="dxa"/>
            <w:hideMark/>
          </w:tcPr>
          <w:p w14:paraId="4C6E06A7" w14:textId="77777777" w:rsidR="00C15A5F" w:rsidRPr="00C15A5F" w:rsidRDefault="00C15A5F" w:rsidP="00B3641F">
            <w:pPr>
              <w:rPr>
                <w:rFonts w:ascii="Arial" w:hAnsi="Arial" w:cs="Arial"/>
                <w:sz w:val="16"/>
                <w:szCs w:val="16"/>
              </w:rPr>
            </w:pPr>
            <w:r w:rsidRPr="00C15A5F">
              <w:rPr>
                <w:rFonts w:ascii="Arial" w:hAnsi="Arial" w:cs="Arial"/>
                <w:sz w:val="16"/>
                <w:szCs w:val="16"/>
              </w:rPr>
              <w:lastRenderedPageBreak/>
              <w:t>Griffin et al. (2011)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{"citationItems":[{"id":"ITEM-1","itemData":{"ISSN":"10880224","PMID":"21504256","abstract":"Objective: To test whether an interactive voice response (IVR) system phone call was equally effective as a nurse-delivered phone call at educating and preparing patients for flexible sigmoidoscopy (FS) and colonoscopy examinations. Study Design: Three-arm randomized controlled trial. Methods: The trial included patients with upcoming FS or colonoscopy appointments to test the equivalence of an IVR system to nurse-delivered phone calls in reducing appointment nonattendance and inadequate preparation for an examination. Message timing and satisfaction with the intervention were assessed. The 3 study conditions included the following: nurse phone call 7 days before the procedure, IVR system call 7 days before the procedure, and IVR system call 3 days before the procedure. All calls included an appointment reminder, information about preparation for the examination, and encouragement to prepare for and attend the examination. Results: A total of 3610 patients were eligible for the study; of these, 1229 (34%) were scheduled for FS and 2381 (66%) for colonoscopy. There were no statistically significant differences across the 3 study arms in appointment attendance or adherence to preparation instructions. Significantly more patients in IVR conditions reported neutral perceptions about the phone calls, and more patients receiving nurse calls reported very positive perceptions about the phone calls. Conclusion: An IVR system call is as effective as a nurse phone call for ensuring that patients attend appointments and are adequately prepared for endoscopy examinations. © Managed Care &amp; Healthcare Communications, LLC.","author":[{"dropping-particle":"","family":"Griffin","given":"Joan M.","non-dropping-particle":"","parse-names":false,"suffix":""},{"dropping-particle":"","family":"Hulbert","given":"Erin M.","non-dropping-particle":"","parse-names":false,"suffix":""},{"dropping-particle":"","family":"Vernon","given":"Sally W.","non-dropping-particle":"","parse-names":false,"suffix":""},{"dropping-particle":"","family":"Nelson","given":"David","non-dropping-particle":"","parse-names":false,"suffix":""},{"dropping-particle":"","family":"Hagel","given":"Emily M.","non-dropping-particle":"","parse-names":false,"suffix":""},{"dropping-particle":"","family":"Nugent","given":"Sean","non-dropping-particle":"","parse-names":false,"suffix":""},{"dropping-particle":"","family":"Simon","given":"Alisha Baines","non-dropping-particle":"","parse-names":false,"suffix":""},{"dropping-particle":"","family":"Bangerter","given":"Ann","non-dropping-particle":"","parse-names":false,"suffix":""},{"dropping-particle":"","family":"Ryn","given":"Michelle","non-dropping-particle":"Van","parse-names":false,"suffix":""}],"container-title":"American Journal of Managed Care","id":"ITEM-1","issue":"3","issued":{"date-parts":[["2011"]]},"page":"199-208","title":"Improving endoscopy completion: Effectiveness of an interactive voice response system","type":"article-journal","volume":"17"},"uris":["http://www.mendeley.com/documents/?uuid=57e26be0-646d-46e3-8440-218e6914a9b4"]}],"mendeley":{"formattedCitation":"[42]","plainTextFormattedCitation":"[42]","previouslyFormattedCitation":"[42]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[42]</w:t>
            </w:r>
            <w:r w:rsidRPr="00C15A5F">
              <w:rPr>
                <w:rFonts w:ascii="Arial" w:hAnsi="Arial" w:cs="Arial"/>
                <w:sz w:val="16"/>
                <w:szCs w:val="16"/>
              </w:rPr>
              <w:fldChar w:fldCharType="end"/>
            </w:r>
          </w:p>
        </w:tc>
        <w:tc>
          <w:tcPr>
            <w:tcW w:w="760" w:type="dxa"/>
            <w:hideMark/>
          </w:tcPr>
          <w:p w14:paraId="34021C4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0044B1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FC206D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18CB97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EB340B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DC6F22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4442F8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6DF85BD" w14:textId="77777777" w:rsidR="00C15A5F" w:rsidRPr="00C15A5F" w:rsidRDefault="00C15A5F" w:rsidP="00B3641F">
            <w:pPr>
              <w:rPr>
                <w:rFonts w:ascii="Arial" w:hAnsi="Arial" w:cs="Arial"/>
                <w:sz w:val="16"/>
                <w:szCs w:val="16"/>
              </w:rPr>
            </w:pPr>
          </w:p>
        </w:tc>
        <w:tc>
          <w:tcPr>
            <w:tcW w:w="1016" w:type="dxa"/>
            <w:hideMark/>
          </w:tcPr>
          <w:p w14:paraId="081A72A3" w14:textId="77777777" w:rsidR="00C15A5F" w:rsidRPr="00C15A5F" w:rsidRDefault="00C15A5F" w:rsidP="00B3641F">
            <w:pPr>
              <w:rPr>
                <w:rFonts w:ascii="Arial" w:hAnsi="Arial" w:cs="Arial"/>
                <w:sz w:val="16"/>
                <w:szCs w:val="16"/>
              </w:rPr>
            </w:pPr>
          </w:p>
        </w:tc>
        <w:tc>
          <w:tcPr>
            <w:tcW w:w="874" w:type="dxa"/>
            <w:hideMark/>
          </w:tcPr>
          <w:p w14:paraId="79AC9BEC" w14:textId="77777777" w:rsidR="00C15A5F" w:rsidRPr="00C15A5F" w:rsidRDefault="00C15A5F" w:rsidP="00B3641F">
            <w:pPr>
              <w:rPr>
                <w:rFonts w:ascii="Arial" w:hAnsi="Arial" w:cs="Arial"/>
                <w:sz w:val="16"/>
                <w:szCs w:val="16"/>
              </w:rPr>
            </w:pPr>
          </w:p>
        </w:tc>
        <w:tc>
          <w:tcPr>
            <w:tcW w:w="990" w:type="dxa"/>
            <w:hideMark/>
          </w:tcPr>
          <w:p w14:paraId="6DE69C3A" w14:textId="77777777" w:rsidR="00C15A5F" w:rsidRPr="00C15A5F" w:rsidRDefault="00C15A5F" w:rsidP="00B3641F">
            <w:pPr>
              <w:rPr>
                <w:rFonts w:ascii="Arial" w:hAnsi="Arial" w:cs="Arial"/>
                <w:sz w:val="16"/>
                <w:szCs w:val="16"/>
              </w:rPr>
            </w:pPr>
          </w:p>
        </w:tc>
        <w:tc>
          <w:tcPr>
            <w:tcW w:w="990" w:type="dxa"/>
            <w:hideMark/>
          </w:tcPr>
          <w:p w14:paraId="430441B3" w14:textId="77777777" w:rsidR="00C15A5F" w:rsidRPr="00C15A5F" w:rsidRDefault="00C15A5F" w:rsidP="00B3641F">
            <w:pPr>
              <w:rPr>
                <w:rFonts w:ascii="Arial" w:hAnsi="Arial" w:cs="Arial"/>
                <w:sz w:val="16"/>
                <w:szCs w:val="16"/>
              </w:rPr>
            </w:pPr>
          </w:p>
        </w:tc>
        <w:tc>
          <w:tcPr>
            <w:tcW w:w="662" w:type="dxa"/>
            <w:hideMark/>
          </w:tcPr>
          <w:p w14:paraId="155947C5"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3A90F09F" w14:textId="77777777" w:rsidTr="00B3641F">
        <w:trPr>
          <w:trHeight w:val="134"/>
        </w:trPr>
        <w:tc>
          <w:tcPr>
            <w:tcW w:w="1395" w:type="dxa"/>
            <w:hideMark/>
          </w:tcPr>
          <w:p w14:paraId="6766DD3D"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Groden</w:t>
            </w:r>
            <w:proofErr w:type="spellEnd"/>
            <w:r w:rsidRPr="00C15A5F">
              <w:rPr>
                <w:rFonts w:ascii="Arial" w:hAnsi="Arial" w:cs="Arial"/>
                <w:sz w:val="16"/>
                <w:szCs w:val="16"/>
              </w:rPr>
              <w:t xml:space="preserve"> et al. (2021)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{"citationItems":[{"id":"ITEM-1","itemData":{"DOI":"10.1186/s12875-021-01593-8","ISSN":"14712296","PMID":"34937551","abstract":"BACKGROUND: A minority of the U.S. population comprises a majority of health care expenses. Health system interventions for high-cost populations aim to improve patient outcomes while reducing costly over-utilization. Missed and inconsistent appointments are associated with poor patient outcomes and increased health care utilization. PEAK Health- Mount Sinai's intensive primary care clinic for high-cost patients- employed a novel behavioral economics-based intervention to reduce the rate of missed appointments at the practice. Behavioral economics has accomplished numerous successes across the health care field; the effect of a clinic-based behavioral economics intervention on reducing missed appointments has yet to be assessed. METHODS: This was a single-arm, pre-post trial conducted over 1 year involving all active patients at PEAK Health. The intervention consisted of: a) clinic signage, and b) appointment reminder cards containing behavioral economics messaging designed to increase the likelihood patients would complete their subsequent visit; appointment cards (t1) were transitioned to an identical EMR template (t2) at 6 months to boost provider utilization. The primary objective, the success of scheduled appointments, was assessed with visit adherence: the proportion of successful over all scheduled appointments, excluding those cancelled or rescheduled. The secondary objective, the consistency of appointments, was assessed with a 2-month visit constancy rate: the percentage of patients with at least one successful visit every 2 months for 1 year. Both metrics were assessed via a χ2 analysis and together define patient retention. RESULTS: The visit adherence rate increased from 74.7% at baseline to 76.5% (p = .22) during t1 and 78.0% (p = .03) during t2. The 2-month visit constancy rate increased from 59.5% at baseline to 74.3% (p = .01) post-intervention. CONCLUSIONS: A low-resource, clinic-based behavioral economics intervention was capable of improving patient retention within a traditionally high-cost population. A renewed focus on patient retention- employing the metrics described here- could bolster chronic care efforts and significantly improve the outcomes of high-cost programs by reducing the deleterious effects of missed and inconsistent appointments.","author":[{"dropping-particle":"","family":"Groden","given":"Phillip","non-dropping-particle":"","parse-names":false,"suffix":""},{"dropping-particle":"","family":"Capellini","given":"Alexandra","non-dropping-particle":"","parse-names":false,"suffix":""},{"dropping-particle":"","family":"Levine","given":"Erica","non-dropping-particle":"","parse-names":false,"suffix":""},{"dropping-particle":"","family":"Wajnberg","given":"Ania","non-dropping-particle":"","parse-names":false,"suffix":""},{"dropping-particle":"","family":"Duenas","given":"Maria","non-dropping-particle":"","parse-names":false,"suffix":""},{"dropping-particle":"","family":"Sow","given":"Sire","non-dropping-particle":"","parse-names":false,"suffix":""},{"dropping-particle":"","family":"Ortega","given":"Bernard","non-dropping-particle":"","parse-names":false,"suffix":""},{"dropping-particle":"","family":"Medder","given":"Nia","non-dropping-particle":"","parse-names":false,"suffix":""},{"dropping-particle":"","family":"Kishore","given":"Sandeep","non-dropping-particle":"","parse-names":false,"suffix":""}],"container-title":"BMC family practice","id":"ITEM-1","issue":"1","issued":{"date-parts":[["2021"]]},"page":"253","publisher":"BioMed Central","title":"The success of behavioral economics in improving patient retention within an intensive primary care practice","type":"article-journal","volume":"22"},"uris":["http://www.mendeley.com/documents/?uuid=862539ae-71b1-4153-8c0c-ed679b409d8c"]}],"mendeley":{"formattedCitation":"[27]","plainTextFormattedCitation":"[27]","previouslyFormattedCitation":"[27]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[27]</w:t>
            </w:r>
            <w:r w:rsidRPr="00C15A5F">
              <w:rPr>
                <w:rFonts w:ascii="Arial" w:hAnsi="Arial" w:cs="Arial"/>
                <w:sz w:val="16"/>
                <w:szCs w:val="16"/>
              </w:rPr>
              <w:fldChar w:fldCharType="end"/>
            </w:r>
          </w:p>
        </w:tc>
        <w:tc>
          <w:tcPr>
            <w:tcW w:w="760" w:type="dxa"/>
            <w:hideMark/>
          </w:tcPr>
          <w:p w14:paraId="7042574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C1A609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AF90E39" w14:textId="77777777" w:rsidR="00C15A5F" w:rsidRPr="00C15A5F" w:rsidRDefault="00C15A5F" w:rsidP="00B3641F">
            <w:pPr>
              <w:rPr>
                <w:rFonts w:ascii="Arial" w:hAnsi="Arial" w:cs="Arial"/>
                <w:sz w:val="16"/>
                <w:szCs w:val="16"/>
              </w:rPr>
            </w:pPr>
          </w:p>
        </w:tc>
        <w:tc>
          <w:tcPr>
            <w:tcW w:w="990" w:type="dxa"/>
            <w:hideMark/>
          </w:tcPr>
          <w:p w14:paraId="1FA37A79" w14:textId="77777777" w:rsidR="00C15A5F" w:rsidRPr="00C15A5F" w:rsidRDefault="00C15A5F" w:rsidP="00B3641F">
            <w:pPr>
              <w:rPr>
                <w:rFonts w:ascii="Arial" w:hAnsi="Arial" w:cs="Arial"/>
                <w:sz w:val="16"/>
                <w:szCs w:val="16"/>
              </w:rPr>
            </w:pPr>
          </w:p>
        </w:tc>
        <w:tc>
          <w:tcPr>
            <w:tcW w:w="900" w:type="dxa"/>
            <w:hideMark/>
          </w:tcPr>
          <w:p w14:paraId="5D9E3EA9" w14:textId="77777777" w:rsidR="00C15A5F" w:rsidRPr="00C15A5F" w:rsidRDefault="00C15A5F" w:rsidP="00B3641F">
            <w:pPr>
              <w:rPr>
                <w:rFonts w:ascii="Arial" w:hAnsi="Arial" w:cs="Arial"/>
                <w:sz w:val="16"/>
                <w:szCs w:val="16"/>
              </w:rPr>
            </w:pPr>
          </w:p>
        </w:tc>
        <w:tc>
          <w:tcPr>
            <w:tcW w:w="900" w:type="dxa"/>
            <w:hideMark/>
          </w:tcPr>
          <w:p w14:paraId="1AD6B6E8" w14:textId="77777777" w:rsidR="00C15A5F" w:rsidRPr="00C15A5F" w:rsidRDefault="00C15A5F" w:rsidP="00B3641F">
            <w:pPr>
              <w:rPr>
                <w:rFonts w:ascii="Arial" w:hAnsi="Arial" w:cs="Arial"/>
                <w:sz w:val="16"/>
                <w:szCs w:val="16"/>
              </w:rPr>
            </w:pPr>
          </w:p>
        </w:tc>
        <w:tc>
          <w:tcPr>
            <w:tcW w:w="900" w:type="dxa"/>
            <w:hideMark/>
          </w:tcPr>
          <w:p w14:paraId="3A33B022" w14:textId="77777777" w:rsidR="00C15A5F" w:rsidRPr="00C15A5F" w:rsidRDefault="00C15A5F" w:rsidP="00B3641F">
            <w:pPr>
              <w:rPr>
                <w:rFonts w:ascii="Arial" w:hAnsi="Arial" w:cs="Arial"/>
                <w:sz w:val="16"/>
                <w:szCs w:val="16"/>
              </w:rPr>
            </w:pPr>
          </w:p>
        </w:tc>
        <w:tc>
          <w:tcPr>
            <w:tcW w:w="990" w:type="dxa"/>
            <w:hideMark/>
          </w:tcPr>
          <w:p w14:paraId="6BF8D7A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4474F5B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602FFD6"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4C1DA1D6"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27D67A9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A28CEC3"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599089A3" w14:textId="77777777" w:rsidTr="00B3641F">
        <w:trPr>
          <w:trHeight w:val="314"/>
        </w:trPr>
        <w:tc>
          <w:tcPr>
            <w:tcW w:w="1395" w:type="dxa"/>
            <w:hideMark/>
          </w:tcPr>
          <w:p w14:paraId="656BDF2C"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Gullo</w:t>
            </w:r>
            <w:proofErr w:type="spellEnd"/>
            <w:r w:rsidRPr="00C15A5F">
              <w:rPr>
                <w:rFonts w:ascii="Arial" w:hAnsi="Arial" w:cs="Arial"/>
                <w:sz w:val="16"/>
                <w:szCs w:val="16"/>
              </w:rPr>
              <w:t xml:space="preserve">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{"citationItems":[{"id":"ITEM-1","itemData":{"DOI":"10.1016/j.addbeh.2018.06.025","ISSN":"18736327","PMID":"29975880","abstract":"Background and aims: Poor attendance increases the likelihood of relapse in alcohol dependence treatment. Evidence for improved attendance rates following introduction of short message service (SMS) appointment reminders is available in other health care domains. Patients high in impulsivity, characterized by a lack of planning, may particularly benefit from reminders. The study investigated the impact of SMS reminders on outpatient treatment attendance for alcohol dependence, and whether effects were moderated by impulsivity. Design: Prospective natural history study, with historical case control. Alcohol-dependent outpatients attending treatment received SMS appointment reminders (n = 102). These were compared to a historical control group (n = 91) treated prior to the introduction of SMS (totalling 1149 scheduled sessions). Setting: A metropolitan university hospital alcohol and drug outpatient clinic. Participants: 193 alcohol-dependent patients participated in a 12-week cognitive-behavioral therapy (CBT) program with a treatment goal of abstinence. Measurements: Trait impulsivity, severity of dependence, psychological distress at baseline. Attendance at each scheduled session. Findings: SMS reminders significantly increased probability of session attendance (0.90 versus 0.84, p =.02). The effect was qualified by a significant SMS x Impulsivity interaction whereby reminders became less effective with increasing patient impulsivity (p =.003). Conclusions: SMS appointment reminders improve treatment attendance for alcohol-dependent outpatients. More impulsive patients benefited less from reminders, suggesting their non-attendance may be related more to motivational factors.","author":[{"dropping-particle":"","family":"Gullo","given":"Matthew J.","non-dropping-particle":"","parse-names":false,"suffix":""},{"dropping-particle":"","family":"Irvine","given":"Kate","non-dropping-particle":"","parse-names":false,"suffix":""},{"dropping-particle":"","family":"Feeney","given":"Gerald F.X.","non-dropping-particle":"","parse-names":false,"suffix":""},{"dropping-particle":"","family":"Connor","given":"Jason P.","non-dropping-particle":"","parse-names":false,"suffix":""}],"container-title":"Addictive Behaviors","id":"ITEM-1","issue":"June","issued":{"date-parts":[["2018"]]},"page":"97-100","publisher":"Elsevier","title":"Short message service (SMS) reminders improve treatment attendance in alcohol dependence, but are less effective for patients high in impulsivity","type":"article-journal","volume":"87"},"uris":["http://www.mendeley.com/documents/?uuid=d0bd080e-a8ef-4d7b-9f06-da0ea080c492"]}],"mendeley":{"formattedCitation":"[72]","plainTextFormattedCitation":"[72]","previouslyFormattedCitation":"[72]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[72]</w:t>
            </w:r>
            <w:r w:rsidRPr="00C15A5F">
              <w:rPr>
                <w:rFonts w:ascii="Arial" w:hAnsi="Arial" w:cs="Arial"/>
                <w:sz w:val="16"/>
                <w:szCs w:val="16"/>
              </w:rPr>
              <w:fldChar w:fldCharType="end"/>
            </w:r>
          </w:p>
        </w:tc>
        <w:tc>
          <w:tcPr>
            <w:tcW w:w="760" w:type="dxa"/>
            <w:hideMark/>
          </w:tcPr>
          <w:p w14:paraId="765D8BE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DCCEC7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9997404" w14:textId="77777777" w:rsidR="00C15A5F" w:rsidRPr="00C15A5F" w:rsidRDefault="00C15A5F" w:rsidP="00B3641F">
            <w:pPr>
              <w:rPr>
                <w:rFonts w:ascii="Arial" w:hAnsi="Arial" w:cs="Arial"/>
                <w:sz w:val="16"/>
                <w:szCs w:val="16"/>
              </w:rPr>
            </w:pPr>
          </w:p>
        </w:tc>
        <w:tc>
          <w:tcPr>
            <w:tcW w:w="990" w:type="dxa"/>
            <w:hideMark/>
          </w:tcPr>
          <w:p w14:paraId="4F0499FD" w14:textId="77777777" w:rsidR="00C15A5F" w:rsidRPr="00C15A5F" w:rsidRDefault="00C15A5F" w:rsidP="00B3641F">
            <w:pPr>
              <w:rPr>
                <w:rFonts w:ascii="Arial" w:hAnsi="Arial" w:cs="Arial"/>
                <w:sz w:val="16"/>
                <w:szCs w:val="16"/>
              </w:rPr>
            </w:pPr>
          </w:p>
        </w:tc>
        <w:tc>
          <w:tcPr>
            <w:tcW w:w="900" w:type="dxa"/>
            <w:hideMark/>
          </w:tcPr>
          <w:p w14:paraId="7E946542" w14:textId="77777777" w:rsidR="00C15A5F" w:rsidRPr="00C15A5F" w:rsidRDefault="00C15A5F" w:rsidP="00B3641F">
            <w:pPr>
              <w:rPr>
                <w:rFonts w:ascii="Arial" w:hAnsi="Arial" w:cs="Arial"/>
                <w:sz w:val="16"/>
                <w:szCs w:val="16"/>
              </w:rPr>
            </w:pPr>
          </w:p>
        </w:tc>
        <w:tc>
          <w:tcPr>
            <w:tcW w:w="900" w:type="dxa"/>
            <w:hideMark/>
          </w:tcPr>
          <w:p w14:paraId="1DFD99D4" w14:textId="77777777" w:rsidR="00C15A5F" w:rsidRPr="00C15A5F" w:rsidRDefault="00C15A5F" w:rsidP="00B3641F">
            <w:pPr>
              <w:rPr>
                <w:rFonts w:ascii="Arial" w:hAnsi="Arial" w:cs="Arial"/>
                <w:sz w:val="16"/>
                <w:szCs w:val="16"/>
              </w:rPr>
            </w:pPr>
          </w:p>
        </w:tc>
        <w:tc>
          <w:tcPr>
            <w:tcW w:w="900" w:type="dxa"/>
            <w:hideMark/>
          </w:tcPr>
          <w:p w14:paraId="25030F71" w14:textId="77777777" w:rsidR="00C15A5F" w:rsidRPr="00C15A5F" w:rsidRDefault="00C15A5F" w:rsidP="00B3641F">
            <w:pPr>
              <w:rPr>
                <w:rFonts w:ascii="Arial" w:hAnsi="Arial" w:cs="Arial"/>
                <w:sz w:val="16"/>
                <w:szCs w:val="16"/>
              </w:rPr>
            </w:pPr>
          </w:p>
        </w:tc>
        <w:tc>
          <w:tcPr>
            <w:tcW w:w="990" w:type="dxa"/>
            <w:hideMark/>
          </w:tcPr>
          <w:p w14:paraId="017429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6058EBF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4E61145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D55EF9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4D6926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16BC86E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2AAA2541" w14:textId="77777777" w:rsidTr="00B3641F">
        <w:trPr>
          <w:trHeight w:val="314"/>
        </w:trPr>
        <w:tc>
          <w:tcPr>
            <w:tcW w:w="1395" w:type="dxa"/>
            <w:hideMark/>
          </w:tcPr>
          <w:p w14:paraId="18FD08C2"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Hallsworth</w:t>
            </w:r>
            <w:proofErr w:type="spellEnd"/>
            <w:r w:rsidRPr="00C15A5F">
              <w:rPr>
                <w:rFonts w:ascii="Arial" w:hAnsi="Arial" w:cs="Arial"/>
                <w:sz w:val="16"/>
                <w:szCs w:val="16"/>
              </w:rPr>
              <w:t xml:space="preserve"> et al. (2015)</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10.1371/journal.pone.0137306","author":[{"dropping-particle":"","family":"Hallsworth","given":"Michael","non-dropping-particle":"","parse-names":false,"suffix":""},{"dropping-particle":"","family":"Berry","given":"Dan","non-dropping-particle":"","parse-names":false,"suffix":""},{"dropping-particle":"","family":"Sanders","given":"Michael","non-dropping-particle":"","parse-names":false,"suffix":""},{"dropping-particle":"","family":"Sallis","given":"Anna","non-dropping-particle":"","parse-names":false,"suffix":""},{"dropping-particle":"","family":"King","given":"Dominic","non-dropping-particle":"","parse-names":false,"suffix":""},{"dropping-particle":"","family":"Vlaev","given":"Ivo","non-dropping-particle":"","parse-names":false,"suffix":""},{"dropping-particle":"","family":"Darzi","given":"Ara","non-dropping-particle":"","parse-names":false,"suffix":""}],"id":"ITEM-1","issued":{"date-parts":[["2015"]]},"page":"1-14","title":"Stating Appointment Costs in SMS Reminders Reduces Missed Hospital Appointments : Findings from Two Randomised Controlled Trials","type":"article-journal"},"uris":["http://www.mendeley.com/documents/?uuid=82b94ad9-dfdc-419e-bdea-be5e128623c9"]}],"mendeley":{"formattedCitation":"[6]","plainTextFormattedCitation":"[6]","previouslyFormattedCitation":"[6]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w:t>
            </w:r>
            <w:r w:rsidRPr="00C15A5F">
              <w:rPr>
                <w:rFonts w:ascii="Arial" w:hAnsi="Arial" w:cs="Arial"/>
                <w:sz w:val="16"/>
                <w:szCs w:val="16"/>
              </w:rPr>
              <w:fldChar w:fldCharType="end"/>
            </w:r>
          </w:p>
        </w:tc>
        <w:tc>
          <w:tcPr>
            <w:tcW w:w="760" w:type="dxa"/>
            <w:hideMark/>
          </w:tcPr>
          <w:p w14:paraId="3E45CC7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6C126A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AF59EF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BDFC3E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26AE616"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7A098ED0"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5BB8C3F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A41AA20" w14:textId="77777777" w:rsidR="00C15A5F" w:rsidRPr="00C15A5F" w:rsidRDefault="00C15A5F" w:rsidP="00B3641F">
            <w:pPr>
              <w:rPr>
                <w:rFonts w:ascii="Arial" w:hAnsi="Arial" w:cs="Arial"/>
                <w:sz w:val="16"/>
                <w:szCs w:val="16"/>
              </w:rPr>
            </w:pPr>
          </w:p>
        </w:tc>
        <w:tc>
          <w:tcPr>
            <w:tcW w:w="1016" w:type="dxa"/>
            <w:hideMark/>
          </w:tcPr>
          <w:p w14:paraId="24286299" w14:textId="77777777" w:rsidR="00C15A5F" w:rsidRPr="00C15A5F" w:rsidRDefault="00C15A5F" w:rsidP="00B3641F">
            <w:pPr>
              <w:rPr>
                <w:rFonts w:ascii="Arial" w:hAnsi="Arial" w:cs="Arial"/>
                <w:sz w:val="16"/>
                <w:szCs w:val="16"/>
              </w:rPr>
            </w:pPr>
          </w:p>
        </w:tc>
        <w:tc>
          <w:tcPr>
            <w:tcW w:w="874" w:type="dxa"/>
            <w:hideMark/>
          </w:tcPr>
          <w:p w14:paraId="3C5B3A4F" w14:textId="77777777" w:rsidR="00C15A5F" w:rsidRPr="00C15A5F" w:rsidRDefault="00C15A5F" w:rsidP="00B3641F">
            <w:pPr>
              <w:rPr>
                <w:rFonts w:ascii="Arial" w:hAnsi="Arial" w:cs="Arial"/>
                <w:sz w:val="16"/>
                <w:szCs w:val="16"/>
              </w:rPr>
            </w:pPr>
          </w:p>
        </w:tc>
        <w:tc>
          <w:tcPr>
            <w:tcW w:w="990" w:type="dxa"/>
            <w:hideMark/>
          </w:tcPr>
          <w:p w14:paraId="12D8C16B" w14:textId="77777777" w:rsidR="00C15A5F" w:rsidRPr="00C15A5F" w:rsidRDefault="00C15A5F" w:rsidP="00B3641F">
            <w:pPr>
              <w:rPr>
                <w:rFonts w:ascii="Arial" w:hAnsi="Arial" w:cs="Arial"/>
                <w:sz w:val="16"/>
                <w:szCs w:val="16"/>
              </w:rPr>
            </w:pPr>
          </w:p>
        </w:tc>
        <w:tc>
          <w:tcPr>
            <w:tcW w:w="990" w:type="dxa"/>
            <w:hideMark/>
          </w:tcPr>
          <w:p w14:paraId="2080DBBF" w14:textId="77777777" w:rsidR="00C15A5F" w:rsidRPr="00C15A5F" w:rsidRDefault="00C15A5F" w:rsidP="00B3641F">
            <w:pPr>
              <w:rPr>
                <w:rFonts w:ascii="Arial" w:hAnsi="Arial" w:cs="Arial"/>
                <w:sz w:val="16"/>
                <w:szCs w:val="16"/>
              </w:rPr>
            </w:pPr>
          </w:p>
        </w:tc>
        <w:tc>
          <w:tcPr>
            <w:tcW w:w="662" w:type="dxa"/>
            <w:hideMark/>
          </w:tcPr>
          <w:p w14:paraId="0A7AF8D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022AF963" w14:textId="77777777" w:rsidTr="00B3641F">
        <w:trPr>
          <w:trHeight w:val="314"/>
        </w:trPr>
        <w:tc>
          <w:tcPr>
            <w:tcW w:w="1395" w:type="dxa"/>
            <w:hideMark/>
          </w:tcPr>
          <w:p w14:paraId="5C6408D3" w14:textId="77777777" w:rsidR="00C15A5F" w:rsidRPr="00C15A5F" w:rsidRDefault="00C15A5F" w:rsidP="00B3641F">
            <w:pPr>
              <w:rPr>
                <w:rFonts w:ascii="Arial" w:hAnsi="Arial" w:cs="Arial"/>
                <w:sz w:val="16"/>
                <w:szCs w:val="16"/>
              </w:rPr>
            </w:pPr>
            <w:r w:rsidRPr="00C15A5F">
              <w:rPr>
                <w:rFonts w:ascii="Arial" w:hAnsi="Arial" w:cs="Arial"/>
                <w:sz w:val="16"/>
                <w:szCs w:val="16"/>
              </w:rPr>
              <w:t>Hashim et al. (2001)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{"citationItems":[{"id":"ITEM-1","itemData":{"ISSN":"08938652","PMID":"11355051","abstract":"Background: Clinic appointments in which patients do not appear (no-show) result in loss of provider time and revenue. Previous studies have shown variable effectiveness in telephone and mailed reminders to patients. Methods: We conducted a randomized controlled trial of telephone reminders 1 day before the scheduled appointments in an urban family practice residency clinic. Patients with appointments were randomized to be telephoned 1 day before the scheduled visit; 479 patients were telephoned and 424 patients were not telephoned. Results: The proportions of patients not showing up for their appointments were 19% in the telephoned and 26% in the not-telephoned groups (P = .0065). Significantly more cancelations were made when telephoning patients before their visit, 17% compared with 9.9%. The opened scheduling slots were used for appointments for other patients. This additional revenue offset the cost of telephone intervention in our cost analysis. Conclusion: Reminding patients by telephone calls 1 day before their appointments yields increased cancelations that can be used to schedule other patients. Telephone reminders provide substantial net revenue, but the results may be population specific. (J Am Board Fam Pract 2001;14:193-6.).","author":[{"dropping-particle":"","family":"Hashim","given":"Muhammad Jawad","non-dropping-particle":"","parse-names":false,"suffix":""},{"dropping-particle":"","family":"Franks","given":"Peter","non-dropping-particle":"","parse-names":false,"suffix":""},{"dropping-particle":"","family":"Fiscella","given":"Kevin","non-dropping-particle":"","parse-names":false,"suffix":""}],"container-title":"Journal of the American Board of Family Practice","id":"ITEM-1","issue":"3","issued":{"date-parts":[["2001"]]},"page":"193-196","title":"Effectiveness of telephone reminders in improving rate of appointments kept at an outpatient clinic: A randomized controlled trial","type":"article-journal","volume":"14"},"uris":["http://www.mendeley.com/documents/?uuid=3cd70e52-b99c-4704-9141-670b8a741842"]}],"mendeley":{"formattedCitation":"[33]","plainTextFormattedCitation":"[33]","previouslyFormattedCitation":"[33]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[33]</w:t>
            </w:r>
            <w:r w:rsidRPr="00C15A5F">
              <w:rPr>
                <w:rFonts w:ascii="Arial" w:hAnsi="Arial" w:cs="Arial"/>
                <w:sz w:val="16"/>
                <w:szCs w:val="16"/>
              </w:rPr>
              <w:fldChar w:fldCharType="end"/>
            </w:r>
          </w:p>
        </w:tc>
        <w:tc>
          <w:tcPr>
            <w:tcW w:w="760" w:type="dxa"/>
            <w:hideMark/>
          </w:tcPr>
          <w:p w14:paraId="04B37B2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488E56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2D596E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70A165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90726CC"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268463D"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155B5BD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CDE299B" w14:textId="77777777" w:rsidR="00C15A5F" w:rsidRPr="00C15A5F" w:rsidRDefault="00C15A5F" w:rsidP="00B3641F">
            <w:pPr>
              <w:rPr>
                <w:rFonts w:ascii="Arial" w:hAnsi="Arial" w:cs="Arial"/>
                <w:sz w:val="16"/>
                <w:szCs w:val="16"/>
              </w:rPr>
            </w:pPr>
          </w:p>
        </w:tc>
        <w:tc>
          <w:tcPr>
            <w:tcW w:w="1016" w:type="dxa"/>
            <w:hideMark/>
          </w:tcPr>
          <w:p w14:paraId="21EF007E" w14:textId="77777777" w:rsidR="00C15A5F" w:rsidRPr="00C15A5F" w:rsidRDefault="00C15A5F" w:rsidP="00B3641F">
            <w:pPr>
              <w:rPr>
                <w:rFonts w:ascii="Arial" w:hAnsi="Arial" w:cs="Arial"/>
                <w:sz w:val="16"/>
                <w:szCs w:val="16"/>
              </w:rPr>
            </w:pPr>
          </w:p>
        </w:tc>
        <w:tc>
          <w:tcPr>
            <w:tcW w:w="874" w:type="dxa"/>
            <w:hideMark/>
          </w:tcPr>
          <w:p w14:paraId="68F2ABE0" w14:textId="77777777" w:rsidR="00C15A5F" w:rsidRPr="00C15A5F" w:rsidRDefault="00C15A5F" w:rsidP="00B3641F">
            <w:pPr>
              <w:rPr>
                <w:rFonts w:ascii="Arial" w:hAnsi="Arial" w:cs="Arial"/>
                <w:sz w:val="16"/>
                <w:szCs w:val="16"/>
              </w:rPr>
            </w:pPr>
          </w:p>
        </w:tc>
        <w:tc>
          <w:tcPr>
            <w:tcW w:w="990" w:type="dxa"/>
            <w:hideMark/>
          </w:tcPr>
          <w:p w14:paraId="40B8A2DE" w14:textId="77777777" w:rsidR="00C15A5F" w:rsidRPr="00C15A5F" w:rsidRDefault="00C15A5F" w:rsidP="00B3641F">
            <w:pPr>
              <w:rPr>
                <w:rFonts w:ascii="Arial" w:hAnsi="Arial" w:cs="Arial"/>
                <w:sz w:val="16"/>
                <w:szCs w:val="16"/>
              </w:rPr>
            </w:pPr>
          </w:p>
        </w:tc>
        <w:tc>
          <w:tcPr>
            <w:tcW w:w="990" w:type="dxa"/>
            <w:hideMark/>
          </w:tcPr>
          <w:p w14:paraId="064CE71C" w14:textId="77777777" w:rsidR="00C15A5F" w:rsidRPr="00C15A5F" w:rsidRDefault="00C15A5F" w:rsidP="00B3641F">
            <w:pPr>
              <w:rPr>
                <w:rFonts w:ascii="Arial" w:hAnsi="Arial" w:cs="Arial"/>
                <w:sz w:val="16"/>
                <w:szCs w:val="16"/>
              </w:rPr>
            </w:pPr>
          </w:p>
        </w:tc>
        <w:tc>
          <w:tcPr>
            <w:tcW w:w="662" w:type="dxa"/>
            <w:hideMark/>
          </w:tcPr>
          <w:p w14:paraId="4F4AC31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5C323529" w14:textId="77777777" w:rsidTr="00B3641F">
        <w:trPr>
          <w:trHeight w:val="314"/>
        </w:trPr>
        <w:tc>
          <w:tcPr>
            <w:tcW w:w="1395" w:type="dxa"/>
            <w:hideMark/>
          </w:tcPr>
          <w:p w14:paraId="45AE0F00" w14:textId="77777777" w:rsidR="00C15A5F" w:rsidRPr="00C15A5F" w:rsidRDefault="00C15A5F" w:rsidP="00B3641F">
            <w:pPr>
              <w:rPr>
                <w:rFonts w:ascii="Arial" w:hAnsi="Arial" w:cs="Arial"/>
                <w:sz w:val="16"/>
                <w:szCs w:val="16"/>
              </w:rPr>
            </w:pPr>
            <w:r w:rsidRPr="00C15A5F">
              <w:rPr>
                <w:rFonts w:ascii="Arial" w:hAnsi="Arial" w:cs="Arial"/>
                <w:sz w:val="16"/>
                <w:szCs w:val="16"/>
              </w:rPr>
              <w:t>Horvath et al. (2011)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{"citationItems":[{"id":"ITEM-1","itemData":{"DOI":"10.2196/jmir.1702","ISSN":"14388871","PMID":"21616784","abstract":"Internet portal technologies that provide access to portions of electronic health records have the potential to revolutionize patients' involvement in their care. However, relatively few descriptions of the demographic characteristics of portal enrollees or of the effects of portal technology on quality outcomes exist. This study examined data from patients who attended one of seven Duke Medicine clinics and who were offered the option of enrolling in and using the Duke Medicine Health View portal (HVP). The HVP allows patients to manage details of their appointment scheduling and provides automated email appointment reminders in addition to the telephone and mail reminders that all patients receive. Our objective was to test whether portal enrollment with an email reminder functionality is significantly related to decreases in rates of appointment \"no-shows,\" which are known to impair clinic operational efficiency. Methods: Appointment activity during a 1-year period was examined for all patients attending one of seven Duke Medicine clinics. Patients were categorized as portal enrollees or as nonusers either by their statusat time of appointment or at the end of the 1-year period. Demographic characteristics and no-show rates among these groups were compared. A binomial logistic regression model was constructed to measure the adjusted impact of HVP enrollment on no-show rates, given confounding factors. To demonstrate the effect of HVP use over time, monthly no-show rates were calculated for patient appointment keeping and contrasted between preportal and postportal deployment periods. Results: Across seven clinics, 58,942 patients, 15.7% (9239/58,942) of whom were portal enrollees, scheduled 198, 199 appointments with an overall no-show rate of 9.9% (19,668/198,199). We found that HVP enrollees were significantly more likely to be female, white, and privately insured compared with nonusers. Bivariate no-showrate differences between portal enrollment groups varied widely according to patient- andappointment-level attributes. Large reductions in no-show rates were seen among historically disadvantaged groups: Medicaid holders (OR = 2.04 for nonuser/enrollee, 5.6% difference, P &lt; .001), uninsured patients (OR = 2.60, 12.8% difference, P &lt; .001), and black patients (OR = 2.13, 8.0% difference, P &lt; .001). After fitting a binomial logisticregression model for the outcome of appointment arrival, the adjusted odds of arrival increased 39.0% for portal enrolle…","author":[{"dropping-particle":"","family":"Horvath","given":"Monica","non-dropping-particle":"","parse-names":false,"suffix":""},{"dropping-particle":"","family":"Levy","given":"Janet","non-dropping-particle":"","parse-names":false,"suffix":""},{"dropping-particle":"","family":"Engle","given":"Pete'l","non-dropping-particle":"","parse-names":false,"suffix":""},{"dropping-particle":"","family":"Carlson","given":"Boyd","non-dropping-particle":"","parse-names":false,"suffix":""},{"dropping-particle":"","family":"Ahmad","given":"Asif","non-dropping-particle":"","parse-names":false,"suffix":""},{"dropping-particle":"","family":"Ferranti","given":"Jeffrey","non-dropping-particle":"","parse-names":false,"suffix":""}],"container-title":"Journal of Medical Internet Research","id":"ITEM-1","issue":"2","issued":{"date-parts":[["2011"]]},"title":"Impact of health portal enrollment with Email reminders on adherence to clinic appointments: A pilot study","type":"article-journal","volume":"13"},"uris":["http://www.mendeley.com/documents/?uuid=31b52188-00db-4ce2-a491-a723e953b511"]}],"mendeley":{"formattedCitation":"[73]","plainTextFormattedCitation":"[73]","previouslyFormattedCitation":"[73]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[73]</w:t>
            </w:r>
            <w:r w:rsidRPr="00C15A5F">
              <w:rPr>
                <w:rFonts w:ascii="Arial" w:hAnsi="Arial" w:cs="Arial"/>
                <w:sz w:val="16"/>
                <w:szCs w:val="16"/>
              </w:rPr>
              <w:fldChar w:fldCharType="end"/>
            </w:r>
          </w:p>
        </w:tc>
        <w:tc>
          <w:tcPr>
            <w:tcW w:w="760" w:type="dxa"/>
            <w:hideMark/>
          </w:tcPr>
          <w:p w14:paraId="41824A2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E63417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0D230EB" w14:textId="77777777" w:rsidR="00C15A5F" w:rsidRPr="00C15A5F" w:rsidRDefault="00C15A5F" w:rsidP="00B3641F">
            <w:pPr>
              <w:rPr>
                <w:rFonts w:ascii="Arial" w:hAnsi="Arial" w:cs="Arial"/>
                <w:sz w:val="16"/>
                <w:szCs w:val="16"/>
              </w:rPr>
            </w:pPr>
          </w:p>
        </w:tc>
        <w:tc>
          <w:tcPr>
            <w:tcW w:w="990" w:type="dxa"/>
            <w:hideMark/>
          </w:tcPr>
          <w:p w14:paraId="1AAB68F0" w14:textId="77777777" w:rsidR="00C15A5F" w:rsidRPr="00C15A5F" w:rsidRDefault="00C15A5F" w:rsidP="00B3641F">
            <w:pPr>
              <w:rPr>
                <w:rFonts w:ascii="Arial" w:hAnsi="Arial" w:cs="Arial"/>
                <w:sz w:val="16"/>
                <w:szCs w:val="16"/>
              </w:rPr>
            </w:pPr>
          </w:p>
        </w:tc>
        <w:tc>
          <w:tcPr>
            <w:tcW w:w="900" w:type="dxa"/>
            <w:hideMark/>
          </w:tcPr>
          <w:p w14:paraId="3CE57031" w14:textId="77777777" w:rsidR="00C15A5F" w:rsidRPr="00C15A5F" w:rsidRDefault="00C15A5F" w:rsidP="00B3641F">
            <w:pPr>
              <w:rPr>
                <w:rFonts w:ascii="Arial" w:hAnsi="Arial" w:cs="Arial"/>
                <w:sz w:val="16"/>
                <w:szCs w:val="16"/>
              </w:rPr>
            </w:pPr>
          </w:p>
        </w:tc>
        <w:tc>
          <w:tcPr>
            <w:tcW w:w="900" w:type="dxa"/>
            <w:hideMark/>
          </w:tcPr>
          <w:p w14:paraId="490DE533" w14:textId="77777777" w:rsidR="00C15A5F" w:rsidRPr="00C15A5F" w:rsidRDefault="00C15A5F" w:rsidP="00B3641F">
            <w:pPr>
              <w:rPr>
                <w:rFonts w:ascii="Arial" w:hAnsi="Arial" w:cs="Arial"/>
                <w:sz w:val="16"/>
                <w:szCs w:val="16"/>
              </w:rPr>
            </w:pPr>
          </w:p>
        </w:tc>
        <w:tc>
          <w:tcPr>
            <w:tcW w:w="900" w:type="dxa"/>
            <w:hideMark/>
          </w:tcPr>
          <w:p w14:paraId="351EAC25" w14:textId="77777777" w:rsidR="00C15A5F" w:rsidRPr="00C15A5F" w:rsidRDefault="00C15A5F" w:rsidP="00B3641F">
            <w:pPr>
              <w:rPr>
                <w:rFonts w:ascii="Arial" w:hAnsi="Arial" w:cs="Arial"/>
                <w:sz w:val="16"/>
                <w:szCs w:val="16"/>
              </w:rPr>
            </w:pPr>
          </w:p>
        </w:tc>
        <w:tc>
          <w:tcPr>
            <w:tcW w:w="990" w:type="dxa"/>
            <w:hideMark/>
          </w:tcPr>
          <w:p w14:paraId="74BEE06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59B2DA6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3D709FD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24B1DF51"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56D0EDD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2840E23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2F35A625" w14:textId="77777777" w:rsidTr="00B3641F">
        <w:trPr>
          <w:trHeight w:val="314"/>
        </w:trPr>
        <w:tc>
          <w:tcPr>
            <w:tcW w:w="1395" w:type="dxa"/>
            <w:hideMark/>
          </w:tcPr>
          <w:p w14:paraId="0D2E4B0D" w14:textId="77777777" w:rsidR="00C15A5F" w:rsidRPr="00C15A5F" w:rsidRDefault="00C15A5F" w:rsidP="00B3641F">
            <w:pPr>
              <w:rPr>
                <w:rFonts w:ascii="Arial" w:hAnsi="Arial" w:cs="Arial"/>
                <w:sz w:val="16"/>
                <w:szCs w:val="16"/>
              </w:rPr>
            </w:pPr>
            <w:r w:rsidRPr="00C15A5F">
              <w:rPr>
                <w:rFonts w:ascii="Arial" w:hAnsi="Arial" w:cs="Arial"/>
                <w:sz w:val="16"/>
                <w:szCs w:val="16"/>
              </w:rPr>
              <w:t>Jenkins (2017)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{"citationItems":[{"id":"ITEM-1","itemData":{"DOI":"10.1007/s10597-017-0118-7","ISSN":"15732789","PMID":"28185137","abstract":"Rates of non-attendance at initial appointments within community eating disorder (ED) services are frequently high, although this has received relatively little research attention and no reports of interventions designed to address this. The current report describes outcomes following a change of procedure introducing a ‘partial booking’ system. Attendance rates at first appointments (N = 1260) were audited following introduction of a system designed to reduce non-attendance in January 2013 within a UK ED service. Rates were compared following implementation of the new system, using a historical control group for comparison, and showed a decline from 20.4 to 15.1%, a medium-sized effect. Use of a system asking patients to book an appointment reduced non-attendance at initial appointments and may be of use to similar services experiencing high non-attendance rates. Opt-in initiatives can reduce burden resulting from long waiting times and can be easily adapted to individual services.","author":[{"dropping-particle":"","family":"Jenkins","given":"Paul E.","non-dropping-particle":"","parse-names":false,"suffix":""}],"container-title":"Community Mental Health Journal","id":"ITEM-1","issue":"7","issued":{"date-parts":[["2017"]]},"page":"878-882","publisher":"Springer US","title":"Reducing Non-Attendance Rates for Assessment at an Eating Disorders Service: A Quality Improvement Initiative","type":"article-journal","volume":"53"},"uris":["http://www.mendeley.com/documents/?uuid=58a22804-46da-4477-91d6-4fa8783a3bec"]}],"mendeley":{"formattedCitation":"[47]","plainTextFormattedCitation":"[47]","previouslyFormattedCitation":"[47]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[47]</w:t>
            </w:r>
            <w:r w:rsidRPr="00C15A5F">
              <w:rPr>
                <w:rFonts w:ascii="Arial" w:hAnsi="Arial" w:cs="Arial"/>
                <w:sz w:val="16"/>
                <w:szCs w:val="16"/>
              </w:rPr>
              <w:fldChar w:fldCharType="end"/>
            </w:r>
          </w:p>
        </w:tc>
        <w:tc>
          <w:tcPr>
            <w:tcW w:w="760" w:type="dxa"/>
            <w:hideMark/>
          </w:tcPr>
          <w:p w14:paraId="4401ED7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8FED8FA"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03D6A8E5" w14:textId="77777777" w:rsidR="00C15A5F" w:rsidRPr="00C15A5F" w:rsidRDefault="00C15A5F" w:rsidP="00B3641F">
            <w:pPr>
              <w:rPr>
                <w:rFonts w:ascii="Arial" w:hAnsi="Arial" w:cs="Arial"/>
                <w:sz w:val="16"/>
                <w:szCs w:val="16"/>
              </w:rPr>
            </w:pPr>
          </w:p>
        </w:tc>
        <w:tc>
          <w:tcPr>
            <w:tcW w:w="990" w:type="dxa"/>
            <w:hideMark/>
          </w:tcPr>
          <w:p w14:paraId="5D1A03E6" w14:textId="77777777" w:rsidR="00C15A5F" w:rsidRPr="00C15A5F" w:rsidRDefault="00C15A5F" w:rsidP="00B3641F">
            <w:pPr>
              <w:rPr>
                <w:rFonts w:ascii="Arial" w:hAnsi="Arial" w:cs="Arial"/>
                <w:sz w:val="16"/>
                <w:szCs w:val="16"/>
              </w:rPr>
            </w:pPr>
          </w:p>
        </w:tc>
        <w:tc>
          <w:tcPr>
            <w:tcW w:w="900" w:type="dxa"/>
            <w:hideMark/>
          </w:tcPr>
          <w:p w14:paraId="4A147CEC" w14:textId="77777777" w:rsidR="00C15A5F" w:rsidRPr="00C15A5F" w:rsidRDefault="00C15A5F" w:rsidP="00B3641F">
            <w:pPr>
              <w:rPr>
                <w:rFonts w:ascii="Arial" w:hAnsi="Arial" w:cs="Arial"/>
                <w:sz w:val="16"/>
                <w:szCs w:val="16"/>
              </w:rPr>
            </w:pPr>
          </w:p>
        </w:tc>
        <w:tc>
          <w:tcPr>
            <w:tcW w:w="900" w:type="dxa"/>
            <w:hideMark/>
          </w:tcPr>
          <w:p w14:paraId="0F0958EE" w14:textId="77777777" w:rsidR="00C15A5F" w:rsidRPr="00C15A5F" w:rsidRDefault="00C15A5F" w:rsidP="00B3641F">
            <w:pPr>
              <w:rPr>
                <w:rFonts w:ascii="Arial" w:hAnsi="Arial" w:cs="Arial"/>
                <w:sz w:val="16"/>
                <w:szCs w:val="16"/>
              </w:rPr>
            </w:pPr>
          </w:p>
        </w:tc>
        <w:tc>
          <w:tcPr>
            <w:tcW w:w="900" w:type="dxa"/>
            <w:hideMark/>
          </w:tcPr>
          <w:p w14:paraId="74A56B37" w14:textId="77777777" w:rsidR="00C15A5F" w:rsidRPr="00C15A5F" w:rsidRDefault="00C15A5F" w:rsidP="00B3641F">
            <w:pPr>
              <w:rPr>
                <w:rFonts w:ascii="Arial" w:hAnsi="Arial" w:cs="Arial"/>
                <w:sz w:val="16"/>
                <w:szCs w:val="16"/>
              </w:rPr>
            </w:pPr>
          </w:p>
        </w:tc>
        <w:tc>
          <w:tcPr>
            <w:tcW w:w="990" w:type="dxa"/>
            <w:hideMark/>
          </w:tcPr>
          <w:p w14:paraId="090F052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2044AF6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060A229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4DDEC836"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76B39E0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3C24749"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70EFC436" w14:textId="77777777" w:rsidTr="00B3641F">
        <w:trPr>
          <w:trHeight w:val="314"/>
        </w:trPr>
        <w:tc>
          <w:tcPr>
            <w:tcW w:w="1395" w:type="dxa"/>
            <w:hideMark/>
          </w:tcPr>
          <w:p w14:paraId="38339F20" w14:textId="77777777" w:rsidR="00C15A5F" w:rsidRPr="00C15A5F" w:rsidRDefault="00C15A5F" w:rsidP="00B3641F">
            <w:pPr>
              <w:rPr>
                <w:rFonts w:ascii="Arial" w:hAnsi="Arial" w:cs="Arial"/>
                <w:sz w:val="16"/>
                <w:szCs w:val="16"/>
              </w:rPr>
            </w:pPr>
            <w:r w:rsidRPr="00C15A5F">
              <w:rPr>
                <w:rFonts w:ascii="Arial" w:hAnsi="Arial" w:cs="Arial"/>
                <w:sz w:val="16"/>
                <w:szCs w:val="16"/>
              </w:rPr>
              <w:t>Jeppesen &amp; Ainsworth (2015)</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{"citationItems":[{"id":"ITEM-1","itemData":{"ISSN":"22451919","PMID":"26036882","abstract":"Introduction: Non-attendance is a global health-care problem. The aim of the present study was 1) to investigate if a telephone reminder could reduce the non-attendance rate, 2) to study reasons for non-attendance and 3) to evalu ate if a permanent implementation would be economically advantageous in a gastroenterology outpatient clinic like ours. Methods: This was a comparative intervention study with a historical control group in a gastroenterology outpatient clinic. The study lasted six months. Patients with a scheduled appointment in the first three-month period received no reminder (control group, n = 2,705). Patients in the following three-month period were reminded by telephone one weekday in advance of their appointment, when possible (intervention group, n = 2,479). Non-attending patients in the intervention group received a questionnaire. Based on the results, a financial cost-benefit analysis was made. results: In the intervention group, 1,577 (64%) patients answered the reminder telephone call. The non-attendance rate was significantly lower in the intervention group (6.1%) than in the control group (10.5%) (p &lt; 0.00001). Only 1.3% of the patients who answered the reminder turned out to be non-attendees. The most common explanation for nonattendance in the intervention group was forgetfulness (39%). The reminder telephone call was cost-effective. conclusIon: In this outpatient clinic, telephone remind ers were cost-effective and significantly reduced the non-attendance rate by 43%. FundIng: not relevant. trIal regIstratIon: not relevant.","author":[{"dropping-particle":"","family":"Jeppesen","given":"Maja Haunstrup","non-dropping-particle":"","parse-names":false,"suffix":""},{"dropping-particle":"","family":"Ainsworth","given":"Mark Andrew","non-dropping-particle":"","parse-names":false,"suffix":""}],"container-title":"Danish Medical Journal","id":"ITEM-1","issue":"6","issued":{"date-parts":[["2015"]]},"page":"2-6","title":"Telephone reminders reduced the non-attendance rate in a gastroenterology outpatient clinic","type":"article-journal","volume":"62"},"uris":["http://www.mendeley.com/documents/?uuid=346252d3-6ae9-4217-a783-fbde56c34bec"]}],"mendeley":{"formattedCitation":"[74]","plainTextFormattedCitation":"[74]","previouslyFormattedCitation":"[74]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[74]</w:t>
            </w:r>
            <w:r w:rsidRPr="00C15A5F">
              <w:rPr>
                <w:rFonts w:ascii="Arial" w:hAnsi="Arial" w:cs="Arial"/>
                <w:sz w:val="16"/>
                <w:szCs w:val="16"/>
              </w:rPr>
              <w:fldChar w:fldCharType="end"/>
            </w:r>
          </w:p>
        </w:tc>
        <w:tc>
          <w:tcPr>
            <w:tcW w:w="760" w:type="dxa"/>
            <w:hideMark/>
          </w:tcPr>
          <w:p w14:paraId="2F6C659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C8333D0"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0067B577" w14:textId="77777777" w:rsidR="00C15A5F" w:rsidRPr="00C15A5F" w:rsidRDefault="00C15A5F" w:rsidP="00B3641F">
            <w:pPr>
              <w:rPr>
                <w:rFonts w:ascii="Arial" w:hAnsi="Arial" w:cs="Arial"/>
                <w:sz w:val="16"/>
                <w:szCs w:val="16"/>
              </w:rPr>
            </w:pPr>
          </w:p>
        </w:tc>
        <w:tc>
          <w:tcPr>
            <w:tcW w:w="990" w:type="dxa"/>
            <w:hideMark/>
          </w:tcPr>
          <w:p w14:paraId="25A9564C" w14:textId="77777777" w:rsidR="00C15A5F" w:rsidRPr="00C15A5F" w:rsidRDefault="00C15A5F" w:rsidP="00B3641F">
            <w:pPr>
              <w:rPr>
                <w:rFonts w:ascii="Arial" w:hAnsi="Arial" w:cs="Arial"/>
                <w:sz w:val="16"/>
                <w:szCs w:val="16"/>
              </w:rPr>
            </w:pPr>
          </w:p>
        </w:tc>
        <w:tc>
          <w:tcPr>
            <w:tcW w:w="900" w:type="dxa"/>
            <w:hideMark/>
          </w:tcPr>
          <w:p w14:paraId="6C6060B3" w14:textId="77777777" w:rsidR="00C15A5F" w:rsidRPr="00C15A5F" w:rsidRDefault="00C15A5F" w:rsidP="00B3641F">
            <w:pPr>
              <w:rPr>
                <w:rFonts w:ascii="Arial" w:hAnsi="Arial" w:cs="Arial"/>
                <w:sz w:val="16"/>
                <w:szCs w:val="16"/>
              </w:rPr>
            </w:pPr>
          </w:p>
        </w:tc>
        <w:tc>
          <w:tcPr>
            <w:tcW w:w="900" w:type="dxa"/>
            <w:hideMark/>
          </w:tcPr>
          <w:p w14:paraId="486A9901" w14:textId="77777777" w:rsidR="00C15A5F" w:rsidRPr="00C15A5F" w:rsidRDefault="00C15A5F" w:rsidP="00B3641F">
            <w:pPr>
              <w:rPr>
                <w:rFonts w:ascii="Arial" w:hAnsi="Arial" w:cs="Arial"/>
                <w:sz w:val="16"/>
                <w:szCs w:val="16"/>
              </w:rPr>
            </w:pPr>
          </w:p>
        </w:tc>
        <w:tc>
          <w:tcPr>
            <w:tcW w:w="900" w:type="dxa"/>
            <w:hideMark/>
          </w:tcPr>
          <w:p w14:paraId="3C7C9D72" w14:textId="77777777" w:rsidR="00C15A5F" w:rsidRPr="00C15A5F" w:rsidRDefault="00C15A5F" w:rsidP="00B3641F">
            <w:pPr>
              <w:rPr>
                <w:rFonts w:ascii="Arial" w:hAnsi="Arial" w:cs="Arial"/>
                <w:sz w:val="16"/>
                <w:szCs w:val="16"/>
              </w:rPr>
            </w:pPr>
          </w:p>
        </w:tc>
        <w:tc>
          <w:tcPr>
            <w:tcW w:w="990" w:type="dxa"/>
            <w:hideMark/>
          </w:tcPr>
          <w:p w14:paraId="13B0EF5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05DA96A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2DD33BEC"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1BAE94BE"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138D05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24266B5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22DCAB72" w14:textId="77777777" w:rsidTr="00B3641F">
        <w:trPr>
          <w:trHeight w:val="314"/>
        </w:trPr>
        <w:tc>
          <w:tcPr>
            <w:tcW w:w="1395" w:type="dxa"/>
            <w:hideMark/>
          </w:tcPr>
          <w:p w14:paraId="394737E4"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Junod</w:t>
            </w:r>
            <w:proofErr w:type="spellEnd"/>
            <w:r w:rsidRPr="00C15A5F">
              <w:rPr>
                <w:rFonts w:ascii="Arial" w:hAnsi="Arial" w:cs="Arial"/>
                <w:sz w:val="16"/>
                <w:szCs w:val="16"/>
              </w:rPr>
              <w:t xml:space="preserve"> Perron et al. (2013) </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{"citationItems":[{"id":"ITEM-1","itemData":{"DOI":"10.1186/1472-6963-13-125","ISSN":"14726963","PMID":"23557331","abstract":"Background: Telephone or text-message reminders have been shown to significantly reduce the rate of missed appointments in different medical settings. Since text-messaging is less resource-demanding, we tested the hypothesis that text-message reminders would be as effective as telephone reminders in an academic primary care clinic. Methods. A randomized controlled non-inferiority trial was conducted in the academic primary care division of the Geneva University Hospitals between November 2010 and April 2011. Patients registered for an appointment at the clinic, and for whom a cell phone number was available, were randomly selected to receive a text-message or a telephone call reminder 24 hours before the planned appointment. Patients were included each time they had an appointment. The main outcome was the rate of unexplained missed appointments. Appointments were not missed if they were cancelled or re-scheduled before or independently from the intervention. We defined non-inferiority as a difference below 2% in the rate of missed appointments and powered the study accordingly. A satisfaction survey was conducted among a random sample of 900 patients (response rate 41%). Results: 6450 patients were included, 3285 in the text-message group and 3165 in the telephone group. The rate of missed appointments was similar in the text-message group (11.7%, 95% CI: 10.6-12.8) and in the telephone group (10.2%, 95% CI: 9.2-11.3 p = 0.07). However, only text message reminders were cost-effective. No patient reported any disturbance by any type of reminder in the satisfaction survey. Three quarters of surveyed patients recommended its regular implementation in the clinic. Conclusions: Text-message reminders are equivalent to telephone reminders in reducing the proportion of missed appointments in an academic primary care clinic and are more cost-effective. Both types of reminders are well accepted by patients. © 2013 Junod Perron et al.; licensee BioMed Central Ltd.","author":[{"dropping-particle":"","family":"Perron","given":"Noelle Junod","non-dropping-particle":"","parse-names":false,"suffix":""},{"dropping-particle":"","family":"Dao","given":"Melissa Dominicé","non-dropping-particle":"","parse-names":false,"suffix":""},{"dropping-particle":"","family":"Righini","given":"Nadia Camparini","non-dropping-particle":"","parse-names":false,"suffix":""},{"dropping-particle":"","family":"Humair","given":"Jean Paul","non-dropping-particle":"","parse-names":false,"suffix":""},{"dropping-particle":"","family":"Broers","given":"Barbara","non-dropping-particle":"","parse-names":false,"suffix":""},{"dropping-particle":"","family":"Narring","given":"Françoise","non-dropping-particle":"","parse-names":false,"suffix":""},{"dropping-particle":"","family":"Haller","given":"Dagmar M.","non-dropping-particle":"","parse-names":false,"suffix":""},{"dropping-particle":"","family":"Gaspoz","given":"Jean Michel","non-dropping-particle":"","parse-names":false,"suffix":""}],"container-title":"BMC Health Services Research","id":"ITEM-1","issue":"1","issued":{"date-parts":[["2013"]]},"title":"Text-messaging versus telephone reminders to reduce missed appointments in an academic primary care clinic: A randomized controlled trial","type":"article-journal","volume":"13"},"uris":["http://www.mendeley.com/documents/?uuid=2c49fb3e-8e76-4d88-b216-a477e74b6078"]}],"mendeley":{"formattedCitation":"[17]","plainTextFormattedCitation":"[17]","previouslyFormattedCitation":"[17]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[17]</w:t>
            </w:r>
            <w:r w:rsidRPr="00C15A5F">
              <w:rPr>
                <w:rFonts w:ascii="Arial" w:hAnsi="Arial" w:cs="Arial"/>
                <w:sz w:val="16"/>
                <w:szCs w:val="16"/>
              </w:rPr>
              <w:fldChar w:fldCharType="end"/>
            </w:r>
          </w:p>
        </w:tc>
        <w:tc>
          <w:tcPr>
            <w:tcW w:w="760" w:type="dxa"/>
            <w:hideMark/>
          </w:tcPr>
          <w:p w14:paraId="7C37EB6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84FF7B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EDEDAA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6773B3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726B0D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25A695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1871A0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6FE2A99" w14:textId="77777777" w:rsidR="00C15A5F" w:rsidRPr="00C15A5F" w:rsidRDefault="00C15A5F" w:rsidP="00B3641F">
            <w:pPr>
              <w:rPr>
                <w:rFonts w:ascii="Arial" w:hAnsi="Arial" w:cs="Arial"/>
                <w:sz w:val="16"/>
                <w:szCs w:val="16"/>
              </w:rPr>
            </w:pPr>
          </w:p>
        </w:tc>
        <w:tc>
          <w:tcPr>
            <w:tcW w:w="1016" w:type="dxa"/>
            <w:hideMark/>
          </w:tcPr>
          <w:p w14:paraId="3FB5284B" w14:textId="77777777" w:rsidR="00C15A5F" w:rsidRPr="00C15A5F" w:rsidRDefault="00C15A5F" w:rsidP="00B3641F">
            <w:pPr>
              <w:rPr>
                <w:rFonts w:ascii="Arial" w:hAnsi="Arial" w:cs="Arial"/>
                <w:sz w:val="16"/>
                <w:szCs w:val="16"/>
              </w:rPr>
            </w:pPr>
          </w:p>
        </w:tc>
        <w:tc>
          <w:tcPr>
            <w:tcW w:w="874" w:type="dxa"/>
            <w:hideMark/>
          </w:tcPr>
          <w:p w14:paraId="23D790A0" w14:textId="77777777" w:rsidR="00C15A5F" w:rsidRPr="00C15A5F" w:rsidRDefault="00C15A5F" w:rsidP="00B3641F">
            <w:pPr>
              <w:rPr>
                <w:rFonts w:ascii="Arial" w:hAnsi="Arial" w:cs="Arial"/>
                <w:sz w:val="16"/>
                <w:szCs w:val="16"/>
              </w:rPr>
            </w:pPr>
          </w:p>
        </w:tc>
        <w:tc>
          <w:tcPr>
            <w:tcW w:w="990" w:type="dxa"/>
            <w:hideMark/>
          </w:tcPr>
          <w:p w14:paraId="1FD419A0" w14:textId="77777777" w:rsidR="00C15A5F" w:rsidRPr="00C15A5F" w:rsidRDefault="00C15A5F" w:rsidP="00B3641F">
            <w:pPr>
              <w:rPr>
                <w:rFonts w:ascii="Arial" w:hAnsi="Arial" w:cs="Arial"/>
                <w:sz w:val="16"/>
                <w:szCs w:val="16"/>
              </w:rPr>
            </w:pPr>
          </w:p>
        </w:tc>
        <w:tc>
          <w:tcPr>
            <w:tcW w:w="990" w:type="dxa"/>
            <w:hideMark/>
          </w:tcPr>
          <w:p w14:paraId="26E7DE40" w14:textId="77777777" w:rsidR="00C15A5F" w:rsidRPr="00C15A5F" w:rsidRDefault="00C15A5F" w:rsidP="00B3641F">
            <w:pPr>
              <w:rPr>
                <w:rFonts w:ascii="Arial" w:hAnsi="Arial" w:cs="Arial"/>
                <w:sz w:val="16"/>
                <w:szCs w:val="16"/>
              </w:rPr>
            </w:pPr>
          </w:p>
        </w:tc>
        <w:tc>
          <w:tcPr>
            <w:tcW w:w="662" w:type="dxa"/>
            <w:hideMark/>
          </w:tcPr>
          <w:p w14:paraId="28460FE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22AF2CFB" w14:textId="77777777" w:rsidTr="00B3641F">
        <w:trPr>
          <w:trHeight w:val="314"/>
        </w:trPr>
        <w:tc>
          <w:tcPr>
            <w:tcW w:w="1395" w:type="dxa"/>
            <w:hideMark/>
          </w:tcPr>
          <w:p w14:paraId="06A9F36F"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Koren</w:t>
            </w:r>
            <w:proofErr w:type="spellEnd"/>
            <w:r w:rsidRPr="00C15A5F">
              <w:rPr>
                <w:rFonts w:ascii="Arial" w:hAnsi="Arial" w:cs="Arial"/>
                <w:sz w:val="16"/>
                <w:szCs w:val="16"/>
              </w:rPr>
              <w:t xml:space="preserve"> et al. (1994)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{"citationItems":[{"id":"ITEM-1","itemData":{"author":[{"dropping-particle":"","family":"Koren","given":"Mary Elaine","non-dropping-particle":"","parse-names":false,"suffix":""},{"dropping-particle":"","family":"Bartel","given":"Janis Corcoran","non-dropping-particle":"","parse-names":false,"suffix":""},{"dropping-particle":"","family":"Corliss","given":"Jack","non-dropping-particle":"","parse-names":false,"suffix":""}],"container-title":"Journale of Ambulatory Care Management","id":"ITEM-1","issue":"3","issued":{"date-parts":[["1994"]]},"page":"76-80","title":"Interventions to improve patient appointments in an ambulatory care facility","type":"article-journal","volume":"17"},"uris":["http://www.mendeley.com/documents/?uuid=e1610f2d-b70c-4cd6-bc0c-a819f045e798"]}],"mendeley":{"formattedCitation":"[37]","plainTextFormattedCitation":"[37]","previouslyFormattedCitation":"[37]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[37]</w:t>
            </w:r>
            <w:r w:rsidRPr="00C15A5F">
              <w:rPr>
                <w:rFonts w:ascii="Arial" w:hAnsi="Arial" w:cs="Arial"/>
                <w:sz w:val="16"/>
                <w:szCs w:val="16"/>
              </w:rPr>
              <w:fldChar w:fldCharType="end"/>
            </w:r>
          </w:p>
        </w:tc>
        <w:tc>
          <w:tcPr>
            <w:tcW w:w="760" w:type="dxa"/>
            <w:hideMark/>
          </w:tcPr>
          <w:p w14:paraId="40EC939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EE6A60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17D224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898EAA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D6F52AD"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12C390C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7395617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4C980F4" w14:textId="77777777" w:rsidR="00C15A5F" w:rsidRPr="00C15A5F" w:rsidRDefault="00C15A5F" w:rsidP="00B3641F">
            <w:pPr>
              <w:rPr>
                <w:rFonts w:ascii="Arial" w:hAnsi="Arial" w:cs="Arial"/>
                <w:sz w:val="16"/>
                <w:szCs w:val="16"/>
              </w:rPr>
            </w:pPr>
          </w:p>
        </w:tc>
        <w:tc>
          <w:tcPr>
            <w:tcW w:w="1016" w:type="dxa"/>
            <w:hideMark/>
          </w:tcPr>
          <w:p w14:paraId="0164DF65" w14:textId="77777777" w:rsidR="00C15A5F" w:rsidRPr="00C15A5F" w:rsidRDefault="00C15A5F" w:rsidP="00B3641F">
            <w:pPr>
              <w:rPr>
                <w:rFonts w:ascii="Arial" w:hAnsi="Arial" w:cs="Arial"/>
                <w:sz w:val="16"/>
                <w:szCs w:val="16"/>
              </w:rPr>
            </w:pPr>
          </w:p>
        </w:tc>
        <w:tc>
          <w:tcPr>
            <w:tcW w:w="874" w:type="dxa"/>
            <w:hideMark/>
          </w:tcPr>
          <w:p w14:paraId="15DAD580" w14:textId="77777777" w:rsidR="00C15A5F" w:rsidRPr="00C15A5F" w:rsidRDefault="00C15A5F" w:rsidP="00B3641F">
            <w:pPr>
              <w:rPr>
                <w:rFonts w:ascii="Arial" w:hAnsi="Arial" w:cs="Arial"/>
                <w:sz w:val="16"/>
                <w:szCs w:val="16"/>
              </w:rPr>
            </w:pPr>
          </w:p>
        </w:tc>
        <w:tc>
          <w:tcPr>
            <w:tcW w:w="990" w:type="dxa"/>
            <w:hideMark/>
          </w:tcPr>
          <w:p w14:paraId="073D3EA3" w14:textId="77777777" w:rsidR="00C15A5F" w:rsidRPr="00C15A5F" w:rsidRDefault="00C15A5F" w:rsidP="00B3641F">
            <w:pPr>
              <w:rPr>
                <w:rFonts w:ascii="Arial" w:hAnsi="Arial" w:cs="Arial"/>
                <w:sz w:val="16"/>
                <w:szCs w:val="16"/>
              </w:rPr>
            </w:pPr>
          </w:p>
        </w:tc>
        <w:tc>
          <w:tcPr>
            <w:tcW w:w="990" w:type="dxa"/>
            <w:hideMark/>
          </w:tcPr>
          <w:p w14:paraId="5398957E" w14:textId="77777777" w:rsidR="00C15A5F" w:rsidRPr="00C15A5F" w:rsidRDefault="00C15A5F" w:rsidP="00B3641F">
            <w:pPr>
              <w:rPr>
                <w:rFonts w:ascii="Arial" w:hAnsi="Arial" w:cs="Arial"/>
                <w:sz w:val="16"/>
                <w:szCs w:val="16"/>
              </w:rPr>
            </w:pPr>
          </w:p>
        </w:tc>
        <w:tc>
          <w:tcPr>
            <w:tcW w:w="662" w:type="dxa"/>
            <w:hideMark/>
          </w:tcPr>
          <w:p w14:paraId="1FABF3A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0176249C" w14:textId="77777777" w:rsidTr="00B3641F">
        <w:trPr>
          <w:trHeight w:val="314"/>
        </w:trPr>
        <w:tc>
          <w:tcPr>
            <w:tcW w:w="1395" w:type="dxa"/>
            <w:hideMark/>
          </w:tcPr>
          <w:p w14:paraId="355D4E75"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Kourany</w:t>
            </w:r>
            <w:proofErr w:type="spellEnd"/>
            <w:r w:rsidRPr="00C15A5F">
              <w:rPr>
                <w:rFonts w:ascii="Arial" w:hAnsi="Arial" w:cs="Arial"/>
                <w:sz w:val="16"/>
                <w:szCs w:val="16"/>
              </w:rPr>
              <w:t xml:space="preserve"> et al. (1990)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{"citationItems":[{"id":"ITEM-1","itemData":{"author":[{"dropping-particle":"","family":"Kourany","given":"Ronald F.C","non-dropping-particle":"","parse-names":false,"suffix":""},{"dropping-particle":"","family":"Garber","given":"Judy","non-dropping-particle":"","parse-names":false,"suffix":""},{"dropping-particle":"","family":"Tornusciolo","given":"Gabriel","non-dropping-particle":"","parse-names":false,"suffix":""}],"container-title":"Journal of American Academic Childhood Adolescent Psychiatry","id":"ITEM-1","issue":"4","issued":{"date-parts":[["1990"]]},"page":"657-660","title":"Improving First Appointment Attendance Rates in Child Psychiatry Outpatient Clinics","type":"article-journal","volume":"29"},"uris":["http://www.mendeley.com/documents/?uuid=592575de-1f20-40a2-8c4c-387314d2c114"]}],"mendeley":{"formattedCitation":"[40]","plainTextFormattedCitation":"[40]","previouslyFormattedCitation":"[40]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[40]</w:t>
            </w:r>
            <w:r w:rsidRPr="00C15A5F">
              <w:rPr>
                <w:rFonts w:ascii="Arial" w:hAnsi="Arial" w:cs="Arial"/>
                <w:sz w:val="16"/>
                <w:szCs w:val="16"/>
              </w:rPr>
              <w:fldChar w:fldCharType="end"/>
            </w:r>
          </w:p>
        </w:tc>
        <w:tc>
          <w:tcPr>
            <w:tcW w:w="760" w:type="dxa"/>
            <w:hideMark/>
          </w:tcPr>
          <w:p w14:paraId="5797BDF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35F6FF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F5647C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C0C148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67C4F3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9F7D875"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7437D46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CDD1DDC" w14:textId="77777777" w:rsidR="00C15A5F" w:rsidRPr="00C15A5F" w:rsidRDefault="00C15A5F" w:rsidP="00B3641F">
            <w:pPr>
              <w:rPr>
                <w:rFonts w:ascii="Arial" w:hAnsi="Arial" w:cs="Arial"/>
                <w:sz w:val="16"/>
                <w:szCs w:val="16"/>
              </w:rPr>
            </w:pPr>
          </w:p>
        </w:tc>
        <w:tc>
          <w:tcPr>
            <w:tcW w:w="1016" w:type="dxa"/>
            <w:hideMark/>
          </w:tcPr>
          <w:p w14:paraId="69CF46AE" w14:textId="77777777" w:rsidR="00C15A5F" w:rsidRPr="00C15A5F" w:rsidRDefault="00C15A5F" w:rsidP="00B3641F">
            <w:pPr>
              <w:rPr>
                <w:rFonts w:ascii="Arial" w:hAnsi="Arial" w:cs="Arial"/>
                <w:sz w:val="16"/>
                <w:szCs w:val="16"/>
              </w:rPr>
            </w:pPr>
          </w:p>
        </w:tc>
        <w:tc>
          <w:tcPr>
            <w:tcW w:w="874" w:type="dxa"/>
            <w:hideMark/>
          </w:tcPr>
          <w:p w14:paraId="4FD75F2C" w14:textId="77777777" w:rsidR="00C15A5F" w:rsidRPr="00C15A5F" w:rsidRDefault="00C15A5F" w:rsidP="00B3641F">
            <w:pPr>
              <w:rPr>
                <w:rFonts w:ascii="Arial" w:hAnsi="Arial" w:cs="Arial"/>
                <w:sz w:val="16"/>
                <w:szCs w:val="16"/>
              </w:rPr>
            </w:pPr>
          </w:p>
        </w:tc>
        <w:tc>
          <w:tcPr>
            <w:tcW w:w="990" w:type="dxa"/>
            <w:hideMark/>
          </w:tcPr>
          <w:p w14:paraId="146AEC49" w14:textId="77777777" w:rsidR="00C15A5F" w:rsidRPr="00C15A5F" w:rsidRDefault="00C15A5F" w:rsidP="00B3641F">
            <w:pPr>
              <w:rPr>
                <w:rFonts w:ascii="Arial" w:hAnsi="Arial" w:cs="Arial"/>
                <w:sz w:val="16"/>
                <w:szCs w:val="16"/>
              </w:rPr>
            </w:pPr>
          </w:p>
        </w:tc>
        <w:tc>
          <w:tcPr>
            <w:tcW w:w="990" w:type="dxa"/>
            <w:hideMark/>
          </w:tcPr>
          <w:p w14:paraId="64F76311" w14:textId="77777777" w:rsidR="00C15A5F" w:rsidRPr="00C15A5F" w:rsidRDefault="00C15A5F" w:rsidP="00B3641F">
            <w:pPr>
              <w:rPr>
                <w:rFonts w:ascii="Arial" w:hAnsi="Arial" w:cs="Arial"/>
                <w:sz w:val="16"/>
                <w:szCs w:val="16"/>
              </w:rPr>
            </w:pPr>
          </w:p>
        </w:tc>
        <w:tc>
          <w:tcPr>
            <w:tcW w:w="662" w:type="dxa"/>
            <w:hideMark/>
          </w:tcPr>
          <w:p w14:paraId="01A06603"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75FC3C4A" w14:textId="77777777" w:rsidTr="00B3641F">
        <w:trPr>
          <w:trHeight w:val="314"/>
        </w:trPr>
        <w:tc>
          <w:tcPr>
            <w:tcW w:w="1395" w:type="dxa"/>
            <w:hideMark/>
          </w:tcPr>
          <w:p w14:paraId="2C672BE6" w14:textId="77777777" w:rsidR="00C15A5F" w:rsidRPr="00C15A5F" w:rsidRDefault="00C15A5F" w:rsidP="00B3641F">
            <w:pPr>
              <w:rPr>
                <w:rFonts w:ascii="Arial" w:hAnsi="Arial" w:cs="Arial"/>
                <w:sz w:val="16"/>
                <w:szCs w:val="16"/>
              </w:rPr>
            </w:pPr>
            <w:r w:rsidRPr="00C15A5F">
              <w:rPr>
                <w:rFonts w:ascii="Arial" w:hAnsi="Arial" w:cs="Arial"/>
                <w:sz w:val="16"/>
                <w:szCs w:val="16"/>
              </w:rPr>
              <w:t>Kovach &amp; Flores(2021)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{"citationItems":[{"id":"ITEM-1","itemData":{"author":[{"dropping-particle":"","family":"Kovach","given":"Jamison","non-dropping-particle":"","parse-names":false,"suffix":""},{"dropping-particle":"","family":"Flores","given":"Manuel N.","non-dropping-particle":"","parse-names":false,"suffix":""}],"container-title":"Journal of Susbtance Use","id":"ITEM-1","issue":"3","issued":{"date-parts":[["2021"]]},"page":"306-312","title":"Streamlining admissions to outpatient substance use treatment using lean methods","type":"article-journal","volume":"26"},"uris":["http://www.mendeley.com/documents/?uuid=7f4b4297-32c7-490a-ae65-9b59fe634ea6"]}],"mendeley":{"formattedCitation":"[75]","plainTextFormattedCitation":"[75]","previouslyFormattedCitation":"[75]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[75]</w:t>
            </w:r>
            <w:r w:rsidRPr="00C15A5F">
              <w:rPr>
                <w:rFonts w:ascii="Arial" w:hAnsi="Arial" w:cs="Arial"/>
                <w:sz w:val="16"/>
                <w:szCs w:val="16"/>
              </w:rPr>
              <w:fldChar w:fldCharType="end"/>
            </w:r>
          </w:p>
        </w:tc>
        <w:tc>
          <w:tcPr>
            <w:tcW w:w="760" w:type="dxa"/>
            <w:hideMark/>
          </w:tcPr>
          <w:p w14:paraId="0D0BD08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94AF46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6B8E6466" w14:textId="77777777" w:rsidR="00C15A5F" w:rsidRPr="00C15A5F" w:rsidRDefault="00C15A5F" w:rsidP="00B3641F">
            <w:pPr>
              <w:rPr>
                <w:rFonts w:ascii="Arial" w:hAnsi="Arial" w:cs="Arial"/>
                <w:sz w:val="16"/>
                <w:szCs w:val="16"/>
              </w:rPr>
            </w:pPr>
          </w:p>
        </w:tc>
        <w:tc>
          <w:tcPr>
            <w:tcW w:w="990" w:type="dxa"/>
            <w:hideMark/>
          </w:tcPr>
          <w:p w14:paraId="50AE8ADD" w14:textId="77777777" w:rsidR="00C15A5F" w:rsidRPr="00C15A5F" w:rsidRDefault="00C15A5F" w:rsidP="00B3641F">
            <w:pPr>
              <w:rPr>
                <w:rFonts w:ascii="Arial" w:hAnsi="Arial" w:cs="Arial"/>
                <w:sz w:val="16"/>
                <w:szCs w:val="16"/>
              </w:rPr>
            </w:pPr>
          </w:p>
        </w:tc>
        <w:tc>
          <w:tcPr>
            <w:tcW w:w="900" w:type="dxa"/>
            <w:hideMark/>
          </w:tcPr>
          <w:p w14:paraId="53120E6F" w14:textId="77777777" w:rsidR="00C15A5F" w:rsidRPr="00C15A5F" w:rsidRDefault="00C15A5F" w:rsidP="00B3641F">
            <w:pPr>
              <w:rPr>
                <w:rFonts w:ascii="Arial" w:hAnsi="Arial" w:cs="Arial"/>
                <w:sz w:val="16"/>
                <w:szCs w:val="16"/>
              </w:rPr>
            </w:pPr>
          </w:p>
        </w:tc>
        <w:tc>
          <w:tcPr>
            <w:tcW w:w="900" w:type="dxa"/>
            <w:hideMark/>
          </w:tcPr>
          <w:p w14:paraId="76C0A378" w14:textId="77777777" w:rsidR="00C15A5F" w:rsidRPr="00C15A5F" w:rsidRDefault="00C15A5F" w:rsidP="00B3641F">
            <w:pPr>
              <w:rPr>
                <w:rFonts w:ascii="Arial" w:hAnsi="Arial" w:cs="Arial"/>
                <w:sz w:val="16"/>
                <w:szCs w:val="16"/>
              </w:rPr>
            </w:pPr>
          </w:p>
        </w:tc>
        <w:tc>
          <w:tcPr>
            <w:tcW w:w="900" w:type="dxa"/>
            <w:hideMark/>
          </w:tcPr>
          <w:p w14:paraId="574C290E" w14:textId="77777777" w:rsidR="00C15A5F" w:rsidRPr="00C15A5F" w:rsidRDefault="00C15A5F" w:rsidP="00B3641F">
            <w:pPr>
              <w:rPr>
                <w:rFonts w:ascii="Arial" w:hAnsi="Arial" w:cs="Arial"/>
                <w:sz w:val="16"/>
                <w:szCs w:val="16"/>
              </w:rPr>
            </w:pPr>
          </w:p>
        </w:tc>
        <w:tc>
          <w:tcPr>
            <w:tcW w:w="990" w:type="dxa"/>
            <w:hideMark/>
          </w:tcPr>
          <w:p w14:paraId="1FCFDEA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049E2522"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874" w:type="dxa"/>
            <w:hideMark/>
          </w:tcPr>
          <w:p w14:paraId="4203491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1318CD7B"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398FA96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57626CF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3</w:t>
            </w:r>
          </w:p>
        </w:tc>
      </w:tr>
      <w:tr w:rsidR="00C15A5F" w:rsidRPr="00C15A5F" w14:paraId="27E92A6C" w14:textId="77777777" w:rsidTr="00B3641F">
        <w:trPr>
          <w:trHeight w:val="314"/>
        </w:trPr>
        <w:tc>
          <w:tcPr>
            <w:tcW w:w="1395" w:type="dxa"/>
            <w:hideMark/>
          </w:tcPr>
          <w:p w14:paraId="68A1D1ED"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Kravariti</w:t>
            </w:r>
            <w:proofErr w:type="spellEnd"/>
            <w:r w:rsidRPr="00C15A5F">
              <w:rPr>
                <w:rFonts w:ascii="Arial" w:hAnsi="Arial" w:cs="Arial"/>
                <w:sz w:val="16"/>
                <w:szCs w:val="16"/>
              </w:rPr>
              <w:t xml:space="preserve">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{"citationItems":[{"id":"ITEM-1","itemData":{"DOI":"10.1192/bjo.2017.7","ISSN":"20564724","abstract":" We report on the first open-label, parallel group randomised controlled trial of automated appointment reminders in a psychosis community service in the UK. Ninety-five patients were randomly allocated to receiving/not receiving automated messaging reminders 7 days and 1 day before appointments. All ‘Attended’ and ‘Missed’ appointment outcomes over 6 months were analysed using cluster regression analysis. Reminded appointments were significantly more frequently attended than non-reminded appointments (unadjusted odds ratio (OR) = 3.54, 95% CI 1.36–9.22, P = 0.01; adjusted OR = 2.95, 95% CI 1.05–8.85, P &lt; 0.05). Automated messaging reminders can provide a robust strategy for promoting engagement with psychosis services. ","author":[{"dropping-particle":"","family":"Kravariti","given":"Eugenia","non-dropping-particle":"","parse-names":false,"suffix":""},{"dropping-particle":"","family":"Reeve-Mates","given":"Christopher","non-dropping-particle":"","parse-names":false,"suffix":""},{"dropping-particle":"","family":"Gama Pires","given":"Rafaela","non-dropping-particle":"Da","parse-names":false,"suffix":""},{"dropping-particle":"","family":"Tsakanikos","given":"Elias","non-dropping-particle":"","parse-names":false,"suffix":""},{"dropping-particle":"","family":"Hayes","given":"Daniel","non-dropping-particle":"","parse-names":false,"suffix":""},{"dropping-particle":"","family":"Renshaw","given":"Siobhan","non-dropping-particle":"","parse-names":false,"suffix":""},{"dropping-particle":"","family":"McAllister","given":"Sarah","non-dropping-particle":"","parse-names":false,"suffix":""},{"dropping-particle":"","family":"Bhavsar","given":"Vishal","non-dropping-particle":"","parse-names":false,"suffix":""},{"dropping-particle":"","family":"Patterson","given":"Pam","non-dropping-particle":"","parse-names":false,"suffix":""},{"dropping-particle":"","family":"Daley","given":"Emily","non-dropping-particle":"","parse-names":false,"suffix":""},{"dropping-particle":"","family":"Stewart","given":"Jane","non-dropping-particle":"","parse-names":false,"suffix":""},{"dropping-particle":"","family":"Pritchard","given":"Megan","non-dropping-particle":"","parse-names":false,"suffix":""},{"dropping-particle":"","family":"Shetty","given":"Hitesh","non-dropping-particle":"","parse-names":false,"suffix":""},{"dropping-particle":"","family":"Ramsay","given":"Rosalind","non-dropping-particle":"","parse-names":false,"suffix":""},{"dropping-particle":"","family":"Perez-Iglesias","given":"Rocio","non-dropping-particle":"","parse-names":false,"suffix":""},{"dropping-particle":"","family":"McGuire","given":"Philip","non-dropping-particle":"","parse-names":false,"suffix":""}],"container-title":"BJPsych Open","id":"ITEM-1","issue":"1","issued":{"date-parts":[["2018"]]},"page":"15-17","title":"Effectiveness of automated appointment reminders in psychosis community services: a randomised controlled trial","type":"article-journal","volume":"4"},"uris":["http://www.mendeley.com/documents/?uuid=ef7d8c74-0070-4f4d-8d1a-17c7e811af67"]}],"mendeley":{"formattedCitation":"[76]","plainTextFormattedCitation":"[76]","previouslyFormattedCitation":"[76]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[76]</w:t>
            </w:r>
            <w:r w:rsidRPr="00C15A5F">
              <w:rPr>
                <w:rFonts w:ascii="Arial" w:hAnsi="Arial" w:cs="Arial"/>
                <w:sz w:val="16"/>
                <w:szCs w:val="16"/>
              </w:rPr>
              <w:fldChar w:fldCharType="end"/>
            </w:r>
          </w:p>
        </w:tc>
        <w:tc>
          <w:tcPr>
            <w:tcW w:w="760" w:type="dxa"/>
            <w:hideMark/>
          </w:tcPr>
          <w:p w14:paraId="22FF526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80A1DE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72AF06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554869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6BB2D89"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65CEB7D6"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466F692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B20EF67" w14:textId="77777777" w:rsidR="00C15A5F" w:rsidRPr="00C15A5F" w:rsidRDefault="00C15A5F" w:rsidP="00B3641F">
            <w:pPr>
              <w:rPr>
                <w:rFonts w:ascii="Arial" w:hAnsi="Arial" w:cs="Arial"/>
                <w:sz w:val="16"/>
                <w:szCs w:val="16"/>
              </w:rPr>
            </w:pPr>
          </w:p>
        </w:tc>
        <w:tc>
          <w:tcPr>
            <w:tcW w:w="1016" w:type="dxa"/>
            <w:hideMark/>
          </w:tcPr>
          <w:p w14:paraId="798D2924" w14:textId="77777777" w:rsidR="00C15A5F" w:rsidRPr="00C15A5F" w:rsidRDefault="00C15A5F" w:rsidP="00B3641F">
            <w:pPr>
              <w:rPr>
                <w:rFonts w:ascii="Arial" w:hAnsi="Arial" w:cs="Arial"/>
                <w:sz w:val="16"/>
                <w:szCs w:val="16"/>
              </w:rPr>
            </w:pPr>
          </w:p>
        </w:tc>
        <w:tc>
          <w:tcPr>
            <w:tcW w:w="874" w:type="dxa"/>
            <w:hideMark/>
          </w:tcPr>
          <w:p w14:paraId="37704B68" w14:textId="77777777" w:rsidR="00C15A5F" w:rsidRPr="00C15A5F" w:rsidRDefault="00C15A5F" w:rsidP="00B3641F">
            <w:pPr>
              <w:rPr>
                <w:rFonts w:ascii="Arial" w:hAnsi="Arial" w:cs="Arial"/>
                <w:sz w:val="16"/>
                <w:szCs w:val="16"/>
              </w:rPr>
            </w:pPr>
          </w:p>
        </w:tc>
        <w:tc>
          <w:tcPr>
            <w:tcW w:w="990" w:type="dxa"/>
            <w:hideMark/>
          </w:tcPr>
          <w:p w14:paraId="6A099C09" w14:textId="77777777" w:rsidR="00C15A5F" w:rsidRPr="00C15A5F" w:rsidRDefault="00C15A5F" w:rsidP="00B3641F">
            <w:pPr>
              <w:rPr>
                <w:rFonts w:ascii="Arial" w:hAnsi="Arial" w:cs="Arial"/>
                <w:sz w:val="16"/>
                <w:szCs w:val="16"/>
              </w:rPr>
            </w:pPr>
          </w:p>
        </w:tc>
        <w:tc>
          <w:tcPr>
            <w:tcW w:w="990" w:type="dxa"/>
            <w:hideMark/>
          </w:tcPr>
          <w:p w14:paraId="0DB3FB83" w14:textId="77777777" w:rsidR="00C15A5F" w:rsidRPr="00C15A5F" w:rsidRDefault="00C15A5F" w:rsidP="00B3641F">
            <w:pPr>
              <w:rPr>
                <w:rFonts w:ascii="Arial" w:hAnsi="Arial" w:cs="Arial"/>
                <w:sz w:val="16"/>
                <w:szCs w:val="16"/>
              </w:rPr>
            </w:pPr>
          </w:p>
        </w:tc>
        <w:tc>
          <w:tcPr>
            <w:tcW w:w="662" w:type="dxa"/>
            <w:hideMark/>
          </w:tcPr>
          <w:p w14:paraId="4CC475D4"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70E366F2" w14:textId="77777777" w:rsidTr="00B3641F">
        <w:trPr>
          <w:trHeight w:val="314"/>
        </w:trPr>
        <w:tc>
          <w:tcPr>
            <w:tcW w:w="1395" w:type="dxa"/>
            <w:hideMark/>
          </w:tcPr>
          <w:p w14:paraId="370D33FF" w14:textId="77777777" w:rsidR="00C15A5F" w:rsidRPr="00C15A5F" w:rsidRDefault="00C15A5F" w:rsidP="00B3641F">
            <w:pPr>
              <w:rPr>
                <w:rFonts w:ascii="Arial" w:hAnsi="Arial" w:cs="Arial"/>
                <w:sz w:val="16"/>
                <w:szCs w:val="16"/>
              </w:rPr>
            </w:pPr>
            <w:r w:rsidRPr="00C15A5F">
              <w:rPr>
                <w:rFonts w:ascii="Arial" w:hAnsi="Arial" w:cs="Arial"/>
                <w:sz w:val="16"/>
                <w:szCs w:val="16"/>
              </w:rPr>
              <w:t xml:space="preserve">Krishna &amp; </w:t>
            </w:r>
            <w:proofErr w:type="spellStart"/>
            <w:r w:rsidRPr="00C15A5F">
              <w:rPr>
                <w:rFonts w:ascii="Arial" w:hAnsi="Arial" w:cs="Arial"/>
                <w:sz w:val="16"/>
                <w:szCs w:val="16"/>
              </w:rPr>
              <w:t>Amarjothi</w:t>
            </w:r>
            <w:proofErr w:type="spellEnd"/>
            <w:r w:rsidRPr="00C15A5F">
              <w:rPr>
                <w:rFonts w:ascii="Arial" w:hAnsi="Arial" w:cs="Arial"/>
                <w:sz w:val="16"/>
                <w:szCs w:val="16"/>
              </w:rPr>
              <w:t xml:space="preserve"> (2012)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{"citationItems":[{"id":"ITEM-1","itemData":{"ISSN":"17578515","abstract":"Objective: We carried out a naturalistic study to investigate whether reminder letters would improve the rate of attendance in a community-based mental health outpatient clinic. Methods: We prospectively compared the attendance rates between the experimental and control group over a period of 18 months. Results: The results from this study confirm that reminder letters within a week before the appointment can improve attendance rates in community mental health clinics for follow up patients. Conclusion: Non-attendance is an index of severity of mental illness and a predictor of risk. The reasons for non-attendance in mental health clinic are complex. More large, well-designed randomised studies are desirable. We also recommend periodic evaluation of outpatient non-attendance in order to identify high-risk individuals and implement suitable measures to keep such severely mentally ill patients engaged with the services.","author":[{"dropping-particle":"","family":"Krishna","given":"Murali","non-dropping-particle":"","parse-names":false,"suffix":""},{"dropping-particle":"","family":"Amarjothi","given":"Sreedharan","non-dropping-particle":"","parse-names":false,"suffix":""}],"container-title":"British Journal of Medical Practitioners","id":"ITEM-1","issue":"1","issued":{"date-parts":[["2012"]]},"page":"1-3","title":"Reminder letters to imprve rate of attendance at community mental health centre","type":"article-journal","volume":"5"},"uris":["http://www.mendeley.com/documents/?uuid=9927b43b-8cf2-460c-8912-dfbf277f47ec"]}],"mendeley":{"formattedCitation":"[31]","plainTextFormattedCitation":"[31]","previouslyFormattedCitation":"[31]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[31]</w:t>
            </w:r>
            <w:r w:rsidRPr="00C15A5F">
              <w:rPr>
                <w:rFonts w:ascii="Arial" w:hAnsi="Arial" w:cs="Arial"/>
                <w:sz w:val="16"/>
                <w:szCs w:val="16"/>
              </w:rPr>
              <w:fldChar w:fldCharType="end"/>
            </w:r>
          </w:p>
        </w:tc>
        <w:tc>
          <w:tcPr>
            <w:tcW w:w="760" w:type="dxa"/>
            <w:hideMark/>
          </w:tcPr>
          <w:p w14:paraId="1090916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5271F7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8EF0C8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5C0209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6ADEA6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9069D87"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DD626A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B9589A4" w14:textId="77777777" w:rsidR="00C15A5F" w:rsidRPr="00C15A5F" w:rsidRDefault="00C15A5F" w:rsidP="00B3641F">
            <w:pPr>
              <w:rPr>
                <w:rFonts w:ascii="Arial" w:hAnsi="Arial" w:cs="Arial"/>
                <w:sz w:val="16"/>
                <w:szCs w:val="16"/>
              </w:rPr>
            </w:pPr>
          </w:p>
        </w:tc>
        <w:tc>
          <w:tcPr>
            <w:tcW w:w="1016" w:type="dxa"/>
            <w:hideMark/>
          </w:tcPr>
          <w:p w14:paraId="12CE4288" w14:textId="77777777" w:rsidR="00C15A5F" w:rsidRPr="00C15A5F" w:rsidRDefault="00C15A5F" w:rsidP="00B3641F">
            <w:pPr>
              <w:rPr>
                <w:rFonts w:ascii="Arial" w:hAnsi="Arial" w:cs="Arial"/>
                <w:sz w:val="16"/>
                <w:szCs w:val="16"/>
              </w:rPr>
            </w:pPr>
          </w:p>
        </w:tc>
        <w:tc>
          <w:tcPr>
            <w:tcW w:w="874" w:type="dxa"/>
            <w:hideMark/>
          </w:tcPr>
          <w:p w14:paraId="0DDB08BE" w14:textId="77777777" w:rsidR="00C15A5F" w:rsidRPr="00C15A5F" w:rsidRDefault="00C15A5F" w:rsidP="00B3641F">
            <w:pPr>
              <w:rPr>
                <w:rFonts w:ascii="Arial" w:hAnsi="Arial" w:cs="Arial"/>
                <w:sz w:val="16"/>
                <w:szCs w:val="16"/>
              </w:rPr>
            </w:pPr>
          </w:p>
        </w:tc>
        <w:tc>
          <w:tcPr>
            <w:tcW w:w="990" w:type="dxa"/>
            <w:hideMark/>
          </w:tcPr>
          <w:p w14:paraId="26EB1061" w14:textId="77777777" w:rsidR="00C15A5F" w:rsidRPr="00C15A5F" w:rsidRDefault="00C15A5F" w:rsidP="00B3641F">
            <w:pPr>
              <w:rPr>
                <w:rFonts w:ascii="Arial" w:hAnsi="Arial" w:cs="Arial"/>
                <w:sz w:val="16"/>
                <w:szCs w:val="16"/>
              </w:rPr>
            </w:pPr>
          </w:p>
        </w:tc>
        <w:tc>
          <w:tcPr>
            <w:tcW w:w="990" w:type="dxa"/>
            <w:hideMark/>
          </w:tcPr>
          <w:p w14:paraId="22E02B49" w14:textId="77777777" w:rsidR="00C15A5F" w:rsidRPr="00C15A5F" w:rsidRDefault="00C15A5F" w:rsidP="00B3641F">
            <w:pPr>
              <w:rPr>
                <w:rFonts w:ascii="Arial" w:hAnsi="Arial" w:cs="Arial"/>
                <w:sz w:val="16"/>
                <w:szCs w:val="16"/>
              </w:rPr>
            </w:pPr>
          </w:p>
        </w:tc>
        <w:tc>
          <w:tcPr>
            <w:tcW w:w="662" w:type="dxa"/>
            <w:hideMark/>
          </w:tcPr>
          <w:p w14:paraId="0CE96564"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48198F0C" w14:textId="77777777" w:rsidTr="00B3641F">
        <w:trPr>
          <w:trHeight w:val="314"/>
        </w:trPr>
        <w:tc>
          <w:tcPr>
            <w:tcW w:w="1395" w:type="dxa"/>
            <w:hideMark/>
          </w:tcPr>
          <w:p w14:paraId="5EF145E7"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Kunigiri</w:t>
            </w:r>
            <w:proofErr w:type="spellEnd"/>
            <w:r w:rsidRPr="00C15A5F">
              <w:rPr>
                <w:rFonts w:ascii="Arial" w:hAnsi="Arial" w:cs="Arial"/>
                <w:sz w:val="16"/>
                <w:szCs w:val="16"/>
              </w:rPr>
              <w:t xml:space="preserve"> et al.(2014)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Kunigiri","given":"Girish","non-dropping-particle":"","parse-names":false,"suffix":""},{"dropping-particle":"","family":"Gajebasia","given":"Niman","non-dropping-particle":"","parse-names":false,"suffix":""},{"dropping-particle":"","family":"Sallah","given":"David","non-dropping-particle":"","parse-names":false,"suffix":""}],"container-title":"Journal of Telemedicine and Telecare","id":"ITEM-1","issue":"8","issued":{"date-parts":[["2014"]]},"page":"464-467","title":"Improving attendnace in psychiatric outpatient clinics by using reminders","type":"article-journal","volume":"20"},"uris":["http://www.mendeley.com/documents/?uuid=65181d4a-ab54-40d9-b159-2f37c9c807f5"]}],"mendeley":{"formattedCitation":"[77]","plainTextFormattedCitation":"[77]","previouslyFormattedCitation":"[77]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[77]</w:t>
            </w:r>
            <w:r w:rsidRPr="00C15A5F">
              <w:rPr>
                <w:rFonts w:ascii="Arial" w:hAnsi="Arial" w:cs="Arial"/>
                <w:sz w:val="16"/>
                <w:szCs w:val="16"/>
              </w:rPr>
              <w:fldChar w:fldCharType="end"/>
            </w:r>
          </w:p>
        </w:tc>
        <w:tc>
          <w:tcPr>
            <w:tcW w:w="760" w:type="dxa"/>
            <w:hideMark/>
          </w:tcPr>
          <w:p w14:paraId="69138FA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E7AC040"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1080" w:type="dxa"/>
            <w:hideMark/>
          </w:tcPr>
          <w:p w14:paraId="362E3523"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25B94A0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05A6907"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77C1400"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2E18116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C60683E" w14:textId="77777777" w:rsidR="00C15A5F" w:rsidRPr="00C15A5F" w:rsidRDefault="00C15A5F" w:rsidP="00B3641F">
            <w:pPr>
              <w:rPr>
                <w:rFonts w:ascii="Arial" w:hAnsi="Arial" w:cs="Arial"/>
                <w:sz w:val="16"/>
                <w:szCs w:val="16"/>
              </w:rPr>
            </w:pPr>
          </w:p>
        </w:tc>
        <w:tc>
          <w:tcPr>
            <w:tcW w:w="1016" w:type="dxa"/>
            <w:hideMark/>
          </w:tcPr>
          <w:p w14:paraId="498C0BD5" w14:textId="77777777" w:rsidR="00C15A5F" w:rsidRPr="00C15A5F" w:rsidRDefault="00C15A5F" w:rsidP="00B3641F">
            <w:pPr>
              <w:rPr>
                <w:rFonts w:ascii="Arial" w:hAnsi="Arial" w:cs="Arial"/>
                <w:sz w:val="16"/>
                <w:szCs w:val="16"/>
              </w:rPr>
            </w:pPr>
          </w:p>
        </w:tc>
        <w:tc>
          <w:tcPr>
            <w:tcW w:w="874" w:type="dxa"/>
            <w:hideMark/>
          </w:tcPr>
          <w:p w14:paraId="1CAEC738" w14:textId="77777777" w:rsidR="00C15A5F" w:rsidRPr="00C15A5F" w:rsidRDefault="00C15A5F" w:rsidP="00B3641F">
            <w:pPr>
              <w:rPr>
                <w:rFonts w:ascii="Arial" w:hAnsi="Arial" w:cs="Arial"/>
                <w:sz w:val="16"/>
                <w:szCs w:val="16"/>
              </w:rPr>
            </w:pPr>
          </w:p>
        </w:tc>
        <w:tc>
          <w:tcPr>
            <w:tcW w:w="990" w:type="dxa"/>
            <w:hideMark/>
          </w:tcPr>
          <w:p w14:paraId="781D64D7" w14:textId="77777777" w:rsidR="00C15A5F" w:rsidRPr="00C15A5F" w:rsidRDefault="00C15A5F" w:rsidP="00B3641F">
            <w:pPr>
              <w:rPr>
                <w:rFonts w:ascii="Arial" w:hAnsi="Arial" w:cs="Arial"/>
                <w:sz w:val="16"/>
                <w:szCs w:val="16"/>
              </w:rPr>
            </w:pPr>
          </w:p>
        </w:tc>
        <w:tc>
          <w:tcPr>
            <w:tcW w:w="990" w:type="dxa"/>
            <w:hideMark/>
          </w:tcPr>
          <w:p w14:paraId="1AB28079" w14:textId="77777777" w:rsidR="00C15A5F" w:rsidRPr="00C15A5F" w:rsidRDefault="00C15A5F" w:rsidP="00B3641F">
            <w:pPr>
              <w:rPr>
                <w:rFonts w:ascii="Arial" w:hAnsi="Arial" w:cs="Arial"/>
                <w:sz w:val="16"/>
                <w:szCs w:val="16"/>
              </w:rPr>
            </w:pPr>
          </w:p>
        </w:tc>
        <w:tc>
          <w:tcPr>
            <w:tcW w:w="662" w:type="dxa"/>
            <w:hideMark/>
          </w:tcPr>
          <w:p w14:paraId="4CF758E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3</w:t>
            </w:r>
          </w:p>
        </w:tc>
      </w:tr>
      <w:tr w:rsidR="00C15A5F" w:rsidRPr="00C15A5F" w14:paraId="0E86045A" w14:textId="77777777" w:rsidTr="00B3641F">
        <w:trPr>
          <w:trHeight w:val="314"/>
        </w:trPr>
        <w:tc>
          <w:tcPr>
            <w:tcW w:w="1395" w:type="dxa"/>
            <w:hideMark/>
          </w:tcPr>
          <w:p w14:paraId="17919B00" w14:textId="77777777" w:rsidR="00C15A5F" w:rsidRPr="00C15A5F" w:rsidRDefault="00C15A5F" w:rsidP="00B3641F">
            <w:pPr>
              <w:rPr>
                <w:rFonts w:ascii="Arial" w:hAnsi="Arial" w:cs="Arial"/>
                <w:sz w:val="16"/>
                <w:szCs w:val="16"/>
              </w:rPr>
            </w:pPr>
            <w:r w:rsidRPr="00C15A5F">
              <w:rPr>
                <w:rFonts w:ascii="Arial" w:hAnsi="Arial" w:cs="Arial"/>
                <w:sz w:val="16"/>
                <w:szCs w:val="16"/>
              </w:rPr>
              <w:t>Kwon et al. (2012)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{"citationItems":[{"id":"ITEM-1","itemData":{"ISSN":"18402291","abstract":"Background: Non-attendances for outpatient appointments are an important obstacle to providing effective and efficient health care. For the individual, non-attendance results in the delay of effective therapy, increased morbidity, and greater hospitalization. Reminders, such as, telephone calls and letters, have been shown to significantly increase attendance rates. Objective: This study was undertaken; 1) to measure the effect of telephone reminders on electrodiagnostic (EDX) laboratory attendance, 2) to identify factors associated with poor attendance, and 3) to determine whether reminder strategies can be used universally or whether they are best targeted at particular groups. Methods: A randomized controlled trial took place during an 8-month period from May 2010 to December 2010. EDX laboratory bookings were randomly assigned to either a reminded groups, members of which were telephoned one day before to appointments, or to a routine booking group (the non-reminded group). Non-attendance was recorded. In addition, demographic and clinical data were evaluated and compared between the reminded and non-reminded groups. Results: 404 EDX examination appointments were made during the 8-month study period. Of these, 223 (55.2%) were chosen randomly to receive a telephone reminder and 181 (44.8%) received no reminder. The non-attendance rate in the reminded group was 9.0%, which was not significantly different from the 11.6% rate of the non-reminded group (OR 0.70; 95% CI 0.36, 1.35; P=0.283). However, for needle electromyography (EMG) appointments, the non-attendance rate for those reminded was 2.4%, which was significantly less than the 24.1% of those not reminded (OR 0.068; 95% CI 0.008, 0.605; P=0.016). Conclusion: Although the effect of telephone reminders was not found to be significant in terms of overall appointment attendances at an EDX laboratory, telephone reminders greatly improved attendance for needle EMG examinations. The effectiveness of telephone reminders for promoting attendance for needle EMG examination raises the question whether reminders are best targeted at specific bookings.","author":[{"dropping-particle":"","family":"Kwon","given":"Seok Beom","non-dropping-particle":"","parse-names":false,"suffix":""},{"dropping-particle":"","family":"Jung","given":"San","non-dropping-particle":"","parse-names":false,"suffix":""},{"dropping-particle":"","family":"Kang","given":"Suk Yun","non-dropping-particle":"","parse-names":false,"suffix":""},{"dropping-particle":"","family":"Hong","given":"Seong Sook","non-dropping-particle":"","parse-names":false,"suffix":""},{"dropping-particle":"","family":"Hwang","given":"Sung Hee","non-dropping-particle":"","parse-names":false,"suffix":""}],"container-title":"HealthMED","id":"ITEM-1","issue":"8","issued":{"date-parts":[["2012"]]},"page":"2850-2855","title":"The effect of telephone call reminders on electrodiagnostic laboratory attendance in Korea","type":"article-journal","volume":"6"},"uris":["http://www.mendeley.com/documents/?uuid=acd24c67-eb51-413a-8427-9ee7fc4c1563"]}],"mendeley":{"formattedCitation":"[18]","plainTextFormattedCitation":"[18]","previouslyFormattedCitation":"[18]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[18]</w:t>
            </w:r>
            <w:r w:rsidRPr="00C15A5F">
              <w:rPr>
                <w:rFonts w:ascii="Arial" w:hAnsi="Arial" w:cs="Arial"/>
                <w:sz w:val="16"/>
                <w:szCs w:val="16"/>
              </w:rPr>
              <w:fldChar w:fldCharType="end"/>
            </w:r>
          </w:p>
        </w:tc>
        <w:tc>
          <w:tcPr>
            <w:tcW w:w="760" w:type="dxa"/>
            <w:hideMark/>
          </w:tcPr>
          <w:p w14:paraId="47F4081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7E76A4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3E59677" w14:textId="77777777" w:rsidR="00C15A5F" w:rsidRPr="00C15A5F" w:rsidRDefault="00C15A5F" w:rsidP="00B3641F">
            <w:pPr>
              <w:rPr>
                <w:rFonts w:ascii="Arial" w:hAnsi="Arial" w:cs="Arial"/>
                <w:sz w:val="16"/>
                <w:szCs w:val="16"/>
              </w:rPr>
            </w:pPr>
          </w:p>
        </w:tc>
        <w:tc>
          <w:tcPr>
            <w:tcW w:w="990" w:type="dxa"/>
            <w:hideMark/>
          </w:tcPr>
          <w:p w14:paraId="19CA1731" w14:textId="77777777" w:rsidR="00C15A5F" w:rsidRPr="00C15A5F" w:rsidRDefault="00C15A5F" w:rsidP="00B3641F">
            <w:pPr>
              <w:rPr>
                <w:rFonts w:ascii="Arial" w:hAnsi="Arial" w:cs="Arial"/>
                <w:sz w:val="16"/>
                <w:szCs w:val="16"/>
              </w:rPr>
            </w:pPr>
          </w:p>
        </w:tc>
        <w:tc>
          <w:tcPr>
            <w:tcW w:w="900" w:type="dxa"/>
            <w:hideMark/>
          </w:tcPr>
          <w:p w14:paraId="78E882F9" w14:textId="77777777" w:rsidR="00C15A5F" w:rsidRPr="00C15A5F" w:rsidRDefault="00C15A5F" w:rsidP="00B3641F">
            <w:pPr>
              <w:rPr>
                <w:rFonts w:ascii="Arial" w:hAnsi="Arial" w:cs="Arial"/>
                <w:sz w:val="16"/>
                <w:szCs w:val="16"/>
              </w:rPr>
            </w:pPr>
          </w:p>
        </w:tc>
        <w:tc>
          <w:tcPr>
            <w:tcW w:w="900" w:type="dxa"/>
            <w:hideMark/>
          </w:tcPr>
          <w:p w14:paraId="0AF571F0" w14:textId="77777777" w:rsidR="00C15A5F" w:rsidRPr="00C15A5F" w:rsidRDefault="00C15A5F" w:rsidP="00B3641F">
            <w:pPr>
              <w:rPr>
                <w:rFonts w:ascii="Arial" w:hAnsi="Arial" w:cs="Arial"/>
                <w:sz w:val="16"/>
                <w:szCs w:val="16"/>
              </w:rPr>
            </w:pPr>
          </w:p>
        </w:tc>
        <w:tc>
          <w:tcPr>
            <w:tcW w:w="900" w:type="dxa"/>
            <w:hideMark/>
          </w:tcPr>
          <w:p w14:paraId="0520B1D3" w14:textId="77777777" w:rsidR="00C15A5F" w:rsidRPr="00C15A5F" w:rsidRDefault="00C15A5F" w:rsidP="00B3641F">
            <w:pPr>
              <w:rPr>
                <w:rFonts w:ascii="Arial" w:hAnsi="Arial" w:cs="Arial"/>
                <w:sz w:val="16"/>
                <w:szCs w:val="16"/>
              </w:rPr>
            </w:pPr>
          </w:p>
        </w:tc>
        <w:tc>
          <w:tcPr>
            <w:tcW w:w="990" w:type="dxa"/>
            <w:hideMark/>
          </w:tcPr>
          <w:p w14:paraId="5252908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447EFFE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72B321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F2E07B5"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13EA72B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243E8BC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6FF240B" w14:textId="77777777" w:rsidTr="00B3641F">
        <w:trPr>
          <w:trHeight w:val="314"/>
        </w:trPr>
        <w:tc>
          <w:tcPr>
            <w:tcW w:w="1395" w:type="dxa"/>
          </w:tcPr>
          <w:p w14:paraId="4661B21C" w14:textId="77777777" w:rsidR="00C15A5F" w:rsidRPr="00C15A5F" w:rsidRDefault="00C15A5F" w:rsidP="00B3641F">
            <w:pPr>
              <w:rPr>
                <w:rFonts w:ascii="Arial" w:hAnsi="Arial" w:cs="Arial"/>
                <w:sz w:val="16"/>
                <w:szCs w:val="16"/>
              </w:rPr>
            </w:pPr>
            <w:r w:rsidRPr="00C15A5F">
              <w:rPr>
                <w:rFonts w:ascii="Arial" w:hAnsi="Arial" w:cs="Arial"/>
                <w:sz w:val="16"/>
                <w:szCs w:val="16"/>
              </w:rPr>
              <w:t>Lam et al (2021)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{"citationItems":[{"id":"ITEM-1","itemData":{"author":[{"dropping-particle":"","family":"Lam","given":"Thomas Y","non-dropping-particle":"","parse-names":false,"suffix":""},{"dropping-particle":"","family":"Hui","given":"Aric J","non-dropping-particle":"","parse-names":false,"suffix":""},{"dropping-particle":"","family":"Sia","given":"Felix","non-dropping-particle":"","parse-names":false,"suffix":""},{"dropping-particle":"","family":"Wong","given":"Mei Y","non-dropping-particle":"","parse-names":false,"suffix":""},{"dropping-particle":"","family":"Lee","given":"Casper CP","non-dropping-particle":"","parse-names":false,"suffix":""},{"dropping-particle":"","family":"Chung","given":"Ka W","non-dropping-particle":"","parse-names":false,"suffix":""},{"dropping-particle":"","family":"Lau","given":"James Y W","non-dropping-particle":"","parse-names":false,"suffix":""},{"dropping-particle":"","family":"Wu","given":"Peter I","non-dropping-particle":"","parse-names":false,"suffix":""},{"dropping-particle":"","family":"Sung","given":"Joseph J Y","non-dropping-particle":"","parse-names":false,"suffix":""}],"container-title":"Journal of Gastroenterology and Hepatology","id":"ITEM-1","issued":{"date-parts":[["2021"]]},"page":"1044-1050","title":"Short Message Service reminders reduce outpatient colonoscopy nonattendance rate: A randomized controlled study","type":"article-journal","volume":"36"},"uris":["http://www.mendeley.com/documents/?uuid=6c99ac01-300e-4c90-a136-164fe733fc56"]}],"mendeley":{"formattedCitation":"[78]","plainTextFormattedCitation":"[78]","previouslyFormattedCitation":"[78]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[78]</w:t>
            </w:r>
            <w:r w:rsidRPr="00C15A5F">
              <w:rPr>
                <w:rFonts w:ascii="Arial" w:hAnsi="Arial" w:cs="Arial"/>
                <w:sz w:val="16"/>
                <w:szCs w:val="16"/>
              </w:rPr>
              <w:fldChar w:fldCharType="end"/>
            </w:r>
          </w:p>
        </w:tc>
        <w:tc>
          <w:tcPr>
            <w:tcW w:w="760" w:type="dxa"/>
          </w:tcPr>
          <w:p w14:paraId="2CFAA59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26AFDF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tcPr>
          <w:p w14:paraId="440E162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tcPr>
          <w:p w14:paraId="6B75854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1685DE5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28AF6D4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6CFFDCB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tcPr>
          <w:p w14:paraId="2EC31A7E" w14:textId="77777777" w:rsidR="00C15A5F" w:rsidRPr="00C15A5F" w:rsidRDefault="00C15A5F" w:rsidP="00B3641F">
            <w:pPr>
              <w:rPr>
                <w:rFonts w:ascii="Arial" w:hAnsi="Arial" w:cs="Arial"/>
                <w:sz w:val="16"/>
                <w:szCs w:val="16"/>
              </w:rPr>
            </w:pPr>
          </w:p>
        </w:tc>
        <w:tc>
          <w:tcPr>
            <w:tcW w:w="1016" w:type="dxa"/>
          </w:tcPr>
          <w:p w14:paraId="0DDC2EAA" w14:textId="77777777" w:rsidR="00C15A5F" w:rsidRPr="00C15A5F" w:rsidRDefault="00C15A5F" w:rsidP="00B3641F">
            <w:pPr>
              <w:rPr>
                <w:rFonts w:ascii="Arial" w:hAnsi="Arial" w:cs="Arial"/>
                <w:sz w:val="16"/>
                <w:szCs w:val="16"/>
              </w:rPr>
            </w:pPr>
          </w:p>
        </w:tc>
        <w:tc>
          <w:tcPr>
            <w:tcW w:w="874" w:type="dxa"/>
          </w:tcPr>
          <w:p w14:paraId="52F6EFE5" w14:textId="77777777" w:rsidR="00C15A5F" w:rsidRPr="00C15A5F" w:rsidRDefault="00C15A5F" w:rsidP="00B3641F">
            <w:pPr>
              <w:rPr>
                <w:rFonts w:ascii="Arial" w:hAnsi="Arial" w:cs="Arial"/>
                <w:sz w:val="16"/>
                <w:szCs w:val="16"/>
              </w:rPr>
            </w:pPr>
          </w:p>
        </w:tc>
        <w:tc>
          <w:tcPr>
            <w:tcW w:w="990" w:type="dxa"/>
          </w:tcPr>
          <w:p w14:paraId="665E109C" w14:textId="77777777" w:rsidR="00C15A5F" w:rsidRPr="00C15A5F" w:rsidRDefault="00C15A5F" w:rsidP="00B3641F">
            <w:pPr>
              <w:rPr>
                <w:rFonts w:ascii="Arial" w:hAnsi="Arial" w:cs="Arial"/>
                <w:sz w:val="16"/>
                <w:szCs w:val="16"/>
              </w:rPr>
            </w:pPr>
          </w:p>
        </w:tc>
        <w:tc>
          <w:tcPr>
            <w:tcW w:w="990" w:type="dxa"/>
          </w:tcPr>
          <w:p w14:paraId="41B02A81" w14:textId="77777777" w:rsidR="00C15A5F" w:rsidRPr="00C15A5F" w:rsidRDefault="00C15A5F" w:rsidP="00B3641F">
            <w:pPr>
              <w:rPr>
                <w:rFonts w:ascii="Arial" w:hAnsi="Arial" w:cs="Arial"/>
                <w:sz w:val="16"/>
                <w:szCs w:val="16"/>
              </w:rPr>
            </w:pPr>
          </w:p>
        </w:tc>
        <w:tc>
          <w:tcPr>
            <w:tcW w:w="662" w:type="dxa"/>
          </w:tcPr>
          <w:p w14:paraId="1E5B7E0B"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6F859A2E" w14:textId="77777777" w:rsidTr="00B3641F">
        <w:trPr>
          <w:trHeight w:val="314"/>
        </w:trPr>
        <w:tc>
          <w:tcPr>
            <w:tcW w:w="1395" w:type="dxa"/>
            <w:hideMark/>
          </w:tcPr>
          <w:p w14:paraId="75168EBD" w14:textId="77777777" w:rsidR="00C15A5F" w:rsidRPr="00C15A5F" w:rsidRDefault="00C15A5F" w:rsidP="00B3641F">
            <w:pPr>
              <w:rPr>
                <w:rFonts w:ascii="Arial" w:hAnsi="Arial" w:cs="Arial"/>
                <w:sz w:val="16"/>
                <w:szCs w:val="16"/>
              </w:rPr>
            </w:pPr>
            <w:r w:rsidRPr="00C15A5F">
              <w:rPr>
                <w:rFonts w:ascii="Arial" w:hAnsi="Arial" w:cs="Arial"/>
                <w:sz w:val="16"/>
                <w:szCs w:val="16"/>
              </w:rPr>
              <w:t>Lance et al. (2021)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{"citationItems":[{"id":"ITEM-1","itemData":{"DOI":"10.1097/JAC.0000000000000388","ISBN":"0000000000000","ISSN":"15503267","PMID":"34120122","abstract":"The objective of this study was to evaluate the impact of telephone calls and short text messages (SMS) on no-show rates regarding scheduled appointments with a general practitioner. In a prospective, intervention-controlled, and randomized study, we divided 306 patients into 3 groups: Telephone call, SMS, and no intervention. We compared no-show rates, as well as variables that influenced it. The lowest percentage of no-show (9.5%) occurred in the telephone call group, while the SMS group presented at 21% and the no-intervention group at 22.8% (P =.025). Telephone calls proved to be a superior strategy to text messaging.","author":[{"dropping-particle":"","family":"Lance","given":"Rogério Cortecioni","non-dropping-particle":"","parse-names":false,"suffix":""},{"dropping-particle":"","family":"Pazin-Filho","given":"Antônio","non-dropping-particle":"","parse-names":false,"suffix":""},{"dropping-particle":"","family":"Neves","given":"Fábio Fernandes","non-dropping-particle":"","parse-names":false,"suffix":""}],"container-title":"Journal of Ambulatory Care Management","id":"ITEM-1","issue":"4","issued":{"date-parts":[["2021"]]},"page":"314-320","title":"Comparison between short text messages and phone calls to reduce no-show rates in outpatient medical appointments: A randomized trial","type":"article-journal","volume":"44"},"uris":["http://www.mendeley.com/documents/?uuid=ed7f2e57-7fb9-402b-a13e-472c1661f9e2"]}],"mendeley":{"formattedCitation":"[38]","plainTextFormattedCitation":"[38]","previouslyFormattedCitation":"[38]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[38]</w:t>
            </w:r>
            <w:r w:rsidRPr="00C15A5F">
              <w:rPr>
                <w:rFonts w:ascii="Arial" w:hAnsi="Arial" w:cs="Arial"/>
                <w:sz w:val="16"/>
                <w:szCs w:val="16"/>
              </w:rPr>
              <w:fldChar w:fldCharType="end"/>
            </w:r>
          </w:p>
        </w:tc>
        <w:tc>
          <w:tcPr>
            <w:tcW w:w="760" w:type="dxa"/>
            <w:hideMark/>
          </w:tcPr>
          <w:p w14:paraId="7D6ED33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1FA97D7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43FC0CF" w14:textId="77777777" w:rsidR="00C15A5F" w:rsidRPr="00C15A5F" w:rsidRDefault="00C15A5F" w:rsidP="00B3641F">
            <w:pPr>
              <w:rPr>
                <w:rFonts w:ascii="Arial" w:hAnsi="Arial" w:cs="Arial"/>
                <w:sz w:val="16"/>
                <w:szCs w:val="16"/>
              </w:rPr>
            </w:pPr>
          </w:p>
        </w:tc>
        <w:tc>
          <w:tcPr>
            <w:tcW w:w="990" w:type="dxa"/>
            <w:hideMark/>
          </w:tcPr>
          <w:p w14:paraId="5CD498F8" w14:textId="77777777" w:rsidR="00C15A5F" w:rsidRPr="00C15A5F" w:rsidRDefault="00C15A5F" w:rsidP="00B3641F">
            <w:pPr>
              <w:rPr>
                <w:rFonts w:ascii="Arial" w:hAnsi="Arial" w:cs="Arial"/>
                <w:sz w:val="16"/>
                <w:szCs w:val="16"/>
              </w:rPr>
            </w:pPr>
          </w:p>
        </w:tc>
        <w:tc>
          <w:tcPr>
            <w:tcW w:w="900" w:type="dxa"/>
            <w:hideMark/>
          </w:tcPr>
          <w:p w14:paraId="62FD3EC7" w14:textId="77777777" w:rsidR="00C15A5F" w:rsidRPr="00C15A5F" w:rsidRDefault="00C15A5F" w:rsidP="00B3641F">
            <w:pPr>
              <w:rPr>
                <w:rFonts w:ascii="Arial" w:hAnsi="Arial" w:cs="Arial"/>
                <w:sz w:val="16"/>
                <w:szCs w:val="16"/>
              </w:rPr>
            </w:pPr>
          </w:p>
        </w:tc>
        <w:tc>
          <w:tcPr>
            <w:tcW w:w="900" w:type="dxa"/>
            <w:hideMark/>
          </w:tcPr>
          <w:p w14:paraId="285E4C95" w14:textId="77777777" w:rsidR="00C15A5F" w:rsidRPr="00C15A5F" w:rsidRDefault="00C15A5F" w:rsidP="00B3641F">
            <w:pPr>
              <w:rPr>
                <w:rFonts w:ascii="Arial" w:hAnsi="Arial" w:cs="Arial"/>
                <w:sz w:val="16"/>
                <w:szCs w:val="16"/>
              </w:rPr>
            </w:pPr>
          </w:p>
        </w:tc>
        <w:tc>
          <w:tcPr>
            <w:tcW w:w="900" w:type="dxa"/>
            <w:hideMark/>
          </w:tcPr>
          <w:p w14:paraId="44ACC65F" w14:textId="77777777" w:rsidR="00C15A5F" w:rsidRPr="00C15A5F" w:rsidRDefault="00C15A5F" w:rsidP="00B3641F">
            <w:pPr>
              <w:rPr>
                <w:rFonts w:ascii="Arial" w:hAnsi="Arial" w:cs="Arial"/>
                <w:sz w:val="16"/>
                <w:szCs w:val="16"/>
              </w:rPr>
            </w:pPr>
          </w:p>
        </w:tc>
        <w:tc>
          <w:tcPr>
            <w:tcW w:w="990" w:type="dxa"/>
            <w:hideMark/>
          </w:tcPr>
          <w:p w14:paraId="334306F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2D6F5DD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246FE3B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37F987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108841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3EC03A33"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C46C072" w14:textId="77777777" w:rsidTr="00B3641F">
        <w:trPr>
          <w:trHeight w:val="314"/>
        </w:trPr>
        <w:tc>
          <w:tcPr>
            <w:tcW w:w="1395" w:type="dxa"/>
            <w:hideMark/>
          </w:tcPr>
          <w:p w14:paraId="7378D257" w14:textId="77777777" w:rsidR="00C15A5F" w:rsidRPr="00C15A5F" w:rsidRDefault="00C15A5F" w:rsidP="00B3641F">
            <w:pPr>
              <w:rPr>
                <w:rFonts w:ascii="Arial" w:hAnsi="Arial" w:cs="Arial"/>
                <w:sz w:val="16"/>
                <w:szCs w:val="16"/>
              </w:rPr>
            </w:pPr>
            <w:r w:rsidRPr="00C15A5F">
              <w:rPr>
                <w:rFonts w:ascii="Arial" w:hAnsi="Arial" w:cs="Arial"/>
                <w:sz w:val="16"/>
                <w:szCs w:val="16"/>
              </w:rPr>
              <w:t>Lee et al. (2020)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{"citationItems":[{"id":"ITEM-1","itemData":{"DOI":"10.1371/journal.pone.0228767","ISBN":"1111111111","ISSN":"19326203","PMID":"32045447","abstract":"Introduction Hepatitis C (HCV) infection is a significant health threat, with increasing incidence rates in the setting of the opioid crisis. Many patients miss appointments and cannot initiate treatment. We implemented financial incentives to improve appointment attendance in a primary care-based HCV treatment setting. Methods We conducted a systems-level financial incentives intervention at the Adult Primary Care HCV Treatment Program at Boston Medical Center which provides care to many patients with substance use disorders. From April 1 to June 30, 2017, we provided a $15 gift card to patients who attended appointments with an HCV treatment provider. We evaluated the effectiveness of the incentives by 1) conducting a monthly interrupted time series analysis to assess trends in attendance January 2016—September 2017; and 2) comparing the proportion of attended appointments during the intervention to a historical comparison group in the previous year, April 1 to June 30, 2016. Results 327 visits were scheduled over the study period; 198 during the intervention and 129 during the control period. Of patient visits in the intervention group, 72.7% were attended relative to 61.2% of comparison group visits (p = 0.03). Appointments in the intervention group were more likely to be attended (adjusted odds ratio 1.94, 95% confidence interval 1.16–3.24). Interrupted time series analysis showed that the intervention was associated with an average increase of 15.4 attended visits per 100 appointments scheduled, compared to the period prior to the intervention (p = 0.01). Conclusions Implementation of a financial incentive program was associated with improved appointment attendance at a safety-net hospital-based primary care HCV treatment program. A randomized trial to establish efficacy and broader implementation potential is warranted.","author":[{"dropping-particle":"","family":"Lee","given":"Kristen S.","non-dropping-particle":"","parse-names":false,"suffix":""},{"dropping-particle":"","family":"Quintiliani","given":"Lisa","non-dropping-particle":"","parse-names":false,"suffix":""},{"dropping-particle":"","family":"Heinz","given":"Alexandra","non-dropping-particle":"","parse-names":false,"suffix":""},{"dropping-particle":"","family":"Johnson","given":"Natrina L.","non-dropping-particle":"","parse-names":false,"suffix":""},{"dropping-particle":"","family":"Xuan","given":"Ziming","non-dropping-particle":"","parse-names":false,"suffix":""},{"dropping-particle":"","family":"Truong","given":"Ve","non-dropping-particle":"","parse-names":false,"suffix":""},{"dropping-particle":"","family":"Lasser","given":"Karen E.","non-dropping-particle":"","parse-names":false,"suffix":""}],"container-title":"PLoS ONE","id":"ITEM-1","issue":"2","issued":{"date-parts":[["2020"]]},"page":"1-10","title":"A financial incentive program to improve appointment attendance at a safety-net hospital-based primary care hepatitis C treatment program","type":"article-journal","volume":"15"},"uris":["http://www.mendeley.com/documents/?uuid=6e477769-ac28-4ce8-9e4e-442068361bf8"]}],"mendeley":{"formattedCitation":"[25]","plainTextFormattedCitation":"[25]","previouslyFormattedCitation":"[25]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[25]</w:t>
            </w:r>
            <w:r w:rsidRPr="00C15A5F">
              <w:rPr>
                <w:rFonts w:ascii="Arial" w:hAnsi="Arial" w:cs="Arial"/>
                <w:sz w:val="16"/>
                <w:szCs w:val="16"/>
              </w:rPr>
              <w:fldChar w:fldCharType="end"/>
            </w:r>
          </w:p>
        </w:tc>
        <w:tc>
          <w:tcPr>
            <w:tcW w:w="760" w:type="dxa"/>
            <w:hideMark/>
          </w:tcPr>
          <w:p w14:paraId="7D2A48B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A3491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DAED588" w14:textId="77777777" w:rsidR="00C15A5F" w:rsidRPr="00C15A5F" w:rsidRDefault="00C15A5F" w:rsidP="00B3641F">
            <w:pPr>
              <w:rPr>
                <w:rFonts w:ascii="Arial" w:hAnsi="Arial" w:cs="Arial"/>
                <w:sz w:val="16"/>
                <w:szCs w:val="16"/>
              </w:rPr>
            </w:pPr>
          </w:p>
        </w:tc>
        <w:tc>
          <w:tcPr>
            <w:tcW w:w="990" w:type="dxa"/>
            <w:hideMark/>
          </w:tcPr>
          <w:p w14:paraId="27428266" w14:textId="77777777" w:rsidR="00C15A5F" w:rsidRPr="00C15A5F" w:rsidRDefault="00C15A5F" w:rsidP="00B3641F">
            <w:pPr>
              <w:rPr>
                <w:rFonts w:ascii="Arial" w:hAnsi="Arial" w:cs="Arial"/>
                <w:sz w:val="16"/>
                <w:szCs w:val="16"/>
              </w:rPr>
            </w:pPr>
          </w:p>
        </w:tc>
        <w:tc>
          <w:tcPr>
            <w:tcW w:w="900" w:type="dxa"/>
            <w:hideMark/>
          </w:tcPr>
          <w:p w14:paraId="3D913B2D" w14:textId="77777777" w:rsidR="00C15A5F" w:rsidRPr="00C15A5F" w:rsidRDefault="00C15A5F" w:rsidP="00B3641F">
            <w:pPr>
              <w:rPr>
                <w:rFonts w:ascii="Arial" w:hAnsi="Arial" w:cs="Arial"/>
                <w:sz w:val="16"/>
                <w:szCs w:val="16"/>
              </w:rPr>
            </w:pPr>
          </w:p>
        </w:tc>
        <w:tc>
          <w:tcPr>
            <w:tcW w:w="900" w:type="dxa"/>
            <w:hideMark/>
          </w:tcPr>
          <w:p w14:paraId="07980910" w14:textId="77777777" w:rsidR="00C15A5F" w:rsidRPr="00C15A5F" w:rsidRDefault="00C15A5F" w:rsidP="00B3641F">
            <w:pPr>
              <w:rPr>
                <w:rFonts w:ascii="Arial" w:hAnsi="Arial" w:cs="Arial"/>
                <w:sz w:val="16"/>
                <w:szCs w:val="16"/>
              </w:rPr>
            </w:pPr>
          </w:p>
        </w:tc>
        <w:tc>
          <w:tcPr>
            <w:tcW w:w="900" w:type="dxa"/>
            <w:hideMark/>
          </w:tcPr>
          <w:p w14:paraId="6EA06AE0" w14:textId="77777777" w:rsidR="00C15A5F" w:rsidRPr="00C15A5F" w:rsidRDefault="00C15A5F" w:rsidP="00B3641F">
            <w:pPr>
              <w:rPr>
                <w:rFonts w:ascii="Arial" w:hAnsi="Arial" w:cs="Arial"/>
                <w:sz w:val="16"/>
                <w:szCs w:val="16"/>
              </w:rPr>
            </w:pPr>
          </w:p>
        </w:tc>
        <w:tc>
          <w:tcPr>
            <w:tcW w:w="990" w:type="dxa"/>
            <w:hideMark/>
          </w:tcPr>
          <w:p w14:paraId="1B30F8D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40C6B4C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221144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B8B38E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712203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0D6A262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569629B6" w14:textId="77777777" w:rsidTr="00B3641F">
        <w:trPr>
          <w:trHeight w:val="314"/>
        </w:trPr>
        <w:tc>
          <w:tcPr>
            <w:tcW w:w="1395" w:type="dxa"/>
          </w:tcPr>
          <w:p w14:paraId="0151AF2F" w14:textId="77777777" w:rsidR="00C15A5F" w:rsidRPr="00C15A5F" w:rsidRDefault="00C15A5F" w:rsidP="00B3641F">
            <w:pPr>
              <w:rPr>
                <w:rFonts w:ascii="Arial" w:hAnsi="Arial" w:cs="Arial"/>
                <w:sz w:val="16"/>
                <w:szCs w:val="16"/>
              </w:rPr>
            </w:pPr>
            <w:r w:rsidRPr="00C15A5F">
              <w:rPr>
                <w:rFonts w:ascii="Arial" w:hAnsi="Arial" w:cs="Arial"/>
                <w:sz w:val="16"/>
                <w:szCs w:val="16"/>
              </w:rPr>
              <w:t>Leong et al (2006)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{"citationItems":[{"id":"ITEM-1","itemData":{"DOI":"10.1093/fampra/cml044","ISSN":"14602229","PMID":"16916871","abstract":"Background. Non-attendance is common in primary care and previous studies have reported that reminders were useful in reducing broken appointments. Objective. To determine the effectiveness of a text messaging reminder in improving attendance in primary care. Design. Multicentre three-arm randomized controlled trial. Setting. Seven primary care clinics in Malaysia. Participants. Patients (or their caregivers) who required follow-up at the clinics between 48 hours and 3 months from the recruitment date. Interventions. Two intervention arms consisted of text messaging and mobile phone reminders 24-48 hours prior to scheduled appointments. Control group did not receive any intervention. Outcome measures. Attendance rates and costs of interventions. Results. A total of 993 participants were eligible for analysis. Attendance rates of control, text messaging and mobile phone reminder groups were 48.1, 59.0 and 59.6%, respectively. The attendance rate of the text messaging reminder group was significantly higher compared with that of the control group (odds ratio 1.59, 95% confidence interval 1.17 to 2.17, P = 0.005). There was no statistically significant difference in attendance rates between text messaging and mobile phone reminder groups. The cost of text messaging reminder (RM 0.45 per attendance) was lower than mobile phone reminder (RM 0.82 per attendance). Conclusions. Text messaging reminder system was effective in improving attendance rate in primary care. It was more cost-effective compared with the mobile phone reminder. © The Author (2006). Published by Oxford University Press. All rights reserved.","author":[{"dropping-particle":"","family":"Leong","given":"Kwok Chi","non-dropping-particle":"","parse-names":false,"suffix":""},{"dropping-particle":"","family":"Chen","given":"Wei Seng","non-dropping-particle":"","parse-names":false,"suffix":""},{"dropping-particle":"","family":"Leong","given":"Kok Weng","non-dropping-particle":"","parse-names":false,"suffix":""},{"dropping-particle":"","family":"Mastura","given":"Ismail","non-dropping-particle":"","parse-names":false,"suffix":""},{"dropping-particle":"","family":"Mimi","given":"Omar","non-dropping-particle":"","parse-names":false,"suffix":""},{"dropping-particle":"","family":"Sheikh","given":"Mohd Amin","non-dropping-particle":"","parse-names":false,"suffix":""},{"dropping-particle":"","family":"Zailinawati","given":"Abu Hassan","non-dropping-particle":"","parse-names":false,"suffix":""},{"dropping-particle":"","family":"Ng","given":"Chirk Jenn","non-dropping-particle":"","parse-names":false,"suffix":""},{"dropping-particle":"","family":"Phua","given":"Kai Lit","non-dropping-particle":"","parse-names":false,"suffix":""},{"dropping-particle":"","family":"Teng","given":"Cheong Lieng","non-dropping-particle":"","parse-names":false,"suffix":""}],"container-title":"Family Practice","id":"ITEM-1","issue":"6","issued":{"date-parts":[["2006"]]},"page":"699-705","title":"The use of text messaging to improve attendance in primary care: A randomized controlled trial","type":"article-journal","volume":"23"},"uris":["http://www.mendeley.com/documents/?uuid=0ee8839b-26ab-4cc3-9804-f9cd6115edf2"]}],"mendeley":{"formattedCitation":"[35]","plainTextFormattedCitation":"[35]","previouslyFormattedCitation":"[35]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[35]</w:t>
            </w:r>
            <w:r w:rsidRPr="00C15A5F">
              <w:rPr>
                <w:rFonts w:ascii="Arial" w:hAnsi="Arial" w:cs="Arial"/>
                <w:sz w:val="16"/>
                <w:szCs w:val="16"/>
              </w:rPr>
              <w:fldChar w:fldCharType="end"/>
            </w:r>
          </w:p>
        </w:tc>
        <w:tc>
          <w:tcPr>
            <w:tcW w:w="760" w:type="dxa"/>
          </w:tcPr>
          <w:p w14:paraId="35BA426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4592BA0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tcPr>
          <w:p w14:paraId="28F72B2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tcPr>
          <w:p w14:paraId="2D3E7E9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518BF68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tcPr>
          <w:p w14:paraId="017E2477"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tcPr>
          <w:p w14:paraId="5F49A74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tcPr>
          <w:p w14:paraId="27A2EB32" w14:textId="77777777" w:rsidR="00C15A5F" w:rsidRPr="00C15A5F" w:rsidRDefault="00C15A5F" w:rsidP="00B3641F">
            <w:pPr>
              <w:rPr>
                <w:rFonts w:ascii="Arial" w:hAnsi="Arial" w:cs="Arial"/>
                <w:sz w:val="16"/>
                <w:szCs w:val="16"/>
              </w:rPr>
            </w:pPr>
          </w:p>
        </w:tc>
        <w:tc>
          <w:tcPr>
            <w:tcW w:w="1016" w:type="dxa"/>
          </w:tcPr>
          <w:p w14:paraId="30259609" w14:textId="77777777" w:rsidR="00C15A5F" w:rsidRPr="00C15A5F" w:rsidRDefault="00C15A5F" w:rsidP="00B3641F">
            <w:pPr>
              <w:rPr>
                <w:rFonts w:ascii="Arial" w:hAnsi="Arial" w:cs="Arial"/>
                <w:sz w:val="16"/>
                <w:szCs w:val="16"/>
              </w:rPr>
            </w:pPr>
          </w:p>
        </w:tc>
        <w:tc>
          <w:tcPr>
            <w:tcW w:w="874" w:type="dxa"/>
          </w:tcPr>
          <w:p w14:paraId="2CF9ABF1" w14:textId="77777777" w:rsidR="00C15A5F" w:rsidRPr="00C15A5F" w:rsidRDefault="00C15A5F" w:rsidP="00B3641F">
            <w:pPr>
              <w:rPr>
                <w:rFonts w:ascii="Arial" w:hAnsi="Arial" w:cs="Arial"/>
                <w:sz w:val="16"/>
                <w:szCs w:val="16"/>
              </w:rPr>
            </w:pPr>
          </w:p>
        </w:tc>
        <w:tc>
          <w:tcPr>
            <w:tcW w:w="990" w:type="dxa"/>
          </w:tcPr>
          <w:p w14:paraId="0145F9C5" w14:textId="77777777" w:rsidR="00C15A5F" w:rsidRPr="00C15A5F" w:rsidRDefault="00C15A5F" w:rsidP="00B3641F">
            <w:pPr>
              <w:rPr>
                <w:rFonts w:ascii="Arial" w:hAnsi="Arial" w:cs="Arial"/>
                <w:sz w:val="16"/>
                <w:szCs w:val="16"/>
              </w:rPr>
            </w:pPr>
          </w:p>
        </w:tc>
        <w:tc>
          <w:tcPr>
            <w:tcW w:w="990" w:type="dxa"/>
          </w:tcPr>
          <w:p w14:paraId="748BBD66" w14:textId="77777777" w:rsidR="00C15A5F" w:rsidRPr="00C15A5F" w:rsidRDefault="00C15A5F" w:rsidP="00B3641F">
            <w:pPr>
              <w:rPr>
                <w:rFonts w:ascii="Arial" w:hAnsi="Arial" w:cs="Arial"/>
                <w:sz w:val="16"/>
                <w:szCs w:val="16"/>
              </w:rPr>
            </w:pPr>
          </w:p>
        </w:tc>
        <w:tc>
          <w:tcPr>
            <w:tcW w:w="662" w:type="dxa"/>
          </w:tcPr>
          <w:p w14:paraId="2FEDF329"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551C6B84" w14:textId="77777777" w:rsidTr="00B3641F">
        <w:trPr>
          <w:trHeight w:val="314"/>
        </w:trPr>
        <w:tc>
          <w:tcPr>
            <w:tcW w:w="1395" w:type="dxa"/>
            <w:hideMark/>
          </w:tcPr>
          <w:p w14:paraId="59CAFF56" w14:textId="77777777" w:rsidR="00C15A5F" w:rsidRPr="00C15A5F" w:rsidRDefault="00C15A5F" w:rsidP="00B3641F">
            <w:pPr>
              <w:rPr>
                <w:rFonts w:ascii="Arial" w:hAnsi="Arial" w:cs="Arial"/>
                <w:sz w:val="16"/>
                <w:szCs w:val="16"/>
              </w:rPr>
            </w:pPr>
            <w:r w:rsidRPr="00C15A5F">
              <w:rPr>
                <w:rFonts w:ascii="Arial" w:hAnsi="Arial" w:cs="Arial"/>
                <w:sz w:val="16"/>
                <w:szCs w:val="16"/>
              </w:rPr>
              <w:t>Liew et al. (2009)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{"citationItems":[{"id":"ITEM-1","itemData":{"DOI":"10.3399/bjgp09X472250","ISSN":"09601643","PMID":"19712544","abstract":"Background: Non-attendance results in administrative problems and disruption in patient care. Several interventions have been used to reduce non-attendance, with varying degree of success. A relatively new intervention, text messaging, has been shown to be as effective as telephone reminders in reducing non-attendance. However, no study has looked specifically at using text messaging reminders to reduce non-attendance in chronic disease care. Aim: To determine if text messaging would be effective in reducing non-attendance in patients on long-term follow-up, compared with telephone reminders and no reminder. Design of study: A randomised controlled trial with three arms: text messaging reminder, telephone reminder, and control. Setting: Two primary care clinics in Malaysia. Method: A total of 931 subjects who had been on at least 6 months of follow-up were randomised into the three groups. Demographic variables were recorded at the first visit. In the intervention arms, a reminder was sent 24-48 hours prior to the appointment Non-attendance rate was documented at the second visit. Non-attenders were defined as those who did not attend, attended early, or attended late without rescheduling their appointment. Attenders were defined as participants who had turned up for their scheduled appointment and those who had changed or cancelled their appointment with notification. Results: The non-attendance rates in the text messaging group (odds ratio [OR] = 0.62, 95% confidence interval [CI] = 0.41 to 0.93, P = 0.020) and the telephone reminder group (OR = 0.53,95% CI = 0.35 to 0.81), P = 0.003) were significantly lower than the control group. The absolute non-attendance rate for telephone reminders was lower by 2% compared to the text messaging group. This difference was not found to be statistically significant (P = 0.505). Conclusion: Text messaging was found to be as effective as telephone reminder in reducing non-attendance in patients who required long-term follow-up for their chronic illnesses in this study. It could be used as an alternative to conventional reminder systems. ©British Journal of General Practice.","author":[{"dropping-particle":"","family":"Liew","given":"Su May","non-dropping-particle":"","parse-names":false,"suffix":""},{"dropping-particle":"","family":"Tong","given":"Seng Fah","non-dropping-particle":"","parse-names":false,"suffix":""},{"dropping-particle":"","family":"Lee","given":"Verna Kar Mun","non-dropping-particle":"","parse-names":false,"suffix":""},{"dropping-particle":"","family":"Ng","given":"Chirk Jenn","non-dropping-particle":"","parse-names":false,"suffix":""},{"dropping-particle":"","family":"Leong","given":"Kwok Chi","non-dropping-particle":"","parse-names":false,"suffix":""},{"dropping-particle":"","family":"Teng","given":"Cheong Lieng","non-dropping-particle":"","parse-names":false,"suffix":""}],"container-title":"British Journal of General Practice","id":"ITEM-1","issue":"569","issued":{"date-parts":[["2009"]]},"page":"916-920","title":"Text messaging reminders to reduce non-attendance in chronic disease follow-up: A clinical trial","type":"article-journal","volume":"59"},"uris":["http://www.mendeley.com/documents/?uuid=58428c0a-8c46-4cc4-a8fb-71c3202294cb"]}],"mendeley":{"formattedCitation":"[39]","plainTextFormattedCitation":"[39]","previouslyFormattedCitation":"[39]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[39]</w:t>
            </w:r>
            <w:r w:rsidRPr="00C15A5F">
              <w:rPr>
                <w:rFonts w:ascii="Arial" w:hAnsi="Arial" w:cs="Arial"/>
                <w:sz w:val="16"/>
                <w:szCs w:val="16"/>
              </w:rPr>
              <w:fldChar w:fldCharType="end"/>
            </w:r>
          </w:p>
        </w:tc>
        <w:tc>
          <w:tcPr>
            <w:tcW w:w="760" w:type="dxa"/>
            <w:hideMark/>
          </w:tcPr>
          <w:p w14:paraId="5BB2666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60E4C6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D973D2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E12D50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383DDD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4E24897"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1807876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3E30768" w14:textId="77777777" w:rsidR="00C15A5F" w:rsidRPr="00C15A5F" w:rsidRDefault="00C15A5F" w:rsidP="00B3641F">
            <w:pPr>
              <w:rPr>
                <w:rFonts w:ascii="Arial" w:hAnsi="Arial" w:cs="Arial"/>
                <w:sz w:val="16"/>
                <w:szCs w:val="16"/>
              </w:rPr>
            </w:pPr>
          </w:p>
        </w:tc>
        <w:tc>
          <w:tcPr>
            <w:tcW w:w="1016" w:type="dxa"/>
            <w:hideMark/>
          </w:tcPr>
          <w:p w14:paraId="67A0246E" w14:textId="77777777" w:rsidR="00C15A5F" w:rsidRPr="00C15A5F" w:rsidRDefault="00C15A5F" w:rsidP="00B3641F">
            <w:pPr>
              <w:rPr>
                <w:rFonts w:ascii="Arial" w:hAnsi="Arial" w:cs="Arial"/>
                <w:sz w:val="16"/>
                <w:szCs w:val="16"/>
              </w:rPr>
            </w:pPr>
          </w:p>
        </w:tc>
        <w:tc>
          <w:tcPr>
            <w:tcW w:w="874" w:type="dxa"/>
            <w:hideMark/>
          </w:tcPr>
          <w:p w14:paraId="05A26F59" w14:textId="77777777" w:rsidR="00C15A5F" w:rsidRPr="00C15A5F" w:rsidRDefault="00C15A5F" w:rsidP="00B3641F">
            <w:pPr>
              <w:rPr>
                <w:rFonts w:ascii="Arial" w:hAnsi="Arial" w:cs="Arial"/>
                <w:sz w:val="16"/>
                <w:szCs w:val="16"/>
              </w:rPr>
            </w:pPr>
          </w:p>
        </w:tc>
        <w:tc>
          <w:tcPr>
            <w:tcW w:w="990" w:type="dxa"/>
            <w:hideMark/>
          </w:tcPr>
          <w:p w14:paraId="43966593" w14:textId="77777777" w:rsidR="00C15A5F" w:rsidRPr="00C15A5F" w:rsidRDefault="00C15A5F" w:rsidP="00B3641F">
            <w:pPr>
              <w:rPr>
                <w:rFonts w:ascii="Arial" w:hAnsi="Arial" w:cs="Arial"/>
                <w:sz w:val="16"/>
                <w:szCs w:val="16"/>
              </w:rPr>
            </w:pPr>
          </w:p>
        </w:tc>
        <w:tc>
          <w:tcPr>
            <w:tcW w:w="990" w:type="dxa"/>
            <w:hideMark/>
          </w:tcPr>
          <w:p w14:paraId="7BC393BD" w14:textId="77777777" w:rsidR="00C15A5F" w:rsidRPr="00C15A5F" w:rsidRDefault="00C15A5F" w:rsidP="00B3641F">
            <w:pPr>
              <w:rPr>
                <w:rFonts w:ascii="Arial" w:hAnsi="Arial" w:cs="Arial"/>
                <w:sz w:val="16"/>
                <w:szCs w:val="16"/>
              </w:rPr>
            </w:pPr>
          </w:p>
        </w:tc>
        <w:tc>
          <w:tcPr>
            <w:tcW w:w="662" w:type="dxa"/>
            <w:hideMark/>
          </w:tcPr>
          <w:p w14:paraId="1907A39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11FC284D" w14:textId="77777777" w:rsidTr="00B3641F">
        <w:trPr>
          <w:trHeight w:val="314"/>
        </w:trPr>
        <w:tc>
          <w:tcPr>
            <w:tcW w:w="1395" w:type="dxa"/>
            <w:hideMark/>
          </w:tcPr>
          <w:p w14:paraId="3E558A9C" w14:textId="77777777" w:rsidR="00C15A5F" w:rsidRPr="00C15A5F" w:rsidRDefault="00C15A5F" w:rsidP="00B3641F">
            <w:pPr>
              <w:rPr>
                <w:rFonts w:ascii="Arial" w:hAnsi="Arial" w:cs="Arial"/>
                <w:sz w:val="16"/>
                <w:szCs w:val="16"/>
              </w:rPr>
            </w:pPr>
            <w:r w:rsidRPr="00C15A5F">
              <w:rPr>
                <w:rFonts w:ascii="Arial" w:hAnsi="Arial" w:cs="Arial"/>
                <w:sz w:val="16"/>
                <w:szCs w:val="16"/>
              </w:rPr>
              <w:t>MacLean et al. (1989)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inequality.","author":[{"dropping-particle":"","family":"Maclean","given":"Lynne M","non-dropping-particle":"","parse-names":false,"suffix":""},{"dropping-particle":"","family":"Greenough","given":"Timothy","non-dropping-particle":"","parse-names":false,"suffix":""},{"dropping-particle":"","family":"Jogeson","given":"Vonda","non-dropping-particle":"","parse-names":false,"suffix":""},{"dropping-particle":"","family":"Couldwell","given":"Margo","non-dropping-particle":"","parse-names":false,"suffix":""}],"container-title":"Canadian Journal of Community Mental Health","id":"ITEM-1","issue":"1","issued":{"date-parts":[["1989"]]},"page":"123-133","title":"Getting through the front door: improving initial appointment attendance at a mental-health clinic","type":"article-journal","volume":"8"},"uris":["http://www.mendeley.com/documents/?uuid=1a168094-29d4-4f93-bedb-504fec0ad0bc"]}],"mendeley":{"formattedCitation":"[79]","plainTextFormattedCitation":"[79]","previouslyFormattedCitation":"[79]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[79]</w:t>
            </w:r>
            <w:r w:rsidRPr="00C15A5F">
              <w:rPr>
                <w:rFonts w:ascii="Arial" w:hAnsi="Arial" w:cs="Arial"/>
                <w:sz w:val="16"/>
                <w:szCs w:val="16"/>
              </w:rPr>
              <w:fldChar w:fldCharType="end"/>
            </w:r>
          </w:p>
        </w:tc>
        <w:tc>
          <w:tcPr>
            <w:tcW w:w="760" w:type="dxa"/>
            <w:hideMark/>
          </w:tcPr>
          <w:p w14:paraId="72B34C7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389BAF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5D56221"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562256C4"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7E6781A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3E6E04D"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2B37DFF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998A39C" w14:textId="77777777" w:rsidR="00C15A5F" w:rsidRPr="00C15A5F" w:rsidRDefault="00C15A5F" w:rsidP="00B3641F">
            <w:pPr>
              <w:rPr>
                <w:rFonts w:ascii="Arial" w:hAnsi="Arial" w:cs="Arial"/>
                <w:sz w:val="16"/>
                <w:szCs w:val="16"/>
              </w:rPr>
            </w:pPr>
          </w:p>
        </w:tc>
        <w:tc>
          <w:tcPr>
            <w:tcW w:w="1016" w:type="dxa"/>
            <w:hideMark/>
          </w:tcPr>
          <w:p w14:paraId="0FC96214" w14:textId="77777777" w:rsidR="00C15A5F" w:rsidRPr="00C15A5F" w:rsidRDefault="00C15A5F" w:rsidP="00B3641F">
            <w:pPr>
              <w:rPr>
                <w:rFonts w:ascii="Arial" w:hAnsi="Arial" w:cs="Arial"/>
                <w:sz w:val="16"/>
                <w:szCs w:val="16"/>
              </w:rPr>
            </w:pPr>
          </w:p>
        </w:tc>
        <w:tc>
          <w:tcPr>
            <w:tcW w:w="874" w:type="dxa"/>
            <w:hideMark/>
          </w:tcPr>
          <w:p w14:paraId="3BC45AE7" w14:textId="77777777" w:rsidR="00C15A5F" w:rsidRPr="00C15A5F" w:rsidRDefault="00C15A5F" w:rsidP="00B3641F">
            <w:pPr>
              <w:rPr>
                <w:rFonts w:ascii="Arial" w:hAnsi="Arial" w:cs="Arial"/>
                <w:sz w:val="16"/>
                <w:szCs w:val="16"/>
              </w:rPr>
            </w:pPr>
          </w:p>
        </w:tc>
        <w:tc>
          <w:tcPr>
            <w:tcW w:w="990" w:type="dxa"/>
            <w:hideMark/>
          </w:tcPr>
          <w:p w14:paraId="76E02E40" w14:textId="77777777" w:rsidR="00C15A5F" w:rsidRPr="00C15A5F" w:rsidRDefault="00C15A5F" w:rsidP="00B3641F">
            <w:pPr>
              <w:rPr>
                <w:rFonts w:ascii="Arial" w:hAnsi="Arial" w:cs="Arial"/>
                <w:sz w:val="16"/>
                <w:szCs w:val="16"/>
              </w:rPr>
            </w:pPr>
          </w:p>
        </w:tc>
        <w:tc>
          <w:tcPr>
            <w:tcW w:w="990" w:type="dxa"/>
            <w:hideMark/>
          </w:tcPr>
          <w:p w14:paraId="115B4164" w14:textId="77777777" w:rsidR="00C15A5F" w:rsidRPr="00C15A5F" w:rsidRDefault="00C15A5F" w:rsidP="00B3641F">
            <w:pPr>
              <w:rPr>
                <w:rFonts w:ascii="Arial" w:hAnsi="Arial" w:cs="Arial"/>
                <w:sz w:val="16"/>
                <w:szCs w:val="16"/>
              </w:rPr>
            </w:pPr>
          </w:p>
        </w:tc>
        <w:tc>
          <w:tcPr>
            <w:tcW w:w="662" w:type="dxa"/>
            <w:hideMark/>
          </w:tcPr>
          <w:p w14:paraId="74E861C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569AE272" w14:textId="77777777" w:rsidTr="00B3641F">
        <w:trPr>
          <w:trHeight w:val="314"/>
        </w:trPr>
        <w:tc>
          <w:tcPr>
            <w:tcW w:w="1395" w:type="dxa"/>
            <w:hideMark/>
          </w:tcPr>
          <w:p w14:paraId="11A2C228" w14:textId="77777777" w:rsidR="00C15A5F" w:rsidRPr="00C15A5F" w:rsidRDefault="00C15A5F" w:rsidP="00B3641F">
            <w:pPr>
              <w:rPr>
                <w:rFonts w:ascii="Arial" w:hAnsi="Arial" w:cs="Arial"/>
                <w:sz w:val="16"/>
                <w:szCs w:val="16"/>
              </w:rPr>
            </w:pPr>
            <w:r w:rsidRPr="00C15A5F">
              <w:rPr>
                <w:rFonts w:ascii="Arial" w:hAnsi="Arial" w:cs="Arial"/>
                <w:sz w:val="16"/>
                <w:szCs w:val="16"/>
              </w:rPr>
              <w:lastRenderedPageBreak/>
              <w:t>Mahmud et al. (2021)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{"citationItems":[{"id":"ITEM-1","itemData":{"DOI":"10.1001/jamanetworkopen.2020.34553","ISSN":"25743805","PMID":"33492374","abstract":"Importance: Outpatient colonoscopy is important for colorectal cancer screening. However, nonadherence and poor bowel preparation are common. Objective: To determine if an automated text messaging intervention with a focus on informational and reminder functions could improve attendance rates and bowel preparation quality for outpatient colonoscopy. Design, Setting, and Participants: This randomized clinical trial was conducted in an endoscopy center at an urban academic medical center. Adult patients scheduled for outpatient colonoscopy between January and September 2019 were enrolled by telephone call (early phase) or by automated text message (late phase). Data were analyzed from October 2019 to January 2020. Interventions: After enrollment, patients were randomized in a 1:1 ratio to usual care (ie, written instructions and nurse telephone call) or to the intervention (ie, usual care plus an automated series of 9 educational or reminder text messages in the week prior to scheduled colonoscopy). Main Outcomes and Measures: The primary outcome was appointment attendance rate with good or excellent bowel preparation. Secondary outcomes included appointment attendance rate, bowel preparation quality (poor or inadequate, fair or adequate, and good or excellent), and cancellation lead time (in days). Results: Among 753 patients included and randomized in the trial (median [interquartile range] age, 56 [49-64] years; 364 [48.3%] men; 429 [57.2%] Black), 367 patients were randomized to the intervention group and 386 patients were randomized to the control group. There was no significant difference in the primary outcome between groups (patients attending appointments with good or excellent bowel preparation: intervention, 195 patients [53.1%]; control, 210 patients [54.4%]; P = .73), including when stratified by early or late phase enrollment groups. Similarly, there were no significant differences in secondary outcomes. Conclusions and Relevance: This randomized clinical trial found no significant difference in appointment attendance or bowel preparation quality with an automated text messaging intervention compared with the usual care control. Future work could optimize the content and delivery of text message interventions or identify patient subgroups that may benefit from this approach. Trial Registration: ClinicalTrials.gov Identifier: NCT03710213.","author":[{"dropping-particle":"","family":"Mahmud","given":"Nadim","non-dropping-particle":"","parse-names":false,"suffix":""},{"dropping-particle":"","family":"Asch","given":"David A.","non-dropping-particle":"","parse-names":false,"suffix":""},{"dropping-particle":"","family":"Sung","given":"Jessica","non-dropping-particle":"","parse-names":false,"suffix":""},{"dropping-particle":"","family":"Reitz","given":"Catherine","non-dropping-particle":"","parse-names":false,"suffix":""},{"dropping-particle":"","family":"Coniglio","given":"Mary S.","non-dropping-particle":"","parse-names":false,"suffix":""},{"dropping-particle":"","family":"McDonald","given":"Caitlin","non-dropping-particle":"","parse-names":false,"suffix":""},{"dropping-particle":"","family":"Bernard","given":"Donna","non-dropping-particle":"","parse-names":false,"suffix":""},{"dropping-particle":"","family":"Mehta","given":"Shivan J.","non-dropping-particle":"","parse-names":false,"suffix":""}],"container-title":"JAMA network open","id":"ITEM-1","issue":"1","issued":{"date-parts":[["2021"]]},"page":"e2034553","title":"Effect of Text Messaging on Bowel Preparation and Appointment Attendance for Outpatient Colonoscopy: A Randomized Clinical Trial","type":"article-journal","volume":"4"},"uris":["http://www.mendeley.com/documents/?uuid=aa915ce6-e913-4178-b394-88e6683106e9"]}],"mendeley":{"formattedCitation":"[22]","plainTextFormattedCitation":"[22]","previouslyFormattedCitation":"[22]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[22]</w:t>
            </w:r>
            <w:r w:rsidRPr="00C15A5F">
              <w:rPr>
                <w:rFonts w:ascii="Arial" w:hAnsi="Arial" w:cs="Arial"/>
                <w:sz w:val="16"/>
                <w:szCs w:val="16"/>
              </w:rPr>
              <w:fldChar w:fldCharType="end"/>
            </w:r>
          </w:p>
        </w:tc>
        <w:tc>
          <w:tcPr>
            <w:tcW w:w="760" w:type="dxa"/>
            <w:hideMark/>
          </w:tcPr>
          <w:p w14:paraId="2BFF242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61A47F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94825E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FE3C25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FA3B49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653B9A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507243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E057AA5" w14:textId="77777777" w:rsidR="00C15A5F" w:rsidRPr="00C15A5F" w:rsidRDefault="00C15A5F" w:rsidP="00B3641F">
            <w:pPr>
              <w:rPr>
                <w:rFonts w:ascii="Arial" w:hAnsi="Arial" w:cs="Arial"/>
                <w:sz w:val="16"/>
                <w:szCs w:val="16"/>
              </w:rPr>
            </w:pPr>
          </w:p>
        </w:tc>
        <w:tc>
          <w:tcPr>
            <w:tcW w:w="1016" w:type="dxa"/>
            <w:hideMark/>
          </w:tcPr>
          <w:p w14:paraId="733EE0E8" w14:textId="77777777" w:rsidR="00C15A5F" w:rsidRPr="00C15A5F" w:rsidRDefault="00C15A5F" w:rsidP="00B3641F">
            <w:pPr>
              <w:rPr>
                <w:rFonts w:ascii="Arial" w:hAnsi="Arial" w:cs="Arial"/>
                <w:sz w:val="16"/>
                <w:szCs w:val="16"/>
              </w:rPr>
            </w:pPr>
          </w:p>
        </w:tc>
        <w:tc>
          <w:tcPr>
            <w:tcW w:w="874" w:type="dxa"/>
            <w:hideMark/>
          </w:tcPr>
          <w:p w14:paraId="4E4723BC" w14:textId="77777777" w:rsidR="00C15A5F" w:rsidRPr="00C15A5F" w:rsidRDefault="00C15A5F" w:rsidP="00B3641F">
            <w:pPr>
              <w:rPr>
                <w:rFonts w:ascii="Arial" w:hAnsi="Arial" w:cs="Arial"/>
                <w:sz w:val="16"/>
                <w:szCs w:val="16"/>
              </w:rPr>
            </w:pPr>
          </w:p>
        </w:tc>
        <w:tc>
          <w:tcPr>
            <w:tcW w:w="990" w:type="dxa"/>
            <w:hideMark/>
          </w:tcPr>
          <w:p w14:paraId="1A32BC17" w14:textId="77777777" w:rsidR="00C15A5F" w:rsidRPr="00C15A5F" w:rsidRDefault="00C15A5F" w:rsidP="00B3641F">
            <w:pPr>
              <w:rPr>
                <w:rFonts w:ascii="Arial" w:hAnsi="Arial" w:cs="Arial"/>
                <w:sz w:val="16"/>
                <w:szCs w:val="16"/>
              </w:rPr>
            </w:pPr>
          </w:p>
        </w:tc>
        <w:tc>
          <w:tcPr>
            <w:tcW w:w="990" w:type="dxa"/>
            <w:hideMark/>
          </w:tcPr>
          <w:p w14:paraId="27667B33" w14:textId="77777777" w:rsidR="00C15A5F" w:rsidRPr="00C15A5F" w:rsidRDefault="00C15A5F" w:rsidP="00B3641F">
            <w:pPr>
              <w:rPr>
                <w:rFonts w:ascii="Arial" w:hAnsi="Arial" w:cs="Arial"/>
                <w:sz w:val="16"/>
                <w:szCs w:val="16"/>
              </w:rPr>
            </w:pPr>
          </w:p>
        </w:tc>
        <w:tc>
          <w:tcPr>
            <w:tcW w:w="662" w:type="dxa"/>
            <w:hideMark/>
          </w:tcPr>
          <w:p w14:paraId="219119E3"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05638CE0" w14:textId="77777777" w:rsidTr="00B3641F">
        <w:trPr>
          <w:trHeight w:val="314"/>
        </w:trPr>
        <w:tc>
          <w:tcPr>
            <w:tcW w:w="1395" w:type="dxa"/>
            <w:hideMark/>
          </w:tcPr>
          <w:p w14:paraId="0EEE061C"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Mikhaeil</w:t>
            </w:r>
            <w:proofErr w:type="spellEnd"/>
            <w:r w:rsidRPr="00C15A5F">
              <w:rPr>
                <w:rFonts w:ascii="Arial" w:hAnsi="Arial" w:cs="Arial"/>
                <w:sz w:val="16"/>
                <w:szCs w:val="16"/>
              </w:rPr>
              <w:t xml:space="preserve"> et al. (2019)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{"citationItems":[{"id":"ITEM-1","itemData":{"DOI":"10.1016/j.jmir.2018.10.012","ISSN":"18767982","PMID":"30777246","abstract":"Purpose: Diagnostic imaging (DI) at Niagara Health, like other hospitals, experiences challenges with patients who do not attend their scheduled appointments, resulting in a “no show.” Reducing no show percentages presents an opportunity to improve upon wait lists within specific modalities such as magnetic resonance imaging (MRI) and to reduce the loss of productivity for this high-demand resource. Aim: To reduce the MRI no-show percent in DI at two community hospitals from 6.5% to 5% through patient engagement via mailed reminder letters and education at the primary care level. Methods: Our two-pronged approach included interventions at community hospitals and at the primary care level. Reminder letters were mailed to patients with their appointment time and other pertinent information to allow for an increased number of patients reminded about appointments and a second means of reminder. At the primary care level, an information package was sent to various independent physicians for distribution to patients requiring an MRI scan, outlining benefits of showing up to the scheduled appointment to educate patients and improve attendance at DI. Results: The mailing letter resulted in a significant reduction from 7.1% to 6.3% in overall no shows across two community hospitals (P =.04). The true effect of the letter was likely masked by increased wait times during the study period, which correlates with increased no-show percentages. The first trial of the information pamphlet among five practices for 1 month resulted in a nonsignificant reduction of no shows from 19% to 3% (P =.125). The second trial among 19 practices for 3 months led to a significant reduction of no shows from 7.7% to 4.2% (P =.007). Conclusions: Both the methods, the mailing letter and patient-information pamphlet, provide promising results in regard to reducing the no-show percentage among patients seen in DI for MRI appointments.","author":[{"dropping-particle":"","family":"Mikhaeil","given":"John S.","non-dropping-particle":"","parse-names":false,"suffix":""},{"dropping-particle":"","family":"Celo","given":"Erdit","non-dropping-particle":"","parse-names":false,"suffix":""},{"dropping-particle":"","family":"Shanahan","given":"Jessica","non-dropping-particle":"","parse-names":false,"suffix":""},{"dropping-particle":"","family":"Harvey","given":"Brian","non-dropping-particle":"","parse-names":false,"suffix":""},{"dropping-particle":"","family":"Sipos","given":"Bonnie","non-dropping-particle":"","parse-names":false,"suffix":""},{"dropping-particle":"","family":"Law","given":"Madelyn P.","non-dropping-particle":"","parse-names":false,"suffix":""}],"container-title":"Journal of Medical Imaging and Radiation Sciences","id":"ITEM-1","issue":"1","issued":{"date-parts":[["2019"]]},"page":"36-42","publisher":"Elsevier Inc","title":"Attend: A Two-Pronged Trial to Eliminate No Shows in Diagnostic Imaging at a Community-Based Hospital","type":"article-journal","volume":"50"},"uris":["http://www.mendeley.com/documents/?uuid=33b4841b-be77-4969-8b77-e9864810e6a8"]}],"mendeley":{"formattedCitation":"[32]","plainTextFormattedCitation":"[32]","previouslyFormattedCitation":"[32]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[32]</w:t>
            </w:r>
            <w:r w:rsidRPr="00C15A5F">
              <w:rPr>
                <w:rFonts w:ascii="Arial" w:hAnsi="Arial" w:cs="Arial"/>
                <w:sz w:val="16"/>
                <w:szCs w:val="16"/>
              </w:rPr>
              <w:fldChar w:fldCharType="end"/>
            </w:r>
          </w:p>
        </w:tc>
        <w:tc>
          <w:tcPr>
            <w:tcW w:w="760" w:type="dxa"/>
            <w:hideMark/>
          </w:tcPr>
          <w:p w14:paraId="5C6D19B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0806E8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A1C095B" w14:textId="77777777" w:rsidR="00C15A5F" w:rsidRPr="00C15A5F" w:rsidRDefault="00C15A5F" w:rsidP="00B3641F">
            <w:pPr>
              <w:rPr>
                <w:rFonts w:ascii="Arial" w:hAnsi="Arial" w:cs="Arial"/>
                <w:sz w:val="16"/>
                <w:szCs w:val="16"/>
              </w:rPr>
            </w:pPr>
          </w:p>
        </w:tc>
        <w:tc>
          <w:tcPr>
            <w:tcW w:w="990" w:type="dxa"/>
            <w:hideMark/>
          </w:tcPr>
          <w:p w14:paraId="609FAE44" w14:textId="77777777" w:rsidR="00C15A5F" w:rsidRPr="00C15A5F" w:rsidRDefault="00C15A5F" w:rsidP="00B3641F">
            <w:pPr>
              <w:rPr>
                <w:rFonts w:ascii="Arial" w:hAnsi="Arial" w:cs="Arial"/>
                <w:sz w:val="16"/>
                <w:szCs w:val="16"/>
              </w:rPr>
            </w:pPr>
          </w:p>
        </w:tc>
        <w:tc>
          <w:tcPr>
            <w:tcW w:w="900" w:type="dxa"/>
            <w:hideMark/>
          </w:tcPr>
          <w:p w14:paraId="68ED481C" w14:textId="77777777" w:rsidR="00C15A5F" w:rsidRPr="00C15A5F" w:rsidRDefault="00C15A5F" w:rsidP="00B3641F">
            <w:pPr>
              <w:rPr>
                <w:rFonts w:ascii="Arial" w:hAnsi="Arial" w:cs="Arial"/>
                <w:sz w:val="16"/>
                <w:szCs w:val="16"/>
              </w:rPr>
            </w:pPr>
          </w:p>
        </w:tc>
        <w:tc>
          <w:tcPr>
            <w:tcW w:w="900" w:type="dxa"/>
            <w:hideMark/>
          </w:tcPr>
          <w:p w14:paraId="71F4391A" w14:textId="77777777" w:rsidR="00C15A5F" w:rsidRPr="00C15A5F" w:rsidRDefault="00C15A5F" w:rsidP="00B3641F">
            <w:pPr>
              <w:rPr>
                <w:rFonts w:ascii="Arial" w:hAnsi="Arial" w:cs="Arial"/>
                <w:sz w:val="16"/>
                <w:szCs w:val="16"/>
              </w:rPr>
            </w:pPr>
          </w:p>
        </w:tc>
        <w:tc>
          <w:tcPr>
            <w:tcW w:w="900" w:type="dxa"/>
            <w:hideMark/>
          </w:tcPr>
          <w:p w14:paraId="413F9FF8" w14:textId="77777777" w:rsidR="00C15A5F" w:rsidRPr="00C15A5F" w:rsidRDefault="00C15A5F" w:rsidP="00B3641F">
            <w:pPr>
              <w:rPr>
                <w:rFonts w:ascii="Arial" w:hAnsi="Arial" w:cs="Arial"/>
                <w:sz w:val="16"/>
                <w:szCs w:val="16"/>
              </w:rPr>
            </w:pPr>
          </w:p>
        </w:tc>
        <w:tc>
          <w:tcPr>
            <w:tcW w:w="990" w:type="dxa"/>
            <w:hideMark/>
          </w:tcPr>
          <w:p w14:paraId="40E8BAF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3B58A53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2C6030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16EB5D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5F4245C7"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662" w:type="dxa"/>
            <w:hideMark/>
          </w:tcPr>
          <w:p w14:paraId="0C7BD33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2B947964" w14:textId="77777777" w:rsidTr="00B3641F">
        <w:trPr>
          <w:trHeight w:val="314"/>
        </w:trPr>
        <w:tc>
          <w:tcPr>
            <w:tcW w:w="1395" w:type="dxa"/>
            <w:hideMark/>
          </w:tcPr>
          <w:p w14:paraId="57202C50" w14:textId="77777777" w:rsidR="00C15A5F" w:rsidRPr="00C15A5F" w:rsidRDefault="00C15A5F" w:rsidP="00B3641F">
            <w:pPr>
              <w:rPr>
                <w:rFonts w:ascii="Arial" w:hAnsi="Arial" w:cs="Arial"/>
                <w:sz w:val="16"/>
                <w:szCs w:val="16"/>
              </w:rPr>
            </w:pPr>
            <w:r w:rsidRPr="00C15A5F">
              <w:rPr>
                <w:rFonts w:ascii="Arial" w:hAnsi="Arial" w:cs="Arial"/>
                <w:sz w:val="16"/>
                <w:szCs w:val="16"/>
              </w:rPr>
              <w:t>Milne (2010)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{"citationItems":[{"id":"ITEM-1","itemData":{"author":[{"dropping-particle":"","family":"Milne","given":"Robin","non-dropping-particle":"","parse-names":false,"suffix":""}],"container-title":"Internatinoal Journal of Consumer Studies","id":"ITEM-1","issued":{"date-parts":[["2010"]]},"page":"570-580","title":"Reducing non-attendance at specialist clinics: an evaluation of the effectiveness and cost of patient focussed booking and SMS reminders at a Scottish health board","type":"article-journal","volume":"34"},"uris":["http://www.mendeley.com/documents/?uuid=a08b9e03-20f8-46a5-9321-190adb9dbad9"]}],"mendeley":{"formattedCitation":"[80]","plainTextFormattedCitation":"[80]","previouslyFormattedCitation":"[80]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[80]</w:t>
            </w:r>
            <w:r w:rsidRPr="00C15A5F">
              <w:rPr>
                <w:rFonts w:ascii="Arial" w:hAnsi="Arial" w:cs="Arial"/>
                <w:sz w:val="16"/>
                <w:szCs w:val="16"/>
              </w:rPr>
              <w:fldChar w:fldCharType="end"/>
            </w:r>
          </w:p>
        </w:tc>
        <w:tc>
          <w:tcPr>
            <w:tcW w:w="760" w:type="dxa"/>
            <w:hideMark/>
          </w:tcPr>
          <w:p w14:paraId="0850E9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30A935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7C21EE1" w14:textId="77777777" w:rsidR="00C15A5F" w:rsidRPr="00C15A5F" w:rsidRDefault="00C15A5F" w:rsidP="00B3641F">
            <w:pPr>
              <w:rPr>
                <w:rFonts w:ascii="Arial" w:hAnsi="Arial" w:cs="Arial"/>
                <w:sz w:val="16"/>
                <w:szCs w:val="16"/>
              </w:rPr>
            </w:pPr>
          </w:p>
        </w:tc>
        <w:tc>
          <w:tcPr>
            <w:tcW w:w="990" w:type="dxa"/>
            <w:hideMark/>
          </w:tcPr>
          <w:p w14:paraId="1D278E22" w14:textId="77777777" w:rsidR="00C15A5F" w:rsidRPr="00C15A5F" w:rsidRDefault="00C15A5F" w:rsidP="00B3641F">
            <w:pPr>
              <w:rPr>
                <w:rFonts w:ascii="Arial" w:hAnsi="Arial" w:cs="Arial"/>
                <w:sz w:val="16"/>
                <w:szCs w:val="16"/>
              </w:rPr>
            </w:pPr>
          </w:p>
        </w:tc>
        <w:tc>
          <w:tcPr>
            <w:tcW w:w="900" w:type="dxa"/>
            <w:hideMark/>
          </w:tcPr>
          <w:p w14:paraId="11847383" w14:textId="77777777" w:rsidR="00C15A5F" w:rsidRPr="00C15A5F" w:rsidRDefault="00C15A5F" w:rsidP="00B3641F">
            <w:pPr>
              <w:rPr>
                <w:rFonts w:ascii="Arial" w:hAnsi="Arial" w:cs="Arial"/>
                <w:sz w:val="16"/>
                <w:szCs w:val="16"/>
              </w:rPr>
            </w:pPr>
          </w:p>
        </w:tc>
        <w:tc>
          <w:tcPr>
            <w:tcW w:w="900" w:type="dxa"/>
            <w:hideMark/>
          </w:tcPr>
          <w:p w14:paraId="2150352B" w14:textId="77777777" w:rsidR="00C15A5F" w:rsidRPr="00C15A5F" w:rsidRDefault="00C15A5F" w:rsidP="00B3641F">
            <w:pPr>
              <w:rPr>
                <w:rFonts w:ascii="Arial" w:hAnsi="Arial" w:cs="Arial"/>
                <w:sz w:val="16"/>
                <w:szCs w:val="16"/>
              </w:rPr>
            </w:pPr>
          </w:p>
        </w:tc>
        <w:tc>
          <w:tcPr>
            <w:tcW w:w="900" w:type="dxa"/>
            <w:hideMark/>
          </w:tcPr>
          <w:p w14:paraId="1D147E87" w14:textId="77777777" w:rsidR="00C15A5F" w:rsidRPr="00C15A5F" w:rsidRDefault="00C15A5F" w:rsidP="00B3641F">
            <w:pPr>
              <w:rPr>
                <w:rFonts w:ascii="Arial" w:hAnsi="Arial" w:cs="Arial"/>
                <w:sz w:val="16"/>
                <w:szCs w:val="16"/>
              </w:rPr>
            </w:pPr>
          </w:p>
        </w:tc>
        <w:tc>
          <w:tcPr>
            <w:tcW w:w="990" w:type="dxa"/>
            <w:hideMark/>
          </w:tcPr>
          <w:p w14:paraId="3646B49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518B03D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D1FE43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B81FA67"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347009A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492F030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EC8D8BF" w14:textId="77777777" w:rsidTr="00B3641F">
        <w:trPr>
          <w:trHeight w:val="314"/>
        </w:trPr>
        <w:tc>
          <w:tcPr>
            <w:tcW w:w="1395" w:type="dxa"/>
            <w:hideMark/>
          </w:tcPr>
          <w:p w14:paraId="7A01B43C"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Narring</w:t>
            </w:r>
            <w:proofErr w:type="spellEnd"/>
            <w:r w:rsidRPr="00C15A5F">
              <w:rPr>
                <w:rFonts w:ascii="Arial" w:hAnsi="Arial" w:cs="Arial"/>
                <w:sz w:val="16"/>
                <w:szCs w:val="16"/>
              </w:rPr>
              <w:t xml:space="preserve"> et al. (2013)</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{"citationItems":[{"id":"ITEM-1","itemData":{"DOI":"10.1136/jech-2013-202510","ISSN":"0143005X","PMID":"23761412","abstract":"Background To assess the effectiveness of textmessages in reducing the proportion of non-attendance in a youth clinic of a University Hospital. Methods Patients who registered for an appointment and provided a mobile phone number were randomly selected to receive or not a text-message reminder before the planned appointment. A 10% reduction in the proportion of missed appointments was considered clinically and economically useful and the study was powered accordingly. Results The proportion of missed appointments was 16.4% (95% CI 13.1% to 19.8%) in the text-message group (N 462) and 20.0% (95% CI 16.6% to 23.4%) in the control group (N 529), showing no significant effect of the intervention (p=0.346). Conclusions In our primary care youth clinic, textmessage reminders are not effective in reducing the proportion of missed appointments. This may in part be due to the fact that most patients are referred by a professional or by their parents and do not initiate appointments themselves.","author":[{"dropping-particle":"","family":"Narring","given":"Françoise","non-dropping-particle":"","parse-names":false,"suffix":""},{"dropping-particle":"","family":"Perron","given":"Noëlle Junod","non-dropping-particle":"","parse-names":false,"suffix":""},{"dropping-particle":"","family":"Dao","given":"Melissa Dominicé","non-dropping-particle":"","parse-names":false,"suffix":""},{"dropping-particle":"","family":"Righini","given":"Nadia Camparini","non-dropping-particle":"","parse-names":false,"suffix":""},{"dropping-particle":"","family":"Humair","given":"Jean Paul","non-dropping-particle":"","parse-names":false,"suffix":""},{"dropping-particle":"","family":"Broers","given":"Barbara","non-dropping-particle":"","parse-names":false,"suffix":""},{"dropping-particle":"","family":"Gaspoz","given":"Jean Michel","non-dropping-particle":"","parse-names":false,"suffix":""},{"dropping-particle":"","family":"Haller","given":"Dagmar M.","non-dropping-particle":"","parse-names":false,"suffix":""}],"container-title":"Journal of Epidemiology and Community Health","id":"ITEM-1","issue":"10","issued":{"date-parts":[["2013"]]},"page":"888-891","title":"Text-messaging to reduce missed appointment in a youth clinic: A randomised controlled trial","type":"article-journal","volume":"67"},"uris":["http://www.mendeley.com/documents/?uuid=3278caac-1328-4243-9d2d-45519b0a01db"]}],"mendeley":{"formattedCitation":"[19]","plainTextFormattedCitation":"[19]","previouslyFormattedCitation":"[19]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[19]</w:t>
            </w:r>
            <w:r w:rsidRPr="00C15A5F">
              <w:rPr>
                <w:rFonts w:ascii="Arial" w:hAnsi="Arial" w:cs="Arial"/>
                <w:sz w:val="16"/>
                <w:szCs w:val="16"/>
              </w:rPr>
              <w:fldChar w:fldCharType="end"/>
            </w:r>
          </w:p>
        </w:tc>
        <w:tc>
          <w:tcPr>
            <w:tcW w:w="760" w:type="dxa"/>
            <w:hideMark/>
          </w:tcPr>
          <w:p w14:paraId="2E6C69D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0263E1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628ED6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B280AE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A36A67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D9C202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98B6A7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4802454" w14:textId="77777777" w:rsidR="00C15A5F" w:rsidRPr="00C15A5F" w:rsidRDefault="00C15A5F" w:rsidP="00B3641F">
            <w:pPr>
              <w:rPr>
                <w:rFonts w:ascii="Arial" w:hAnsi="Arial" w:cs="Arial"/>
                <w:sz w:val="16"/>
                <w:szCs w:val="16"/>
              </w:rPr>
            </w:pPr>
          </w:p>
        </w:tc>
        <w:tc>
          <w:tcPr>
            <w:tcW w:w="1016" w:type="dxa"/>
            <w:hideMark/>
          </w:tcPr>
          <w:p w14:paraId="22FEA733" w14:textId="77777777" w:rsidR="00C15A5F" w:rsidRPr="00C15A5F" w:rsidRDefault="00C15A5F" w:rsidP="00B3641F">
            <w:pPr>
              <w:rPr>
                <w:rFonts w:ascii="Arial" w:hAnsi="Arial" w:cs="Arial"/>
                <w:sz w:val="16"/>
                <w:szCs w:val="16"/>
              </w:rPr>
            </w:pPr>
          </w:p>
        </w:tc>
        <w:tc>
          <w:tcPr>
            <w:tcW w:w="874" w:type="dxa"/>
            <w:hideMark/>
          </w:tcPr>
          <w:p w14:paraId="1E610C99" w14:textId="77777777" w:rsidR="00C15A5F" w:rsidRPr="00C15A5F" w:rsidRDefault="00C15A5F" w:rsidP="00B3641F">
            <w:pPr>
              <w:rPr>
                <w:rFonts w:ascii="Arial" w:hAnsi="Arial" w:cs="Arial"/>
                <w:sz w:val="16"/>
                <w:szCs w:val="16"/>
              </w:rPr>
            </w:pPr>
          </w:p>
        </w:tc>
        <w:tc>
          <w:tcPr>
            <w:tcW w:w="990" w:type="dxa"/>
            <w:hideMark/>
          </w:tcPr>
          <w:p w14:paraId="0C2CFE7C" w14:textId="77777777" w:rsidR="00C15A5F" w:rsidRPr="00C15A5F" w:rsidRDefault="00C15A5F" w:rsidP="00B3641F">
            <w:pPr>
              <w:rPr>
                <w:rFonts w:ascii="Arial" w:hAnsi="Arial" w:cs="Arial"/>
                <w:sz w:val="16"/>
                <w:szCs w:val="16"/>
              </w:rPr>
            </w:pPr>
          </w:p>
        </w:tc>
        <w:tc>
          <w:tcPr>
            <w:tcW w:w="990" w:type="dxa"/>
            <w:hideMark/>
          </w:tcPr>
          <w:p w14:paraId="352B97AA" w14:textId="77777777" w:rsidR="00C15A5F" w:rsidRPr="00C15A5F" w:rsidRDefault="00C15A5F" w:rsidP="00B3641F">
            <w:pPr>
              <w:rPr>
                <w:rFonts w:ascii="Arial" w:hAnsi="Arial" w:cs="Arial"/>
                <w:sz w:val="16"/>
                <w:szCs w:val="16"/>
              </w:rPr>
            </w:pPr>
          </w:p>
        </w:tc>
        <w:tc>
          <w:tcPr>
            <w:tcW w:w="662" w:type="dxa"/>
            <w:hideMark/>
          </w:tcPr>
          <w:p w14:paraId="64662C92"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37710F1C" w14:textId="77777777" w:rsidTr="00B3641F">
        <w:trPr>
          <w:trHeight w:val="314"/>
        </w:trPr>
        <w:tc>
          <w:tcPr>
            <w:tcW w:w="1395" w:type="dxa"/>
            <w:hideMark/>
          </w:tcPr>
          <w:p w14:paraId="3A2FECF5"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Nayor</w:t>
            </w:r>
            <w:proofErr w:type="spellEnd"/>
            <w:r w:rsidRPr="00C15A5F">
              <w:rPr>
                <w:rFonts w:ascii="Arial" w:hAnsi="Arial" w:cs="Arial"/>
                <w:sz w:val="16"/>
                <w:szCs w:val="16"/>
              </w:rPr>
              <w:t xml:space="preserve"> et al. (2019)</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{"citationItems":[{"id":"ITEM-1","itemData":{"DOI":"10.1097/MCG.0000000000001211","ISBN":"0000000000","ISSN":"15392031","PMID":"30994519","abstract":"Goals:To evaluate the effect of an automated time-released colonoscopy reminder program on preparation quality and the rates of canceled procedures.Background:Patients missing colonoscopy appointments or arriving with inadequate bowel preparations result in delays in care and increase in health care costs.Study:We initiated a quality improvement program which included switching to a split-dose preparation and delivering preparation instructions and appointment reminders via text messages and emails sent with an automated time-released HIPAA-compliant software platform. All patients scheduled for a colonoscopy from March through June 2017 were enrolled unless mobile phone, email, or preparation type data was missing (nonintervention cohort). Primary outcome metrics were the rate of adequate bowel preparation and the rate of canceled procedures. Outcomes of the intervention group were compared with outcomes from colonoscopies performed from March through June 2016 (baseline cohort).Results:There were 1497 patients (40.7% male, mean age 56.4 y) enrolled in the automated reminder program. Compared with the baseline cohort, the rate of adequate bowel preparation increased from 88.5% to 96.2% (P&lt;0.0001). The rate of canceled procedures decreased from 6.1% to 4.3% (P=0.02). On multivariable analysis, the automated reminder program improved adequate preparation quality 2.85-fold (95% confidence interval, 2.03-3.99; P&lt;0.0001). Sensitivity analysis comparing the intervention to nonintervention cohorts showed that improvement in preparation quality was attributable to the automated reminder program.Conclusions:Implementation of automated time-released colonoscopy preparation reminders via text messages and emails improved patient preparedness for colonoscopy, with significantly improved bowel preparation quality and fewer canceled procedures.","author":[{"dropping-particle":"","family":"Nayor","given":"Jennifer","non-dropping-particle":"","parse-names":false,"suffix":""},{"dropping-particle":"","family":"Feng","given":"Aiden","non-dropping-particle":"","parse-names":false,"suffix":""},{"dropping-particle":"","family":"Qazi","given":"Taha","non-dropping-particle":"","parse-names":false,"suffix":""},{"dropping-particle":"","family":"Hurwitz","given":"Shelley","non-dropping-particle":"","parse-names":false,"suffix":""},{"dropping-particle":"","family":"Saltzman","given":"John R.","non-dropping-particle":"","parse-names":false,"suffix":""}],"container-title":"Journal of Clinical Gastroenterology","id":"ITEM-1","issue":"10","issued":{"date-parts":[["2019"]]},"page":"e456-e462","title":"Impact of Automated Time-released Reminders on Patient Preparedness for Colonoscopy","type":"article-journal","volume":"53"},"uris":["http://www.mendeley.com/documents/?uuid=ec65ba41-91e3-4bc8-93a5-fb7b8f860390"]}],"mendeley":{"formattedCitation":"[81]","plainTextFormattedCitation":"[81]","previouslyFormattedCitation":"[81]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[81]</w:t>
            </w:r>
            <w:r w:rsidRPr="00C15A5F">
              <w:rPr>
                <w:rFonts w:ascii="Arial" w:hAnsi="Arial" w:cs="Arial"/>
                <w:sz w:val="16"/>
                <w:szCs w:val="16"/>
              </w:rPr>
              <w:fldChar w:fldCharType="end"/>
            </w:r>
          </w:p>
        </w:tc>
        <w:tc>
          <w:tcPr>
            <w:tcW w:w="760" w:type="dxa"/>
            <w:hideMark/>
          </w:tcPr>
          <w:p w14:paraId="5BA2371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92931A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C62662D" w14:textId="77777777" w:rsidR="00C15A5F" w:rsidRPr="00C15A5F" w:rsidRDefault="00C15A5F" w:rsidP="00B3641F">
            <w:pPr>
              <w:rPr>
                <w:rFonts w:ascii="Arial" w:hAnsi="Arial" w:cs="Arial"/>
                <w:sz w:val="16"/>
                <w:szCs w:val="16"/>
              </w:rPr>
            </w:pPr>
          </w:p>
        </w:tc>
        <w:tc>
          <w:tcPr>
            <w:tcW w:w="990" w:type="dxa"/>
            <w:hideMark/>
          </w:tcPr>
          <w:p w14:paraId="25F6A118" w14:textId="77777777" w:rsidR="00C15A5F" w:rsidRPr="00C15A5F" w:rsidRDefault="00C15A5F" w:rsidP="00B3641F">
            <w:pPr>
              <w:rPr>
                <w:rFonts w:ascii="Arial" w:hAnsi="Arial" w:cs="Arial"/>
                <w:sz w:val="16"/>
                <w:szCs w:val="16"/>
              </w:rPr>
            </w:pPr>
          </w:p>
        </w:tc>
        <w:tc>
          <w:tcPr>
            <w:tcW w:w="900" w:type="dxa"/>
            <w:hideMark/>
          </w:tcPr>
          <w:p w14:paraId="018ED9E8" w14:textId="77777777" w:rsidR="00C15A5F" w:rsidRPr="00C15A5F" w:rsidRDefault="00C15A5F" w:rsidP="00B3641F">
            <w:pPr>
              <w:rPr>
                <w:rFonts w:ascii="Arial" w:hAnsi="Arial" w:cs="Arial"/>
                <w:sz w:val="16"/>
                <w:szCs w:val="16"/>
              </w:rPr>
            </w:pPr>
          </w:p>
        </w:tc>
        <w:tc>
          <w:tcPr>
            <w:tcW w:w="900" w:type="dxa"/>
            <w:hideMark/>
          </w:tcPr>
          <w:p w14:paraId="604A57FF" w14:textId="77777777" w:rsidR="00C15A5F" w:rsidRPr="00C15A5F" w:rsidRDefault="00C15A5F" w:rsidP="00B3641F">
            <w:pPr>
              <w:rPr>
                <w:rFonts w:ascii="Arial" w:hAnsi="Arial" w:cs="Arial"/>
                <w:sz w:val="16"/>
                <w:szCs w:val="16"/>
              </w:rPr>
            </w:pPr>
          </w:p>
        </w:tc>
        <w:tc>
          <w:tcPr>
            <w:tcW w:w="900" w:type="dxa"/>
            <w:hideMark/>
          </w:tcPr>
          <w:p w14:paraId="1F1EACC1" w14:textId="77777777" w:rsidR="00C15A5F" w:rsidRPr="00C15A5F" w:rsidRDefault="00C15A5F" w:rsidP="00B3641F">
            <w:pPr>
              <w:rPr>
                <w:rFonts w:ascii="Arial" w:hAnsi="Arial" w:cs="Arial"/>
                <w:sz w:val="16"/>
                <w:szCs w:val="16"/>
              </w:rPr>
            </w:pPr>
          </w:p>
        </w:tc>
        <w:tc>
          <w:tcPr>
            <w:tcW w:w="990" w:type="dxa"/>
            <w:hideMark/>
          </w:tcPr>
          <w:p w14:paraId="76D6224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0FED160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157281C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4E97F7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CCBDFB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451F6AC"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4ECF5056" w14:textId="77777777" w:rsidTr="00B3641F">
        <w:trPr>
          <w:trHeight w:val="314"/>
        </w:trPr>
        <w:tc>
          <w:tcPr>
            <w:tcW w:w="1395" w:type="dxa"/>
            <w:hideMark/>
          </w:tcPr>
          <w:p w14:paraId="075D6ADC" w14:textId="77777777" w:rsidR="00C15A5F" w:rsidRPr="00C15A5F" w:rsidRDefault="00C15A5F" w:rsidP="00B3641F">
            <w:pPr>
              <w:rPr>
                <w:rFonts w:ascii="Arial" w:hAnsi="Arial" w:cs="Arial"/>
                <w:sz w:val="16"/>
                <w:szCs w:val="16"/>
              </w:rPr>
            </w:pPr>
            <w:r w:rsidRPr="00C15A5F">
              <w:rPr>
                <w:rFonts w:ascii="Arial" w:hAnsi="Arial" w:cs="Arial"/>
                <w:sz w:val="16"/>
                <w:szCs w:val="16"/>
              </w:rPr>
              <w:t>Nelson et al. (2011)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{"citationItems":[{"id":"ITEM-1","itemData":{"DOI":"10.14219/jada.archive.2011.0194","ISSN":"00028177","PMID":"21454845","abstract":"Background. Text messaging is a dominant form of communication in our society. However, little research has been conducted to evaluate its effectiveness as an appointment reminder in the dental setting. Methods. From the patient pool of the pediatric dentistry clinic at the University of Washington, Seattle, the authors invited 543 caregiver/child dyads who met eligibility criteria to participate in this study. They randomly assigned 318 pairs (59 percent response) to receive a short message service (SMS) text message (n = 158) or a voice message (control group) (n = 160) as an appointment reminder. Results. Younger caregivers were more likely to be nonattendees than were older caregivers (P = .02). Participants in the voice message group had a lower no-show attendance (8.2 percent) than did those in the text message group (17.7 percent) (P = .01). The unadjusted odds ratio (OR) for type of appointment reminder and noshow attendance was 2.41 (P = .01). After the authors adjusted for the caregiver's age, the OR was 2.12 (P = .04). Conclusions. SMS text messages were not as effective as voice reminders for patients in a dental school pediatric dentistry clinic. Future studies should investigate the effect of text message reminders when limited to patients who self-select that type of reminder and in patient populations outside the university setting. Clinical Implications. Text messaging may not be the preferable method of reminding patients about appointments in a university pediatric dental clinic.","author":[{"dropping-particle":"","family":"Nelson","given":"Travis M.","non-dropping-particle":"","parse-names":false,"suffix":""},{"dropping-particle":"","family":"Berg","given":"Joel H.","non-dropping-particle":"","parse-names":false,"suffix":""},{"dropping-particle":"","family":"Bell","given":"Janice F.","non-dropping-particle":"","parse-names":false,"suffix":""},{"dropping-particle":"","family":"Leggott","given":"Penelope J.","non-dropping-particle":"","parse-names":false,"suffix":""},{"dropping-particle":"","family":"Seminario","given":"Ana Lucia","non-dropping-particle":"","parse-names":false,"suffix":""}],"container-title":"Journal of the American Dental Association","id":"ITEM-1","issue":"4","issued":{"date-parts":[["2011"]]},"page":"397-405","publisher":"American Dental Association","title":"Assessing the effectiveness of text messages as appointment reminders in a pediatric dental setting","type":"article-journal","volume":"142"},"uris":["http://www.mendeley.com/documents/?uuid=a726b81b-94ed-4f11-9e48-673fba2c10e5"]}],"mendeley":{"formattedCitation":"[36]","plainTextFormattedCitation":"[36]","previouslyFormattedCitation":"[36]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[36]</w:t>
            </w:r>
            <w:r w:rsidRPr="00C15A5F">
              <w:rPr>
                <w:rFonts w:ascii="Arial" w:hAnsi="Arial" w:cs="Arial"/>
                <w:sz w:val="16"/>
                <w:szCs w:val="16"/>
              </w:rPr>
              <w:fldChar w:fldCharType="end"/>
            </w:r>
          </w:p>
        </w:tc>
        <w:tc>
          <w:tcPr>
            <w:tcW w:w="760" w:type="dxa"/>
            <w:hideMark/>
          </w:tcPr>
          <w:p w14:paraId="25D92A8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74238A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283C81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4A0E6E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BC670F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6E7F610"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6BD7B13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CB61F96" w14:textId="77777777" w:rsidR="00C15A5F" w:rsidRPr="00C15A5F" w:rsidRDefault="00C15A5F" w:rsidP="00B3641F">
            <w:pPr>
              <w:rPr>
                <w:rFonts w:ascii="Arial" w:hAnsi="Arial" w:cs="Arial"/>
                <w:sz w:val="16"/>
                <w:szCs w:val="16"/>
              </w:rPr>
            </w:pPr>
          </w:p>
        </w:tc>
        <w:tc>
          <w:tcPr>
            <w:tcW w:w="1016" w:type="dxa"/>
            <w:hideMark/>
          </w:tcPr>
          <w:p w14:paraId="01E69589" w14:textId="77777777" w:rsidR="00C15A5F" w:rsidRPr="00C15A5F" w:rsidRDefault="00C15A5F" w:rsidP="00B3641F">
            <w:pPr>
              <w:rPr>
                <w:rFonts w:ascii="Arial" w:hAnsi="Arial" w:cs="Arial"/>
                <w:sz w:val="16"/>
                <w:szCs w:val="16"/>
              </w:rPr>
            </w:pPr>
          </w:p>
        </w:tc>
        <w:tc>
          <w:tcPr>
            <w:tcW w:w="874" w:type="dxa"/>
            <w:hideMark/>
          </w:tcPr>
          <w:p w14:paraId="06036CA9" w14:textId="77777777" w:rsidR="00C15A5F" w:rsidRPr="00C15A5F" w:rsidRDefault="00C15A5F" w:rsidP="00B3641F">
            <w:pPr>
              <w:rPr>
                <w:rFonts w:ascii="Arial" w:hAnsi="Arial" w:cs="Arial"/>
                <w:sz w:val="16"/>
                <w:szCs w:val="16"/>
              </w:rPr>
            </w:pPr>
          </w:p>
        </w:tc>
        <w:tc>
          <w:tcPr>
            <w:tcW w:w="990" w:type="dxa"/>
            <w:hideMark/>
          </w:tcPr>
          <w:p w14:paraId="4C6C323D" w14:textId="77777777" w:rsidR="00C15A5F" w:rsidRPr="00C15A5F" w:rsidRDefault="00C15A5F" w:rsidP="00B3641F">
            <w:pPr>
              <w:rPr>
                <w:rFonts w:ascii="Arial" w:hAnsi="Arial" w:cs="Arial"/>
                <w:sz w:val="16"/>
                <w:szCs w:val="16"/>
              </w:rPr>
            </w:pPr>
          </w:p>
        </w:tc>
        <w:tc>
          <w:tcPr>
            <w:tcW w:w="990" w:type="dxa"/>
            <w:hideMark/>
          </w:tcPr>
          <w:p w14:paraId="6DD02A63" w14:textId="77777777" w:rsidR="00C15A5F" w:rsidRPr="00C15A5F" w:rsidRDefault="00C15A5F" w:rsidP="00B3641F">
            <w:pPr>
              <w:rPr>
                <w:rFonts w:ascii="Arial" w:hAnsi="Arial" w:cs="Arial"/>
                <w:sz w:val="16"/>
                <w:szCs w:val="16"/>
              </w:rPr>
            </w:pPr>
          </w:p>
        </w:tc>
        <w:tc>
          <w:tcPr>
            <w:tcW w:w="662" w:type="dxa"/>
            <w:hideMark/>
          </w:tcPr>
          <w:p w14:paraId="65F6F985"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1FA42E6F" w14:textId="77777777" w:rsidTr="00B3641F">
        <w:trPr>
          <w:trHeight w:val="314"/>
        </w:trPr>
        <w:tc>
          <w:tcPr>
            <w:tcW w:w="1395" w:type="dxa"/>
            <w:hideMark/>
          </w:tcPr>
          <w:p w14:paraId="0249D81A" w14:textId="77777777" w:rsidR="00C15A5F" w:rsidRPr="00C15A5F" w:rsidRDefault="00C15A5F" w:rsidP="00B3641F">
            <w:pPr>
              <w:rPr>
                <w:rFonts w:ascii="Arial" w:hAnsi="Arial" w:cs="Arial"/>
                <w:sz w:val="16"/>
                <w:szCs w:val="16"/>
              </w:rPr>
            </w:pPr>
            <w:r w:rsidRPr="00C15A5F">
              <w:rPr>
                <w:rFonts w:ascii="Arial" w:hAnsi="Arial" w:cs="Arial"/>
                <w:sz w:val="16"/>
                <w:szCs w:val="16"/>
              </w:rPr>
              <w:t>Parikh et al. (2010)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{"citationItems":[{"id":"ITEM-1","itemData":{"DOI":"10.1016/j.amjmed.2009.11.022","ISSN":"00029343","PMID":"20569761","abstract":"Background: Patients who do not keep physician appointments (no-shows) represent a significant loss to healthcare providers. For patients, the cost includes their dissatisfaction and reduced quality of care. An automated telephone appointment reminder system may decrease the no-show rate. Understanding characteristics of patients who miss their appointments will aid in the formulation of interventions to reduce no-show rates. Methods: In an academic outpatient practice, we studied patient acceptance and no-show rates among patients receiving a clinic staff reminder (STAFF), an automated appointment reminder (AUTO), and no reminder (NONE). Patients scheduled for appointments in the spring of 2007 were assigned randomly to 1 of 3 groups: STAFF (n = 3266), AUTO (n = 3219), or NONE (n = 3350). Patients in the STAFF group were called 3 days in advance by front desk personnel. Patients in the AUTO group were reminded of their appointments 3 days in advance by an automated, standardized message. To evaluate patient satisfaction with the STAFF and AUTO, we surveyed patients who arrived at the clinic (n = 10,546). Results: The no-show rates for patients in the STAFF, AUTO, and NONE groups were 13.6%, 17.3%, and 23.1%, respectively (pairwise, P &lt; .01 by analysis of variance for all comparisons). Cancellation rates in the AUTO and STAFF groups were significantly higher than in the NONE group (P &lt; .004). Appointment reminder group, age, visit type, wait time, division specialty, and insurance type were significant predictors of no-show rates. Patients found appointment reminders helpful, but they could not accurately remember whether they received a clinic staff reminder or an automated appointment reminder. Conclusions: A clinic staff reminder was significantly more effective in lowering the no-show rate compared with an automated appointment reminder system. © 2010 Elsevier Inc. All rights reserved.","author":[{"dropping-particle":"","family":"Parikh","given":"Amay","non-dropping-particle":"","parse-names":false,"suffix":""},{"dropping-particle":"","family":"Gupta","given":"Kunal","non-dropping-particle":"","parse-names":false,"suffix":""},{"dropping-particle":"","family":"Wilson","given":"Alan C.","non-dropping-particle":"","parse-names":false,"suffix":""},{"dropping-particle":"","family":"Fields","given":"Karrie","non-dropping-particle":"","parse-names":false,"suffix":""},{"dropping-particle":"","family":"Cosgrove","given":"Nora M.","non-dropping-particle":"","parse-names":false,"suffix":""},{"dropping-particle":"","family":"Kostis","given":"John B.","non-dropping-particle":"","parse-names":false,"suffix":""}],"container-title":"American Journal of Medicine","id":"ITEM-1","issue":"6","issued":{"date-parts":[["2010"]]},"page":"542-548","publisher":"Elsevier Inc.","title":"The Effectiveness of Outpatient Appointment Reminder Systems in Reducing No-Show Rates","type":"article-journal","volume":"123"},"uris":["http://www.mendeley.com/documents/?uuid=3997a2a0-6fa2-472a-b073-ff4483d4e5f0"]}],"mendeley":{"formattedCitation":"[43]","plainTextFormattedCitation":"[43]","previouslyFormattedCitation":"[43]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[43]</w:t>
            </w:r>
            <w:r w:rsidRPr="00C15A5F">
              <w:rPr>
                <w:rFonts w:ascii="Arial" w:hAnsi="Arial" w:cs="Arial"/>
                <w:sz w:val="16"/>
                <w:szCs w:val="16"/>
              </w:rPr>
              <w:fldChar w:fldCharType="end"/>
            </w:r>
          </w:p>
        </w:tc>
        <w:tc>
          <w:tcPr>
            <w:tcW w:w="760" w:type="dxa"/>
            <w:hideMark/>
          </w:tcPr>
          <w:p w14:paraId="65F3FD4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C48E14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2F7C9D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706536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8B9A53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503841F"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32F0770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E11F764" w14:textId="77777777" w:rsidR="00C15A5F" w:rsidRPr="00C15A5F" w:rsidRDefault="00C15A5F" w:rsidP="00B3641F">
            <w:pPr>
              <w:rPr>
                <w:rFonts w:ascii="Arial" w:hAnsi="Arial" w:cs="Arial"/>
                <w:sz w:val="16"/>
                <w:szCs w:val="16"/>
              </w:rPr>
            </w:pPr>
          </w:p>
        </w:tc>
        <w:tc>
          <w:tcPr>
            <w:tcW w:w="1016" w:type="dxa"/>
            <w:hideMark/>
          </w:tcPr>
          <w:p w14:paraId="224CA09B" w14:textId="77777777" w:rsidR="00C15A5F" w:rsidRPr="00C15A5F" w:rsidRDefault="00C15A5F" w:rsidP="00B3641F">
            <w:pPr>
              <w:rPr>
                <w:rFonts w:ascii="Arial" w:hAnsi="Arial" w:cs="Arial"/>
                <w:sz w:val="16"/>
                <w:szCs w:val="16"/>
              </w:rPr>
            </w:pPr>
          </w:p>
        </w:tc>
        <w:tc>
          <w:tcPr>
            <w:tcW w:w="874" w:type="dxa"/>
            <w:hideMark/>
          </w:tcPr>
          <w:p w14:paraId="70BA15A6" w14:textId="77777777" w:rsidR="00C15A5F" w:rsidRPr="00C15A5F" w:rsidRDefault="00C15A5F" w:rsidP="00B3641F">
            <w:pPr>
              <w:rPr>
                <w:rFonts w:ascii="Arial" w:hAnsi="Arial" w:cs="Arial"/>
                <w:sz w:val="16"/>
                <w:szCs w:val="16"/>
              </w:rPr>
            </w:pPr>
          </w:p>
        </w:tc>
        <w:tc>
          <w:tcPr>
            <w:tcW w:w="990" w:type="dxa"/>
            <w:hideMark/>
          </w:tcPr>
          <w:p w14:paraId="2DDD7C1D" w14:textId="77777777" w:rsidR="00C15A5F" w:rsidRPr="00C15A5F" w:rsidRDefault="00C15A5F" w:rsidP="00B3641F">
            <w:pPr>
              <w:rPr>
                <w:rFonts w:ascii="Arial" w:hAnsi="Arial" w:cs="Arial"/>
                <w:sz w:val="16"/>
                <w:szCs w:val="16"/>
              </w:rPr>
            </w:pPr>
          </w:p>
        </w:tc>
        <w:tc>
          <w:tcPr>
            <w:tcW w:w="990" w:type="dxa"/>
            <w:hideMark/>
          </w:tcPr>
          <w:p w14:paraId="24EF3349" w14:textId="77777777" w:rsidR="00C15A5F" w:rsidRPr="00C15A5F" w:rsidRDefault="00C15A5F" w:rsidP="00B3641F">
            <w:pPr>
              <w:rPr>
                <w:rFonts w:ascii="Arial" w:hAnsi="Arial" w:cs="Arial"/>
                <w:sz w:val="16"/>
                <w:szCs w:val="16"/>
              </w:rPr>
            </w:pPr>
          </w:p>
        </w:tc>
        <w:tc>
          <w:tcPr>
            <w:tcW w:w="662" w:type="dxa"/>
            <w:hideMark/>
          </w:tcPr>
          <w:p w14:paraId="078F4DB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D3DF6FB" w14:textId="77777777" w:rsidTr="00B3641F">
        <w:trPr>
          <w:trHeight w:val="314"/>
        </w:trPr>
        <w:tc>
          <w:tcPr>
            <w:tcW w:w="1395" w:type="dxa"/>
            <w:hideMark/>
          </w:tcPr>
          <w:p w14:paraId="78961576"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Percac</w:t>
            </w:r>
            <w:proofErr w:type="spellEnd"/>
            <w:r w:rsidRPr="00C15A5F">
              <w:rPr>
                <w:rFonts w:ascii="Arial" w:hAnsi="Arial" w:cs="Arial"/>
                <w:sz w:val="16"/>
                <w:szCs w:val="16"/>
              </w:rPr>
              <w:t>-Lima et al. (2015)</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{"citationItems":[{"id":"ITEM-1","itemData":{"DOI":"10.1002/cncr.29236","ISSN":"10970142","PMID":"25585595","abstract":"BACKGROUND Patient adherence to appointments is key to improving outcomes in health care. \"No-show\" appointments contribute to suboptimal resource use. Patient navigation and telephone reminders have been shown to improve cancer care and adherence, particularly in disadvantaged populations, but may not be cost-effective if not targeted at the appropriate patients. METHODS In 5 clinics within a large academic cancer center, patients who were considered to be likely (the top 20th percentile) to miss a scheduled appointment without contacting the clinic ahead of time (\"no-shows\") were identified using a predictive model and then randomized to an intervention versus a usual-care group. The intervention group received telephone calls from a bilingual patient navigator 7 days before and 1 day before the appointment. RESULTS Over a 5-month period, of the 40,075 appointments scheduled, 4425 patient appointments were deemed to be at high risk of a \"no-show\" event. After the patient navigation intervention, the no-show rate in the intervention group was 10.2% (167 of 1631), compared with 17.5% in the control group (280 of 1603) (P&lt;.001). Reaching a patient or family member was associated with a significantly lower no-show rate (5.9% and 3.0%, respectively; P&lt;.001 and.006, respectively) compared with leaving a message (14.7%: P = .117) or no contact (no-show rate, 21.6%: P = .857). CONCLUSIONS Telephone navigation targeted at those patients predicted to be at high risk of visit nonadherence was found to effectively and substantially improve patient adherence to cancer clinic appointments. Further studies are needed to determine the long-term impact on patient outcomes, but short-term gains in the optimization of resources can be recognized immediately. Cancer 2015;121:1662-1670.","author":[{"dropping-particle":"","family":"Percac-Lima","given":"Sanja","non-dropping-particle":"","parse-names":false,"suffix":""},{"dropping-particle":"","family":"Cronin","given":"Patrick R.","non-dropping-particle":"","parse-names":false,"suffix":""},{"dropping-particle":"","family":"Ryan","given":"David P.","non-dropping-particle":"","parse-names":false,"suffix":""},{"dropping-particle":"","family":"Chabner","given":"Bruce A.","non-dropping-particle":"","parse-names":false,"suffix":""},{"dropping-particle":"","family":"Daly","given":"Emily A.","non-dropping-particle":"","parse-names":false,"suffix":""},{"dropping-particle":"","family":"Kimball","given":"Alexandra B.","non-dropping-particle":"","parse-names":false,"suffix":""}],"container-title":"Cancer","id":"ITEM-1","issue":"10","issued":{"date-parts":[["2015"]]},"page":"1662-1670","title":"Patient navigation based on predictive modeling decreases no-show rates in cancer care","type":"article-journal","volume":"121"},"uris":["http://www.mendeley.com/documents/?uuid=d6516588-214f-4cff-8215-9d2aacaa44db"]}],"mendeley":{"formattedCitation":"[82]","plainTextFormattedCitation":"[82]","previouslyFormattedCitation":"[82]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[82]</w:t>
            </w:r>
            <w:r w:rsidRPr="00C15A5F">
              <w:rPr>
                <w:rFonts w:ascii="Arial" w:hAnsi="Arial" w:cs="Arial"/>
                <w:sz w:val="16"/>
                <w:szCs w:val="16"/>
              </w:rPr>
              <w:fldChar w:fldCharType="end"/>
            </w:r>
          </w:p>
        </w:tc>
        <w:tc>
          <w:tcPr>
            <w:tcW w:w="760" w:type="dxa"/>
            <w:hideMark/>
          </w:tcPr>
          <w:p w14:paraId="30C2587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AC885C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9C1E8A1" w14:textId="77777777" w:rsidR="00C15A5F" w:rsidRPr="00C15A5F" w:rsidRDefault="00C15A5F" w:rsidP="00B3641F">
            <w:pPr>
              <w:rPr>
                <w:rFonts w:ascii="Arial" w:hAnsi="Arial" w:cs="Arial"/>
                <w:sz w:val="16"/>
                <w:szCs w:val="16"/>
              </w:rPr>
            </w:pPr>
            <w:r w:rsidRPr="00C15A5F">
              <w:rPr>
                <w:rFonts w:ascii="Arial" w:hAnsi="Arial" w:cs="Arial"/>
                <w:sz w:val="16"/>
                <w:szCs w:val="16"/>
              </w:rPr>
              <w:t>Unsure</w:t>
            </w:r>
          </w:p>
        </w:tc>
        <w:tc>
          <w:tcPr>
            <w:tcW w:w="990" w:type="dxa"/>
            <w:hideMark/>
          </w:tcPr>
          <w:p w14:paraId="4F065C8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21974E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5A76A8F"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62AFCE3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D86B46E" w14:textId="77777777" w:rsidR="00C15A5F" w:rsidRPr="00C15A5F" w:rsidRDefault="00C15A5F" w:rsidP="00B3641F">
            <w:pPr>
              <w:rPr>
                <w:rFonts w:ascii="Arial" w:hAnsi="Arial" w:cs="Arial"/>
                <w:sz w:val="16"/>
                <w:szCs w:val="16"/>
              </w:rPr>
            </w:pPr>
          </w:p>
        </w:tc>
        <w:tc>
          <w:tcPr>
            <w:tcW w:w="1016" w:type="dxa"/>
            <w:hideMark/>
          </w:tcPr>
          <w:p w14:paraId="03C48607" w14:textId="77777777" w:rsidR="00C15A5F" w:rsidRPr="00C15A5F" w:rsidRDefault="00C15A5F" w:rsidP="00B3641F">
            <w:pPr>
              <w:rPr>
                <w:rFonts w:ascii="Arial" w:hAnsi="Arial" w:cs="Arial"/>
                <w:sz w:val="16"/>
                <w:szCs w:val="16"/>
              </w:rPr>
            </w:pPr>
          </w:p>
        </w:tc>
        <w:tc>
          <w:tcPr>
            <w:tcW w:w="874" w:type="dxa"/>
            <w:hideMark/>
          </w:tcPr>
          <w:p w14:paraId="25567883" w14:textId="77777777" w:rsidR="00C15A5F" w:rsidRPr="00C15A5F" w:rsidRDefault="00C15A5F" w:rsidP="00B3641F">
            <w:pPr>
              <w:rPr>
                <w:rFonts w:ascii="Arial" w:hAnsi="Arial" w:cs="Arial"/>
                <w:sz w:val="16"/>
                <w:szCs w:val="16"/>
              </w:rPr>
            </w:pPr>
          </w:p>
        </w:tc>
        <w:tc>
          <w:tcPr>
            <w:tcW w:w="990" w:type="dxa"/>
            <w:hideMark/>
          </w:tcPr>
          <w:p w14:paraId="0159F563" w14:textId="77777777" w:rsidR="00C15A5F" w:rsidRPr="00C15A5F" w:rsidRDefault="00C15A5F" w:rsidP="00B3641F">
            <w:pPr>
              <w:rPr>
                <w:rFonts w:ascii="Arial" w:hAnsi="Arial" w:cs="Arial"/>
                <w:sz w:val="16"/>
                <w:szCs w:val="16"/>
              </w:rPr>
            </w:pPr>
          </w:p>
        </w:tc>
        <w:tc>
          <w:tcPr>
            <w:tcW w:w="990" w:type="dxa"/>
            <w:hideMark/>
          </w:tcPr>
          <w:p w14:paraId="7327887D" w14:textId="77777777" w:rsidR="00C15A5F" w:rsidRPr="00C15A5F" w:rsidRDefault="00C15A5F" w:rsidP="00B3641F">
            <w:pPr>
              <w:rPr>
                <w:rFonts w:ascii="Arial" w:hAnsi="Arial" w:cs="Arial"/>
                <w:sz w:val="16"/>
                <w:szCs w:val="16"/>
              </w:rPr>
            </w:pPr>
          </w:p>
        </w:tc>
        <w:tc>
          <w:tcPr>
            <w:tcW w:w="662" w:type="dxa"/>
            <w:hideMark/>
          </w:tcPr>
          <w:p w14:paraId="4EAC261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23FECE7A" w14:textId="77777777" w:rsidTr="00B3641F">
        <w:trPr>
          <w:trHeight w:val="314"/>
        </w:trPr>
        <w:tc>
          <w:tcPr>
            <w:tcW w:w="1395" w:type="dxa"/>
            <w:hideMark/>
          </w:tcPr>
          <w:p w14:paraId="0D38BE9F"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Percac</w:t>
            </w:r>
            <w:proofErr w:type="spellEnd"/>
            <w:r w:rsidRPr="00C15A5F">
              <w:rPr>
                <w:rFonts w:ascii="Arial" w:hAnsi="Arial" w:cs="Arial"/>
                <w:sz w:val="16"/>
                <w:szCs w:val="16"/>
              </w:rPr>
              <w:t>-Lima et al. (2016)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{"citationItems":[{"id":"ITEM-1","itemData":{"author":[{"dropping-particle":"","family":"Percac-Lima","given":"Sanja","non-dropping-particle":"","parse-names":false,"suffix":""},{"dropping-particle":"","family":"Singer","given":"Daniel E.","non-dropping-particle":"","parse-names":false,"suffix":""},{"dropping-particle":"","family":"Cronin","given":"Patrick R.","non-dropping-particle":"","parse-names":false,"suffix":""},{"dropping-particle":"","family":"Chang","given":"Yuchiao","non-dropping-particle":"","parse-names":false,"suffix":""},{"dropping-particle":"","family":"Zai","given":"Adrian H.","non-dropping-particle":"","parse-names":false,"suffix":""}],"container-title":"Journal of Health Care for the Poor and Underserved","id":"ITEM-1","issue":"4","issued":{"date-parts":[["2016"]]},"page":"1709-1725","title":"Can Text Messages Improve Attendance to Primary","type":"article-journal","volume":"27"},"uris":["http://www.mendeley.com/documents/?uuid=2eed82f4-aabc-43b4-8f40-b27f8da0ec90"]}],"mendeley":{"formattedCitation":"[83]","plainTextFormattedCitation":"[83]","previouslyFormattedCitation":"[83]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[83]</w:t>
            </w:r>
            <w:r w:rsidRPr="00C15A5F">
              <w:rPr>
                <w:rFonts w:ascii="Arial" w:hAnsi="Arial" w:cs="Arial"/>
                <w:sz w:val="16"/>
                <w:szCs w:val="16"/>
              </w:rPr>
              <w:fldChar w:fldCharType="end"/>
            </w:r>
          </w:p>
        </w:tc>
        <w:tc>
          <w:tcPr>
            <w:tcW w:w="760" w:type="dxa"/>
            <w:hideMark/>
          </w:tcPr>
          <w:p w14:paraId="54F59F8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DF58F4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0866818" w14:textId="77777777" w:rsidR="00C15A5F" w:rsidRPr="00C15A5F" w:rsidRDefault="00C15A5F" w:rsidP="00B3641F">
            <w:pPr>
              <w:rPr>
                <w:rFonts w:ascii="Arial" w:hAnsi="Arial" w:cs="Arial"/>
                <w:sz w:val="16"/>
                <w:szCs w:val="16"/>
              </w:rPr>
            </w:pPr>
            <w:r w:rsidRPr="00C15A5F">
              <w:rPr>
                <w:rFonts w:ascii="Arial" w:hAnsi="Arial" w:cs="Arial"/>
                <w:sz w:val="16"/>
                <w:szCs w:val="16"/>
              </w:rPr>
              <w:t>Unsure</w:t>
            </w:r>
          </w:p>
        </w:tc>
        <w:tc>
          <w:tcPr>
            <w:tcW w:w="990" w:type="dxa"/>
            <w:hideMark/>
          </w:tcPr>
          <w:p w14:paraId="3F54175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8104E6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49CBD01"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4C0BA54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5D18849" w14:textId="77777777" w:rsidR="00C15A5F" w:rsidRPr="00C15A5F" w:rsidRDefault="00C15A5F" w:rsidP="00B3641F">
            <w:pPr>
              <w:rPr>
                <w:rFonts w:ascii="Arial" w:hAnsi="Arial" w:cs="Arial"/>
                <w:sz w:val="16"/>
                <w:szCs w:val="16"/>
              </w:rPr>
            </w:pPr>
          </w:p>
        </w:tc>
        <w:tc>
          <w:tcPr>
            <w:tcW w:w="1016" w:type="dxa"/>
            <w:hideMark/>
          </w:tcPr>
          <w:p w14:paraId="02664864" w14:textId="77777777" w:rsidR="00C15A5F" w:rsidRPr="00C15A5F" w:rsidRDefault="00C15A5F" w:rsidP="00B3641F">
            <w:pPr>
              <w:rPr>
                <w:rFonts w:ascii="Arial" w:hAnsi="Arial" w:cs="Arial"/>
                <w:sz w:val="16"/>
                <w:szCs w:val="16"/>
              </w:rPr>
            </w:pPr>
          </w:p>
        </w:tc>
        <w:tc>
          <w:tcPr>
            <w:tcW w:w="874" w:type="dxa"/>
            <w:hideMark/>
          </w:tcPr>
          <w:p w14:paraId="28F3DF26" w14:textId="77777777" w:rsidR="00C15A5F" w:rsidRPr="00C15A5F" w:rsidRDefault="00C15A5F" w:rsidP="00B3641F">
            <w:pPr>
              <w:rPr>
                <w:rFonts w:ascii="Arial" w:hAnsi="Arial" w:cs="Arial"/>
                <w:sz w:val="16"/>
                <w:szCs w:val="16"/>
              </w:rPr>
            </w:pPr>
          </w:p>
        </w:tc>
        <w:tc>
          <w:tcPr>
            <w:tcW w:w="990" w:type="dxa"/>
            <w:hideMark/>
          </w:tcPr>
          <w:p w14:paraId="2EC47ED6" w14:textId="77777777" w:rsidR="00C15A5F" w:rsidRPr="00C15A5F" w:rsidRDefault="00C15A5F" w:rsidP="00B3641F">
            <w:pPr>
              <w:rPr>
                <w:rFonts w:ascii="Arial" w:hAnsi="Arial" w:cs="Arial"/>
                <w:sz w:val="16"/>
                <w:szCs w:val="16"/>
              </w:rPr>
            </w:pPr>
          </w:p>
        </w:tc>
        <w:tc>
          <w:tcPr>
            <w:tcW w:w="990" w:type="dxa"/>
            <w:hideMark/>
          </w:tcPr>
          <w:p w14:paraId="4342B3E7" w14:textId="77777777" w:rsidR="00C15A5F" w:rsidRPr="00C15A5F" w:rsidRDefault="00C15A5F" w:rsidP="00B3641F">
            <w:pPr>
              <w:rPr>
                <w:rFonts w:ascii="Arial" w:hAnsi="Arial" w:cs="Arial"/>
                <w:sz w:val="16"/>
                <w:szCs w:val="16"/>
              </w:rPr>
            </w:pPr>
          </w:p>
        </w:tc>
        <w:tc>
          <w:tcPr>
            <w:tcW w:w="662" w:type="dxa"/>
            <w:hideMark/>
          </w:tcPr>
          <w:p w14:paraId="70FC8EC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13459892" w14:textId="77777777" w:rsidTr="00B3641F">
        <w:trPr>
          <w:trHeight w:val="314"/>
        </w:trPr>
        <w:tc>
          <w:tcPr>
            <w:tcW w:w="1395" w:type="dxa"/>
            <w:hideMark/>
          </w:tcPr>
          <w:p w14:paraId="0143D1CD" w14:textId="77777777" w:rsidR="00C15A5F" w:rsidRPr="00C15A5F" w:rsidRDefault="00C15A5F" w:rsidP="00B3641F">
            <w:pPr>
              <w:rPr>
                <w:rFonts w:ascii="Arial" w:hAnsi="Arial" w:cs="Arial"/>
                <w:sz w:val="16"/>
                <w:szCs w:val="16"/>
              </w:rPr>
            </w:pPr>
            <w:r w:rsidRPr="00C15A5F">
              <w:rPr>
                <w:rFonts w:ascii="Arial" w:hAnsi="Arial" w:cs="Arial"/>
                <w:sz w:val="16"/>
                <w:szCs w:val="16"/>
              </w:rPr>
              <w:t>Perron et al.  (2010)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{"citationItems":[{"id":"ITEM-1","itemData":{"DOI":"10.1186/1471-2296-11-79","ISSN":"14712296","PMID":"20973950","abstract":"Background. Missed appointments are known to interfere with appropriate care and to misspend medical and administrative resources. The aim of this study was to test the effectiveness of a sequential intervention reminding patients of their upcoming appointment and to identify the profile of patients missing their appointments. Methods. We conducted a randomised controlled study in an urban primary care clinic at the Geneva University Hospitals serving a majority of vulnerable patients. All patients booked in a primary care or HIV clinic at the Geneva University Hospitals were sent a reminder 48 hrs prior to their appointment according to the following sequential intervention: 1. Phone call (fixed or mobile) reminder; 2. If no phone response: a Short Message Service (SMS) reminder; 3. If no available mobile phone number: a postal reminder. The rate of missed appointment, the cost of the intervention, and the profile of patients missing their appointment were recorded. Results. 2123 patients were included: 1052 in the intervention group, 1071 in the control group. Only 61.7% patients had a mobile phone recorded at the clinic. The sequential intervention significantly reduced the rate of missed appointments: 11.4% (n = 122) in the control group and 7.8% (n = 82) in the intervention group (p &lt; 0.005), and allowed to reallocate 28% of cancelled appointments. It also proved to be cost effective in providing a total net benefit of 1846. - EUR/3 months. A satisfaction survey conducted with 241 patients showed that 93% of them were not bothered by the reminders and 78% considered them to be useful. By multivariate analysis, the following characteristics were significant predictors of missed appointments: younger age (OR per additional decade 0.82; CI 0.71-0.94), male gender (OR 1.72; CI 1.18-2.50), follow-up appointment 1year (OR 2.2; CI: 1.15-4.2), substance abuse (2.09, CI 1.21-3.61), and being an asylum seeker (OR 2.73: CI 1.22-6.09). Conclusion. A practical reminder system can significantly increase patient attendance at medical outpatient clinics. An intervention focused on specific patient characteristics could further increase the effectiveness of appointment reminders. © 2010 Junod Perron et al; licensee BioMed Central Ltd.","author":[{"dropping-particle":"","family":"Junod Perron","given":"Noelle","non-dropping-particle":"","parse-names":false,"suffix":""},{"dropping-particle":"","family":"Dominicé Dao","given":"Melissa","non-dropping-particle":"","parse-names":false,"suffix":""},{"dropping-particle":"","family":"Kossovsky","given":"Michel P.","non-dropping-particle":"","parse-names":false,"suffix":""},{"dropping-particle":"","family":"Miserez","given":"Valerie","non-dropping-particle":"","parse-names":false,"suffix":""},{"dropping-particle":"","family":"Chuard","given":"Carmen","non-dropping-particle":"","parse-names":false,"suffix":""},{"dropping-particle":"","family":"Calmy","given":"Alexandra","non-dropping-particle":"","parse-names":false,"suffix":""},{"dropping-particle":"","family":"Gaspoz","given":"Jean Michel","non-dropping-particle":"","parse-names":false,"suffix":""}],"container-title":"BMC Family Practice","id":"ITEM-1","issue":"1","issued":{"date-parts":[["2010"]]},"page":"79","publisher":"BioMed Central Ltd","title":"Reduction of missed appointments at an urban primary care clinic: A randomised controlled study","type":"article-journal","volume":"11"},"uris":["http://www.mendeley.com/documents/?uuid=6210e37b-df0f-4823-871b-06f3ebd591c3"]}],"mendeley":{"formattedCitation":"[45]","plainTextFormattedCitation":"[45]","previouslyFormattedCitation":"[45]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[45]</w:t>
            </w:r>
            <w:r w:rsidRPr="00C15A5F">
              <w:rPr>
                <w:rFonts w:ascii="Arial" w:hAnsi="Arial" w:cs="Arial"/>
                <w:sz w:val="16"/>
                <w:szCs w:val="16"/>
              </w:rPr>
              <w:fldChar w:fldCharType="end"/>
            </w:r>
          </w:p>
        </w:tc>
        <w:tc>
          <w:tcPr>
            <w:tcW w:w="760" w:type="dxa"/>
            <w:hideMark/>
          </w:tcPr>
          <w:p w14:paraId="21D450C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92BE20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38BC01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354E65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B160D2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8032758"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2C09522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CA2883F" w14:textId="77777777" w:rsidR="00C15A5F" w:rsidRPr="00C15A5F" w:rsidRDefault="00C15A5F" w:rsidP="00B3641F">
            <w:pPr>
              <w:rPr>
                <w:rFonts w:ascii="Arial" w:hAnsi="Arial" w:cs="Arial"/>
                <w:sz w:val="16"/>
                <w:szCs w:val="16"/>
              </w:rPr>
            </w:pPr>
          </w:p>
        </w:tc>
        <w:tc>
          <w:tcPr>
            <w:tcW w:w="1016" w:type="dxa"/>
            <w:hideMark/>
          </w:tcPr>
          <w:p w14:paraId="0251DB6A" w14:textId="77777777" w:rsidR="00C15A5F" w:rsidRPr="00C15A5F" w:rsidRDefault="00C15A5F" w:rsidP="00B3641F">
            <w:pPr>
              <w:rPr>
                <w:rFonts w:ascii="Arial" w:hAnsi="Arial" w:cs="Arial"/>
                <w:sz w:val="16"/>
                <w:szCs w:val="16"/>
              </w:rPr>
            </w:pPr>
          </w:p>
        </w:tc>
        <w:tc>
          <w:tcPr>
            <w:tcW w:w="874" w:type="dxa"/>
            <w:hideMark/>
          </w:tcPr>
          <w:p w14:paraId="195B352C" w14:textId="77777777" w:rsidR="00C15A5F" w:rsidRPr="00C15A5F" w:rsidRDefault="00C15A5F" w:rsidP="00B3641F">
            <w:pPr>
              <w:rPr>
                <w:rFonts w:ascii="Arial" w:hAnsi="Arial" w:cs="Arial"/>
                <w:sz w:val="16"/>
                <w:szCs w:val="16"/>
              </w:rPr>
            </w:pPr>
          </w:p>
        </w:tc>
        <w:tc>
          <w:tcPr>
            <w:tcW w:w="990" w:type="dxa"/>
            <w:hideMark/>
          </w:tcPr>
          <w:p w14:paraId="5B138D49" w14:textId="77777777" w:rsidR="00C15A5F" w:rsidRPr="00C15A5F" w:rsidRDefault="00C15A5F" w:rsidP="00B3641F">
            <w:pPr>
              <w:rPr>
                <w:rFonts w:ascii="Arial" w:hAnsi="Arial" w:cs="Arial"/>
                <w:sz w:val="16"/>
                <w:szCs w:val="16"/>
              </w:rPr>
            </w:pPr>
          </w:p>
        </w:tc>
        <w:tc>
          <w:tcPr>
            <w:tcW w:w="990" w:type="dxa"/>
            <w:hideMark/>
          </w:tcPr>
          <w:p w14:paraId="1820121F" w14:textId="77777777" w:rsidR="00C15A5F" w:rsidRPr="00C15A5F" w:rsidRDefault="00C15A5F" w:rsidP="00B3641F">
            <w:pPr>
              <w:rPr>
                <w:rFonts w:ascii="Arial" w:hAnsi="Arial" w:cs="Arial"/>
                <w:sz w:val="16"/>
                <w:szCs w:val="16"/>
              </w:rPr>
            </w:pPr>
          </w:p>
        </w:tc>
        <w:tc>
          <w:tcPr>
            <w:tcW w:w="662" w:type="dxa"/>
            <w:hideMark/>
          </w:tcPr>
          <w:p w14:paraId="2163F89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55E57EB0" w14:textId="77777777" w:rsidTr="00B3641F">
        <w:trPr>
          <w:trHeight w:val="314"/>
        </w:trPr>
        <w:tc>
          <w:tcPr>
            <w:tcW w:w="1395" w:type="dxa"/>
            <w:hideMark/>
          </w:tcPr>
          <w:p w14:paraId="6FFAE457" w14:textId="77777777" w:rsidR="00C15A5F" w:rsidRPr="00C15A5F" w:rsidRDefault="00C15A5F" w:rsidP="00B3641F">
            <w:pPr>
              <w:rPr>
                <w:rFonts w:ascii="Arial" w:hAnsi="Arial" w:cs="Arial"/>
                <w:sz w:val="16"/>
                <w:szCs w:val="16"/>
              </w:rPr>
            </w:pPr>
            <w:r w:rsidRPr="00C15A5F">
              <w:rPr>
                <w:rFonts w:ascii="Arial" w:hAnsi="Arial" w:cs="Arial"/>
                <w:sz w:val="16"/>
                <w:szCs w:val="16"/>
              </w:rPr>
              <w:t>Prasad &amp; Anand (2012)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Prasad","given":"Sumanth","non-dropping-particle":"","parse-names":false,"suffix":""},{"dropping-particle":"","family":"Anand","given":"Richa","non-dropping-particle":"","parse-names":false,"suffix":""}],"container-title":"International Dental Journal","id":"ITEM-1","issued":{"date-parts":[["2012"]]},"page":"21-26","title":"Use of mobile telephone short message service as a reminder: The effect on patient attendance","type":"article-journal","volume":"62"},"uris":["http://www.mendeley.com/documents/?uuid=c12b7f9e-2e2e-4eea-a6bc-c779cc34daa8"]}],"mendeley":{"formattedCitation":"[84]","plainTextFormattedCitation":"[84]","previouslyFormattedCitation":"[84]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[84]</w:t>
            </w:r>
            <w:r w:rsidRPr="00C15A5F">
              <w:rPr>
                <w:rFonts w:ascii="Arial" w:hAnsi="Arial" w:cs="Arial"/>
                <w:sz w:val="16"/>
                <w:szCs w:val="16"/>
              </w:rPr>
              <w:fldChar w:fldCharType="end"/>
            </w:r>
          </w:p>
        </w:tc>
        <w:tc>
          <w:tcPr>
            <w:tcW w:w="760" w:type="dxa"/>
            <w:hideMark/>
          </w:tcPr>
          <w:p w14:paraId="0716CC8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0B01DC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F71FAA8"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62A9E9CD"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B7B577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5D6F241"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12187DC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09E3726" w14:textId="77777777" w:rsidR="00C15A5F" w:rsidRPr="00C15A5F" w:rsidRDefault="00C15A5F" w:rsidP="00B3641F">
            <w:pPr>
              <w:rPr>
                <w:rFonts w:ascii="Arial" w:hAnsi="Arial" w:cs="Arial"/>
                <w:sz w:val="16"/>
                <w:szCs w:val="16"/>
              </w:rPr>
            </w:pPr>
          </w:p>
        </w:tc>
        <w:tc>
          <w:tcPr>
            <w:tcW w:w="1016" w:type="dxa"/>
            <w:hideMark/>
          </w:tcPr>
          <w:p w14:paraId="60B6904F" w14:textId="77777777" w:rsidR="00C15A5F" w:rsidRPr="00C15A5F" w:rsidRDefault="00C15A5F" w:rsidP="00B3641F">
            <w:pPr>
              <w:rPr>
                <w:rFonts w:ascii="Arial" w:hAnsi="Arial" w:cs="Arial"/>
                <w:sz w:val="16"/>
                <w:szCs w:val="16"/>
              </w:rPr>
            </w:pPr>
          </w:p>
        </w:tc>
        <w:tc>
          <w:tcPr>
            <w:tcW w:w="874" w:type="dxa"/>
            <w:hideMark/>
          </w:tcPr>
          <w:p w14:paraId="56CB08EE" w14:textId="77777777" w:rsidR="00C15A5F" w:rsidRPr="00C15A5F" w:rsidRDefault="00C15A5F" w:rsidP="00B3641F">
            <w:pPr>
              <w:rPr>
                <w:rFonts w:ascii="Arial" w:hAnsi="Arial" w:cs="Arial"/>
                <w:sz w:val="16"/>
                <w:szCs w:val="16"/>
              </w:rPr>
            </w:pPr>
          </w:p>
        </w:tc>
        <w:tc>
          <w:tcPr>
            <w:tcW w:w="990" w:type="dxa"/>
            <w:hideMark/>
          </w:tcPr>
          <w:p w14:paraId="46227152" w14:textId="77777777" w:rsidR="00C15A5F" w:rsidRPr="00C15A5F" w:rsidRDefault="00C15A5F" w:rsidP="00B3641F">
            <w:pPr>
              <w:rPr>
                <w:rFonts w:ascii="Arial" w:hAnsi="Arial" w:cs="Arial"/>
                <w:sz w:val="16"/>
                <w:szCs w:val="16"/>
              </w:rPr>
            </w:pPr>
          </w:p>
        </w:tc>
        <w:tc>
          <w:tcPr>
            <w:tcW w:w="990" w:type="dxa"/>
            <w:hideMark/>
          </w:tcPr>
          <w:p w14:paraId="32622EFB" w14:textId="77777777" w:rsidR="00C15A5F" w:rsidRPr="00C15A5F" w:rsidRDefault="00C15A5F" w:rsidP="00B3641F">
            <w:pPr>
              <w:rPr>
                <w:rFonts w:ascii="Arial" w:hAnsi="Arial" w:cs="Arial"/>
                <w:sz w:val="16"/>
                <w:szCs w:val="16"/>
              </w:rPr>
            </w:pPr>
          </w:p>
        </w:tc>
        <w:tc>
          <w:tcPr>
            <w:tcW w:w="662" w:type="dxa"/>
            <w:hideMark/>
          </w:tcPr>
          <w:p w14:paraId="7BB12501"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49AC1305" w14:textId="77777777" w:rsidTr="00B3641F">
        <w:trPr>
          <w:trHeight w:val="314"/>
        </w:trPr>
        <w:tc>
          <w:tcPr>
            <w:tcW w:w="1395" w:type="dxa"/>
            <w:hideMark/>
          </w:tcPr>
          <w:p w14:paraId="603A125B"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Quattlebaum</w:t>
            </w:r>
            <w:proofErr w:type="spellEnd"/>
            <w:r w:rsidRPr="00C15A5F">
              <w:rPr>
                <w:rFonts w:ascii="Arial" w:hAnsi="Arial" w:cs="Arial"/>
                <w:sz w:val="16"/>
                <w:szCs w:val="16"/>
              </w:rPr>
              <w:t xml:space="preserve"> et al. (1991)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{"citationItems":[{"id":"ITEM-1","itemData":{"author":[{"dropping-particle":"","family":"Quattlebaum","given":"Thomas G.","non-dropping-particle":"","parse-names":false,"suffix":""},{"dropping-particle":"","family":"Darden","given":"Paul M","non-dropping-particle":"","parse-names":false,"suffix":""},{"dropping-particle":"","family":"Sperry","given":"John B","non-dropping-particle":"","parse-names":false,"suffix":""}],"container-title":"Pediatrics","id":"ITEM-1","issue":"September","issued":{"date-parts":[["1991"]]},"page":"801-805","title":"Effectiveness Appointment of Computer-Generated Reminders","type":"article-journal","volume":"88"},"uris":["http://www.mendeley.com/documents/?uuid=78b3d05d-2bde-4d8d-9632-fd0033f3bf77"]}],"mendeley":{"formattedCitation":"[28]","plainTextFormattedCitation":"[28]","previouslyFormattedCitation":"[28]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[28]</w:t>
            </w:r>
            <w:r w:rsidRPr="00C15A5F">
              <w:rPr>
                <w:rFonts w:ascii="Arial" w:hAnsi="Arial" w:cs="Arial"/>
                <w:sz w:val="16"/>
                <w:szCs w:val="16"/>
              </w:rPr>
              <w:fldChar w:fldCharType="end"/>
            </w:r>
          </w:p>
        </w:tc>
        <w:tc>
          <w:tcPr>
            <w:tcW w:w="760" w:type="dxa"/>
            <w:hideMark/>
          </w:tcPr>
          <w:p w14:paraId="2EDF26E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1E3E00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E1564C5" w14:textId="77777777" w:rsidR="00C15A5F" w:rsidRPr="00C15A5F" w:rsidRDefault="00C15A5F" w:rsidP="00B3641F">
            <w:pPr>
              <w:rPr>
                <w:rFonts w:ascii="Arial" w:hAnsi="Arial" w:cs="Arial"/>
                <w:sz w:val="16"/>
                <w:szCs w:val="16"/>
              </w:rPr>
            </w:pPr>
          </w:p>
        </w:tc>
        <w:tc>
          <w:tcPr>
            <w:tcW w:w="990" w:type="dxa"/>
            <w:hideMark/>
          </w:tcPr>
          <w:p w14:paraId="75C7D4AC" w14:textId="77777777" w:rsidR="00C15A5F" w:rsidRPr="00C15A5F" w:rsidRDefault="00C15A5F" w:rsidP="00B3641F">
            <w:pPr>
              <w:rPr>
                <w:rFonts w:ascii="Arial" w:hAnsi="Arial" w:cs="Arial"/>
                <w:sz w:val="16"/>
                <w:szCs w:val="16"/>
              </w:rPr>
            </w:pPr>
          </w:p>
        </w:tc>
        <w:tc>
          <w:tcPr>
            <w:tcW w:w="900" w:type="dxa"/>
            <w:hideMark/>
          </w:tcPr>
          <w:p w14:paraId="0E36B509" w14:textId="77777777" w:rsidR="00C15A5F" w:rsidRPr="00C15A5F" w:rsidRDefault="00C15A5F" w:rsidP="00B3641F">
            <w:pPr>
              <w:rPr>
                <w:rFonts w:ascii="Arial" w:hAnsi="Arial" w:cs="Arial"/>
                <w:sz w:val="16"/>
                <w:szCs w:val="16"/>
              </w:rPr>
            </w:pPr>
          </w:p>
        </w:tc>
        <w:tc>
          <w:tcPr>
            <w:tcW w:w="900" w:type="dxa"/>
            <w:hideMark/>
          </w:tcPr>
          <w:p w14:paraId="63CBD922" w14:textId="77777777" w:rsidR="00C15A5F" w:rsidRPr="00C15A5F" w:rsidRDefault="00C15A5F" w:rsidP="00B3641F">
            <w:pPr>
              <w:rPr>
                <w:rFonts w:ascii="Arial" w:hAnsi="Arial" w:cs="Arial"/>
                <w:sz w:val="16"/>
                <w:szCs w:val="16"/>
              </w:rPr>
            </w:pPr>
          </w:p>
        </w:tc>
        <w:tc>
          <w:tcPr>
            <w:tcW w:w="900" w:type="dxa"/>
            <w:hideMark/>
          </w:tcPr>
          <w:p w14:paraId="1E55D667" w14:textId="77777777" w:rsidR="00C15A5F" w:rsidRPr="00C15A5F" w:rsidRDefault="00C15A5F" w:rsidP="00B3641F">
            <w:pPr>
              <w:rPr>
                <w:rFonts w:ascii="Arial" w:hAnsi="Arial" w:cs="Arial"/>
                <w:sz w:val="16"/>
                <w:szCs w:val="16"/>
              </w:rPr>
            </w:pPr>
          </w:p>
        </w:tc>
        <w:tc>
          <w:tcPr>
            <w:tcW w:w="990" w:type="dxa"/>
            <w:hideMark/>
          </w:tcPr>
          <w:p w14:paraId="5E0EFA3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7FA2172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085F00B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FAB6CAF"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2E75473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43B154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7A103C72" w14:textId="77777777" w:rsidTr="00B3641F">
        <w:trPr>
          <w:trHeight w:val="314"/>
        </w:trPr>
        <w:tc>
          <w:tcPr>
            <w:tcW w:w="1395" w:type="dxa"/>
            <w:hideMark/>
          </w:tcPr>
          <w:p w14:paraId="69627291"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Reti</w:t>
            </w:r>
            <w:proofErr w:type="spellEnd"/>
            <w:r w:rsidRPr="00C15A5F">
              <w:rPr>
                <w:rFonts w:ascii="Arial" w:hAnsi="Arial" w:cs="Arial"/>
                <w:sz w:val="16"/>
                <w:szCs w:val="16"/>
              </w:rPr>
              <w:t xml:space="preserve"> (2003)</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{"citationItems":[{"id":"ITEM-1","itemData":{"author":[{"dropping-particle":"","family":"Reti","given":"Shane","non-dropping-particle":"","parse-names":false,"suffix":""}],"container-title":"The New Zealand Medical Journal","id":"ITEM-1","issue":"1175","issued":{"date-parts":[["2003"]]},"page":"1-6","title":"Improving outpatient department efficiency: a randomized controled tiral comparing hospital and general-practice telephone reminders","type":"article-journal","volume":"116"},"uris":["http://www.mendeley.com/documents/?uuid=9dd5c6bb-b5ff-423d-a1ed-041f1cba2223"]}],"mendeley":{"formattedCitation":"[85]","plainTextFormattedCitation":"[85]","previouslyFormattedCitation":"[85]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[85]</w:t>
            </w:r>
            <w:r w:rsidRPr="00C15A5F">
              <w:rPr>
                <w:rFonts w:ascii="Arial" w:hAnsi="Arial" w:cs="Arial"/>
                <w:sz w:val="16"/>
                <w:szCs w:val="16"/>
              </w:rPr>
              <w:fldChar w:fldCharType="end"/>
            </w:r>
          </w:p>
        </w:tc>
        <w:tc>
          <w:tcPr>
            <w:tcW w:w="760" w:type="dxa"/>
            <w:hideMark/>
          </w:tcPr>
          <w:p w14:paraId="00D2170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6C9D55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80A18C3"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90" w:type="dxa"/>
            <w:hideMark/>
          </w:tcPr>
          <w:p w14:paraId="1664D1FD"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34D88A5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23EE9C3"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729AE1B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AD1F755" w14:textId="77777777" w:rsidR="00C15A5F" w:rsidRPr="00C15A5F" w:rsidRDefault="00C15A5F" w:rsidP="00B3641F">
            <w:pPr>
              <w:rPr>
                <w:rFonts w:ascii="Arial" w:hAnsi="Arial" w:cs="Arial"/>
                <w:sz w:val="16"/>
                <w:szCs w:val="16"/>
              </w:rPr>
            </w:pPr>
          </w:p>
        </w:tc>
        <w:tc>
          <w:tcPr>
            <w:tcW w:w="1016" w:type="dxa"/>
            <w:hideMark/>
          </w:tcPr>
          <w:p w14:paraId="240A473B" w14:textId="77777777" w:rsidR="00C15A5F" w:rsidRPr="00C15A5F" w:rsidRDefault="00C15A5F" w:rsidP="00B3641F">
            <w:pPr>
              <w:rPr>
                <w:rFonts w:ascii="Arial" w:hAnsi="Arial" w:cs="Arial"/>
                <w:sz w:val="16"/>
                <w:szCs w:val="16"/>
              </w:rPr>
            </w:pPr>
          </w:p>
        </w:tc>
        <w:tc>
          <w:tcPr>
            <w:tcW w:w="874" w:type="dxa"/>
            <w:hideMark/>
          </w:tcPr>
          <w:p w14:paraId="395B639F" w14:textId="77777777" w:rsidR="00C15A5F" w:rsidRPr="00C15A5F" w:rsidRDefault="00C15A5F" w:rsidP="00B3641F">
            <w:pPr>
              <w:rPr>
                <w:rFonts w:ascii="Arial" w:hAnsi="Arial" w:cs="Arial"/>
                <w:sz w:val="16"/>
                <w:szCs w:val="16"/>
              </w:rPr>
            </w:pPr>
          </w:p>
        </w:tc>
        <w:tc>
          <w:tcPr>
            <w:tcW w:w="990" w:type="dxa"/>
            <w:hideMark/>
          </w:tcPr>
          <w:p w14:paraId="0209A5A7" w14:textId="77777777" w:rsidR="00C15A5F" w:rsidRPr="00C15A5F" w:rsidRDefault="00C15A5F" w:rsidP="00B3641F">
            <w:pPr>
              <w:rPr>
                <w:rFonts w:ascii="Arial" w:hAnsi="Arial" w:cs="Arial"/>
                <w:sz w:val="16"/>
                <w:szCs w:val="16"/>
              </w:rPr>
            </w:pPr>
          </w:p>
        </w:tc>
        <w:tc>
          <w:tcPr>
            <w:tcW w:w="990" w:type="dxa"/>
            <w:hideMark/>
          </w:tcPr>
          <w:p w14:paraId="4724B7CE" w14:textId="77777777" w:rsidR="00C15A5F" w:rsidRPr="00C15A5F" w:rsidRDefault="00C15A5F" w:rsidP="00B3641F">
            <w:pPr>
              <w:rPr>
                <w:rFonts w:ascii="Arial" w:hAnsi="Arial" w:cs="Arial"/>
                <w:sz w:val="16"/>
                <w:szCs w:val="16"/>
              </w:rPr>
            </w:pPr>
          </w:p>
        </w:tc>
        <w:tc>
          <w:tcPr>
            <w:tcW w:w="662" w:type="dxa"/>
            <w:hideMark/>
          </w:tcPr>
          <w:p w14:paraId="66AC4642"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57DC683B" w14:textId="77777777" w:rsidTr="00B3641F">
        <w:trPr>
          <w:trHeight w:val="314"/>
        </w:trPr>
        <w:tc>
          <w:tcPr>
            <w:tcW w:w="1395" w:type="dxa"/>
            <w:hideMark/>
          </w:tcPr>
          <w:p w14:paraId="5BEBE5E3" w14:textId="77777777" w:rsidR="00C15A5F" w:rsidRPr="00C15A5F" w:rsidRDefault="00C15A5F" w:rsidP="00B3641F">
            <w:pPr>
              <w:rPr>
                <w:rFonts w:ascii="Arial" w:hAnsi="Arial" w:cs="Arial"/>
                <w:sz w:val="16"/>
                <w:szCs w:val="16"/>
              </w:rPr>
            </w:pPr>
            <w:r w:rsidRPr="00C15A5F">
              <w:rPr>
                <w:rFonts w:ascii="Arial" w:hAnsi="Arial" w:cs="Arial"/>
                <w:sz w:val="16"/>
                <w:szCs w:val="16"/>
              </w:rPr>
              <w:t>Ritchie et al. (2000)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{"citationItems":[{"id":"ITEM-1","itemData":{"DOI":"10.1111/j.1445-5994.2000.tb00860.x","ISSN":"00048291","PMID":"11108069","abstract":"Background: Poor compliance with attendance at outpatient clinic appointments in patients referred from emergency departments (EDs) is a major problem in public hospitals. Aims: To determine whether the intervention of a telephone call within three days of ED attendance would improve: 1. the proportion of patients making recommended outpatient appointments; and 2. the proportion of patients attending scheduled appointments. To characterise reasons for non-attendance at appointments made by patients referred from the ED. Methods: A randomised controlled trial was undertaken of 400 patients recommended to make outpatient appointments during attendance at The Royal Melbourne Hospital ED in July-August 1999. Intervention: a telephone call one to three days after attendance to remind the patient about the appointment (and its importance for medical follow-up) if one had been made and to offer to make an appointment if one had not been made. Outcome measures: 1. making the recommended appointment; 2. attendance at the scheduled appointment; and 3. reasons for non-attendance at scheduled appointments. Results: The telephone intervention improved attendance at scheduled appointments from 54.4% to 70.7% (p=0.002). The proportion of patients making appointments was not significantly affected. The commonest reasons given for non-attendance were: attended general practitioner (13%), attended private specialist (6.6%), inpatient in hospital at time of appointment (6.6%), too busy or inconvenient (5.3%), claimed to have attended (5.3%) and did not differ by intervention. Conclusions: A significant improvement in the proportion of patients attending outpatients appointments can be made by a simple reminder telephone call one to three days after attendance at the ED.","author":[{"dropping-particle":"","family":"Ritchie","given":"P. D.","non-dropping-particle":"","parse-names":false,"suffix":""},{"dropping-particle":"","family":"Jenkins","given":"M.","non-dropping-particle":"","parse-names":false,"suffix":""},{"dropping-particle":"","family":"Cameron","given":"P. A.","non-dropping-particle":"","parse-names":false,"suffix":""}],"container-title":"Australian and New Zealand Journal of Medicine","id":"ITEM-1","issue":"5","issued":{"date-parts":[["2000"]]},"page":"585-592","title":"A telephone call reminder to improve outpatient attendance in patients referred from the emergency department: A randomised controlled trial","type":"article-journal","volume":"30"},"uris":["http://www.mendeley.com/documents/?uuid=71873e4f-6b5b-4e86-a0e3-9a4ccfaa845f"]}],"mendeley":{"formattedCitation":"[86]","plainTextFormattedCitation":"[86]","previouslyFormattedCitation":"[86]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[86]</w:t>
            </w:r>
            <w:r w:rsidRPr="00C15A5F">
              <w:rPr>
                <w:rFonts w:ascii="Arial" w:hAnsi="Arial" w:cs="Arial"/>
                <w:sz w:val="16"/>
                <w:szCs w:val="16"/>
              </w:rPr>
              <w:fldChar w:fldCharType="end"/>
            </w:r>
          </w:p>
        </w:tc>
        <w:tc>
          <w:tcPr>
            <w:tcW w:w="760" w:type="dxa"/>
            <w:hideMark/>
          </w:tcPr>
          <w:p w14:paraId="03DF14B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029EBB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343EF3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03E06B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694C1F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3E1507B"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05D96A4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0CF1FB5" w14:textId="77777777" w:rsidR="00C15A5F" w:rsidRPr="00C15A5F" w:rsidRDefault="00C15A5F" w:rsidP="00B3641F">
            <w:pPr>
              <w:rPr>
                <w:rFonts w:ascii="Arial" w:hAnsi="Arial" w:cs="Arial"/>
                <w:sz w:val="16"/>
                <w:szCs w:val="16"/>
              </w:rPr>
            </w:pPr>
          </w:p>
        </w:tc>
        <w:tc>
          <w:tcPr>
            <w:tcW w:w="1016" w:type="dxa"/>
            <w:hideMark/>
          </w:tcPr>
          <w:p w14:paraId="2500042D" w14:textId="77777777" w:rsidR="00C15A5F" w:rsidRPr="00C15A5F" w:rsidRDefault="00C15A5F" w:rsidP="00B3641F">
            <w:pPr>
              <w:rPr>
                <w:rFonts w:ascii="Arial" w:hAnsi="Arial" w:cs="Arial"/>
                <w:sz w:val="16"/>
                <w:szCs w:val="16"/>
              </w:rPr>
            </w:pPr>
          </w:p>
        </w:tc>
        <w:tc>
          <w:tcPr>
            <w:tcW w:w="874" w:type="dxa"/>
            <w:hideMark/>
          </w:tcPr>
          <w:p w14:paraId="0CACE647" w14:textId="77777777" w:rsidR="00C15A5F" w:rsidRPr="00C15A5F" w:rsidRDefault="00C15A5F" w:rsidP="00B3641F">
            <w:pPr>
              <w:rPr>
                <w:rFonts w:ascii="Arial" w:hAnsi="Arial" w:cs="Arial"/>
                <w:sz w:val="16"/>
                <w:szCs w:val="16"/>
              </w:rPr>
            </w:pPr>
          </w:p>
        </w:tc>
        <w:tc>
          <w:tcPr>
            <w:tcW w:w="990" w:type="dxa"/>
            <w:hideMark/>
          </w:tcPr>
          <w:p w14:paraId="600AEC0C" w14:textId="77777777" w:rsidR="00C15A5F" w:rsidRPr="00C15A5F" w:rsidRDefault="00C15A5F" w:rsidP="00B3641F">
            <w:pPr>
              <w:rPr>
                <w:rFonts w:ascii="Arial" w:hAnsi="Arial" w:cs="Arial"/>
                <w:sz w:val="16"/>
                <w:szCs w:val="16"/>
              </w:rPr>
            </w:pPr>
          </w:p>
        </w:tc>
        <w:tc>
          <w:tcPr>
            <w:tcW w:w="990" w:type="dxa"/>
            <w:hideMark/>
          </w:tcPr>
          <w:p w14:paraId="1E0E7E09" w14:textId="77777777" w:rsidR="00C15A5F" w:rsidRPr="00C15A5F" w:rsidRDefault="00C15A5F" w:rsidP="00B3641F">
            <w:pPr>
              <w:rPr>
                <w:rFonts w:ascii="Arial" w:hAnsi="Arial" w:cs="Arial"/>
                <w:sz w:val="16"/>
                <w:szCs w:val="16"/>
              </w:rPr>
            </w:pPr>
          </w:p>
        </w:tc>
        <w:tc>
          <w:tcPr>
            <w:tcW w:w="662" w:type="dxa"/>
            <w:hideMark/>
          </w:tcPr>
          <w:p w14:paraId="2D05F032"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09938809" w14:textId="77777777" w:rsidTr="00B3641F">
        <w:trPr>
          <w:trHeight w:val="314"/>
        </w:trPr>
        <w:tc>
          <w:tcPr>
            <w:tcW w:w="1395" w:type="dxa"/>
            <w:hideMark/>
          </w:tcPr>
          <w:p w14:paraId="3D9796DF" w14:textId="77777777" w:rsidR="00C15A5F" w:rsidRPr="00C15A5F" w:rsidRDefault="00C15A5F" w:rsidP="00B3641F">
            <w:pPr>
              <w:rPr>
                <w:rFonts w:ascii="Arial" w:hAnsi="Arial" w:cs="Arial"/>
                <w:sz w:val="16"/>
                <w:szCs w:val="16"/>
              </w:rPr>
            </w:pPr>
            <w:r w:rsidRPr="00C15A5F">
              <w:rPr>
                <w:rFonts w:ascii="Arial" w:hAnsi="Arial" w:cs="Arial"/>
                <w:sz w:val="16"/>
                <w:szCs w:val="16"/>
              </w:rPr>
              <w:t>Roberts et al. (2007)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{"citationItems":[{"id":"ITEM-1","itemData":{"DOI":"10.1258/135581907780279567","ISSN":"13558196","PMID":"17407654","abstract":"Introduction: Patient non-attendance is an area of concern for all health care providers. A randomized controlled trial was undertaken to investigate whether reminder telephone calls improved attendance at respiratory outpatient clinics in the English National Health Service (NHS). Methods: Patients were randomly allocated into one of two groups, either telephone reminder group or usual care. The telephone reminder group received a reminder telephone call between 9 am and 5 pm during the week prior to their appointment. Attendance and demographic information (age, sex, diagnosis and home postcode) were recorded. Results: A total of 504 patients were recruited, 258 patients were allocated to the control group and 246 patients were allocated to the telephone reminder group. Fifty-eight percent of the patients allocated to the telephone reminder group were not contactable. Within the telephone reminder group, of the 104 patients who could be contacted, 86% attended. There was a significant 15% increase in attendance in the contacted group (n = 104) when compared both with the control group (71%, n = 258) and with the patients who could not be contacted (68%, n = 142) (P = 0.007; P = 0.004). It was estimated that the cost of telephoning 200 patients could be offset by preventing one non-attendance. Conclusion: Routine telephoning of outpatients should become standard practice if reducing non-attendance is thought to be desirable, but general practitioner (GP) referral letters and hospital records of current hospital outpatients need to include an up-to-date telephone number. Consideration should be given to 'out-of-hours' reminder calls to maximize the contact rate. © The Royal Society of Medicine Press Ltd 2007.","author":[{"dropping-particle":"","family":"Roberts","given":"Nicola","non-dropping-particle":"","parse-names":false,"suffix":""},{"dropping-particle":"","family":"Meade","given":"Karen","non-dropping-particle":"","parse-names":false,"suffix":""},{"dropping-particle":"","family":"Partridge","given":"Martyn","non-dropping-particle":"","parse-names":false,"suffix":""}],"container-title":"Journal of Health Services Research and Policy","id":"ITEM-1","issue":"2","issued":{"date-parts":[["2007"]]},"page":"69-72","title":"The effect of telephone reminders on attendance in respiratory outpatient clinics","type":"article-journal","volume":"12"},"uris":["http://www.mendeley.com/documents/?uuid=40b58580-6413-4f5f-84fe-ed2c8a169f19"]}],"mendeley":{"formattedCitation":"[62]","plainTextFormattedCitation":"[62]","previouslyFormattedCitation":"[62]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[62]</w:t>
            </w:r>
            <w:r w:rsidRPr="00C15A5F">
              <w:rPr>
                <w:rFonts w:ascii="Arial" w:hAnsi="Arial" w:cs="Arial"/>
                <w:sz w:val="16"/>
                <w:szCs w:val="16"/>
              </w:rPr>
              <w:fldChar w:fldCharType="end"/>
            </w:r>
          </w:p>
        </w:tc>
        <w:tc>
          <w:tcPr>
            <w:tcW w:w="760" w:type="dxa"/>
            <w:hideMark/>
          </w:tcPr>
          <w:p w14:paraId="7B83B10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62AD5A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4530A1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0B5C99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903DED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4893D2A"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4FFC6AA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194157C" w14:textId="77777777" w:rsidR="00C15A5F" w:rsidRPr="00C15A5F" w:rsidRDefault="00C15A5F" w:rsidP="00B3641F">
            <w:pPr>
              <w:rPr>
                <w:rFonts w:ascii="Arial" w:hAnsi="Arial" w:cs="Arial"/>
                <w:sz w:val="16"/>
                <w:szCs w:val="16"/>
              </w:rPr>
            </w:pPr>
          </w:p>
        </w:tc>
        <w:tc>
          <w:tcPr>
            <w:tcW w:w="1016" w:type="dxa"/>
            <w:hideMark/>
          </w:tcPr>
          <w:p w14:paraId="4908EBD8" w14:textId="77777777" w:rsidR="00C15A5F" w:rsidRPr="00C15A5F" w:rsidRDefault="00C15A5F" w:rsidP="00B3641F">
            <w:pPr>
              <w:rPr>
                <w:rFonts w:ascii="Arial" w:hAnsi="Arial" w:cs="Arial"/>
                <w:sz w:val="16"/>
                <w:szCs w:val="16"/>
              </w:rPr>
            </w:pPr>
          </w:p>
        </w:tc>
        <w:tc>
          <w:tcPr>
            <w:tcW w:w="874" w:type="dxa"/>
            <w:hideMark/>
          </w:tcPr>
          <w:p w14:paraId="764CA757" w14:textId="77777777" w:rsidR="00C15A5F" w:rsidRPr="00C15A5F" w:rsidRDefault="00C15A5F" w:rsidP="00B3641F">
            <w:pPr>
              <w:rPr>
                <w:rFonts w:ascii="Arial" w:hAnsi="Arial" w:cs="Arial"/>
                <w:sz w:val="16"/>
                <w:szCs w:val="16"/>
              </w:rPr>
            </w:pPr>
          </w:p>
        </w:tc>
        <w:tc>
          <w:tcPr>
            <w:tcW w:w="990" w:type="dxa"/>
            <w:hideMark/>
          </w:tcPr>
          <w:p w14:paraId="75BCA7B1" w14:textId="77777777" w:rsidR="00C15A5F" w:rsidRPr="00C15A5F" w:rsidRDefault="00C15A5F" w:rsidP="00B3641F">
            <w:pPr>
              <w:rPr>
                <w:rFonts w:ascii="Arial" w:hAnsi="Arial" w:cs="Arial"/>
                <w:sz w:val="16"/>
                <w:szCs w:val="16"/>
              </w:rPr>
            </w:pPr>
          </w:p>
        </w:tc>
        <w:tc>
          <w:tcPr>
            <w:tcW w:w="990" w:type="dxa"/>
            <w:hideMark/>
          </w:tcPr>
          <w:p w14:paraId="617A3180" w14:textId="77777777" w:rsidR="00C15A5F" w:rsidRPr="00C15A5F" w:rsidRDefault="00C15A5F" w:rsidP="00B3641F">
            <w:pPr>
              <w:rPr>
                <w:rFonts w:ascii="Arial" w:hAnsi="Arial" w:cs="Arial"/>
                <w:sz w:val="16"/>
                <w:szCs w:val="16"/>
              </w:rPr>
            </w:pPr>
          </w:p>
        </w:tc>
        <w:tc>
          <w:tcPr>
            <w:tcW w:w="662" w:type="dxa"/>
            <w:hideMark/>
          </w:tcPr>
          <w:p w14:paraId="27C9F39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9663D9A" w14:textId="77777777" w:rsidTr="00B3641F">
        <w:trPr>
          <w:trHeight w:val="314"/>
        </w:trPr>
        <w:tc>
          <w:tcPr>
            <w:tcW w:w="1395" w:type="dxa"/>
            <w:hideMark/>
          </w:tcPr>
          <w:p w14:paraId="7BD66502" w14:textId="77777777" w:rsidR="00C15A5F" w:rsidRPr="00C15A5F" w:rsidRDefault="00C15A5F" w:rsidP="00B3641F">
            <w:pPr>
              <w:rPr>
                <w:rFonts w:ascii="Arial" w:hAnsi="Arial" w:cs="Arial"/>
                <w:sz w:val="16"/>
                <w:szCs w:val="16"/>
              </w:rPr>
            </w:pPr>
            <w:r w:rsidRPr="00C15A5F">
              <w:rPr>
                <w:rFonts w:ascii="Arial" w:hAnsi="Arial" w:cs="Arial"/>
                <w:sz w:val="16"/>
                <w:szCs w:val="16"/>
              </w:rPr>
              <w:t xml:space="preserve">Roseland et al. (2022) </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{"citationItems":[{"id":"ITEM-1","itemData":{"DOI":"10.1016/j.acra.2021.03.008","ISSN":"18784046","PMID":"33762152","abstract":"Purpose: To evaluate the impact of automated text and phone call reminder systems on CT (computed tomography) and MRI (magnetic resonance imaging) missed care opportunities. Methods: This was an IRB (institutional review board) exempt prospective interventional quality improvement study. The proportion of missed care opportunities (appointment made, no imaging performed) related to scheduled CT and MRI examinations were evaluated over 2 months (Month 1: reminder phone calls by staff 48–96 hours prior and mailed letter 1–2 weeks prior; Month 2: no manual call or letter, automated text message 24 hours prior, automated phone call 72 hours prior, automated patient portal message 7 days prior). The proportion of missed care opportunities was calculated in aggregate and by modality. Process control p-charts were generated. An a priori power analysis was performed. Chi-squared tests were performed. p-value &lt; 0.017 was considered significant after Bonferroni correction. Results: Missed care opportunities occurred for 2.82% (292/10348; 95% CI: 2.51–3.16) of all CT and MRI appointments using traditional communication and 2.44% (262/10719; 95% CI: 2.16–2.75) using automated communication (p = 0.09). Automated messaging did not significantly change the proportion of missed care opportunities for CT (traditional: 2.62% [95% CI: 2.23–3.06] vs. automated: 2.06% [95% CI: 1.70–2.48], p = 0.05) or MRI (traditional: 3.1% [95% CI: 2.60–3.66] vs. automated: 2.83% [95% CI: 2.40–3.30], p = 0.43). Process control p-charts showed dominance of common cause variation. Conclusion: Automated messaging did not meaningfully change the overall proportion of missed care opportunities compared to traditional human-initiated phone calls. Automated communications may reduce cost and improve efficiency without adversely affecting access to care.","author":[{"dropping-particle":"","family":"Roseland","given":"Molly E.","non-dropping-particle":"","parse-names":false,"suffix":""},{"dropping-particle":"","family":"Shankar","given":"Prasad R.","non-dropping-particle":"","parse-names":false,"suffix":""},{"dropping-particle":"","family":"Houck","given":"Glenn","non-dropping-particle":"","parse-names":false,"suffix":""},{"dropping-particle":"","family":"Davenport","given":"Matthew S.","non-dropping-particle":"","parse-names":false,"suffix":""}],"container-title":"Academic Radiology","id":"ITEM-1","issue":"3","issued":{"date-parts":[["2022"]]},"page":"395-401","publisher":"Elsevier Inc.","title":"Targeting Missed Care Opportunities Using Modern Communication Methods: A Quality Improvement Initiative to Improve Access to CT and MRI Appointments","type":"article-journal","volume":"29"},"uris":["http://www.mendeley.com/documents/?uuid=0ebad85c-ddde-42ec-a226-555812cfa2fc"]}],"mendeley":{"formattedCitation":"[24]","plainTextFormattedCitation":"[24]","previouslyFormattedCitation":"[24]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[24]</w:t>
            </w:r>
            <w:r w:rsidRPr="00C15A5F">
              <w:rPr>
                <w:rFonts w:ascii="Arial" w:hAnsi="Arial" w:cs="Arial"/>
                <w:sz w:val="16"/>
                <w:szCs w:val="16"/>
              </w:rPr>
              <w:fldChar w:fldCharType="end"/>
            </w:r>
          </w:p>
        </w:tc>
        <w:tc>
          <w:tcPr>
            <w:tcW w:w="760" w:type="dxa"/>
            <w:hideMark/>
          </w:tcPr>
          <w:p w14:paraId="6AEDF03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5255CCD" w14:textId="77777777" w:rsidR="00C15A5F" w:rsidRPr="00C15A5F" w:rsidRDefault="00C15A5F" w:rsidP="00B3641F">
            <w:pPr>
              <w:rPr>
                <w:rFonts w:ascii="Arial" w:hAnsi="Arial" w:cs="Arial"/>
                <w:sz w:val="16"/>
                <w:szCs w:val="16"/>
              </w:rPr>
            </w:pPr>
            <w:r w:rsidRPr="00C15A5F">
              <w:rPr>
                <w:rFonts w:ascii="Arial" w:hAnsi="Arial" w:cs="Arial"/>
                <w:sz w:val="16"/>
                <w:szCs w:val="16"/>
              </w:rPr>
              <w:t>Unsure</w:t>
            </w:r>
          </w:p>
        </w:tc>
        <w:tc>
          <w:tcPr>
            <w:tcW w:w="1080" w:type="dxa"/>
            <w:hideMark/>
          </w:tcPr>
          <w:p w14:paraId="4565F0D3" w14:textId="77777777" w:rsidR="00C15A5F" w:rsidRPr="00C15A5F" w:rsidRDefault="00C15A5F" w:rsidP="00B3641F">
            <w:pPr>
              <w:rPr>
                <w:rFonts w:ascii="Arial" w:hAnsi="Arial" w:cs="Arial"/>
                <w:sz w:val="16"/>
                <w:szCs w:val="16"/>
              </w:rPr>
            </w:pPr>
          </w:p>
        </w:tc>
        <w:tc>
          <w:tcPr>
            <w:tcW w:w="990" w:type="dxa"/>
            <w:hideMark/>
          </w:tcPr>
          <w:p w14:paraId="72D4AC03" w14:textId="77777777" w:rsidR="00C15A5F" w:rsidRPr="00C15A5F" w:rsidRDefault="00C15A5F" w:rsidP="00B3641F">
            <w:pPr>
              <w:rPr>
                <w:rFonts w:ascii="Arial" w:hAnsi="Arial" w:cs="Arial"/>
                <w:sz w:val="16"/>
                <w:szCs w:val="16"/>
              </w:rPr>
            </w:pPr>
          </w:p>
        </w:tc>
        <w:tc>
          <w:tcPr>
            <w:tcW w:w="900" w:type="dxa"/>
            <w:hideMark/>
          </w:tcPr>
          <w:p w14:paraId="63D7D55D" w14:textId="77777777" w:rsidR="00C15A5F" w:rsidRPr="00C15A5F" w:rsidRDefault="00C15A5F" w:rsidP="00B3641F">
            <w:pPr>
              <w:rPr>
                <w:rFonts w:ascii="Arial" w:hAnsi="Arial" w:cs="Arial"/>
                <w:sz w:val="16"/>
                <w:szCs w:val="16"/>
              </w:rPr>
            </w:pPr>
          </w:p>
        </w:tc>
        <w:tc>
          <w:tcPr>
            <w:tcW w:w="900" w:type="dxa"/>
            <w:hideMark/>
          </w:tcPr>
          <w:p w14:paraId="6A214EBD" w14:textId="77777777" w:rsidR="00C15A5F" w:rsidRPr="00C15A5F" w:rsidRDefault="00C15A5F" w:rsidP="00B3641F">
            <w:pPr>
              <w:rPr>
                <w:rFonts w:ascii="Arial" w:hAnsi="Arial" w:cs="Arial"/>
                <w:sz w:val="16"/>
                <w:szCs w:val="16"/>
              </w:rPr>
            </w:pPr>
          </w:p>
        </w:tc>
        <w:tc>
          <w:tcPr>
            <w:tcW w:w="900" w:type="dxa"/>
            <w:hideMark/>
          </w:tcPr>
          <w:p w14:paraId="1AD68F77" w14:textId="77777777" w:rsidR="00C15A5F" w:rsidRPr="00C15A5F" w:rsidRDefault="00C15A5F" w:rsidP="00B3641F">
            <w:pPr>
              <w:rPr>
                <w:rFonts w:ascii="Arial" w:hAnsi="Arial" w:cs="Arial"/>
                <w:sz w:val="16"/>
                <w:szCs w:val="16"/>
              </w:rPr>
            </w:pPr>
          </w:p>
        </w:tc>
        <w:tc>
          <w:tcPr>
            <w:tcW w:w="990" w:type="dxa"/>
            <w:hideMark/>
          </w:tcPr>
          <w:p w14:paraId="344A83C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29AF127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3C63FB2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2A7E408"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5DE3FC5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0E53A17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7A07B433" w14:textId="77777777" w:rsidTr="00B3641F">
        <w:trPr>
          <w:trHeight w:val="314"/>
        </w:trPr>
        <w:tc>
          <w:tcPr>
            <w:tcW w:w="1395" w:type="dxa"/>
            <w:hideMark/>
          </w:tcPr>
          <w:p w14:paraId="225621F3" w14:textId="77777777" w:rsidR="00C15A5F" w:rsidRPr="00C15A5F" w:rsidRDefault="00C15A5F" w:rsidP="00B3641F">
            <w:pPr>
              <w:rPr>
                <w:rFonts w:ascii="Arial" w:hAnsi="Arial" w:cs="Arial"/>
                <w:sz w:val="16"/>
                <w:szCs w:val="16"/>
              </w:rPr>
            </w:pPr>
            <w:r w:rsidRPr="00C15A5F">
              <w:rPr>
                <w:rFonts w:ascii="Arial" w:hAnsi="Arial" w:cs="Arial"/>
                <w:sz w:val="16"/>
                <w:szCs w:val="16"/>
              </w:rPr>
              <w:t>Ruggeri et al. (2020)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{"citationItems":[{"id":"ITEM-1","itemData":{"DOI":"10.1186/s12913-020-05097-6","ISSN":"14726963","PMID":"32336283","abstract":"Background: Missed healthcare appointments (no-shows) are costly and operationally inefficient for health systems. No-show rates are particularly high for vulnerable populations, even though these populations often require additional care. Few studies on no-show behavior or potential interventions exist specifically for Federally Qualified Health Centers (FQHCs), which care for over 24 million disadvantaged individuals in the United States. The purpose of this study is to identify predictors of no-show behavior and to analyze the effects of a reminder intervention in urban FQHCs in order to design effective policy solutions to a protracted issue in healthcare. Methods: This is a retrospective observational study using electronic medical record data from 11 facilities belonging to a New York City-based FQHC network between June 2017 to April 2018. This data includes 53,149 visits for 41,495 unique patients. Seven hierarchical generalized linear models and generalized additive models were used to predict no-shows, and multiple regression models evaluated the effectiveness of a reminder. All analyses were conducted in R. Results: The strongest predictor of no-show rates in FQHCs is whether or not patients are assigned to empaneled providers (z = - 91.45, p &lt; 10- 10), followed by lead time for appointments (z = 23.87, p &lt; 10- 10). These effects were fairly stable across facilities. The reminder had minimal effects on no-show rates overall (No show rate before: 41.6%, after: 42.1%). For individuals with appointments before and after the reminder, there was a small decrease in no-shows of 2%. Conclusions: The limited effects of the reminder intervention suggest the need for more personalized behavioral interventions to reduce no-shows. We recommend that these begin with increasing the use of empaneled providers for preventive care appointments and reducing the lag time between setting the appointment and the actual date of the appointment, at least for individuals with a high rate of no-show. By complementing these with low-intensity, low-cost behavioral interventions, we would expect greater impacts for improved access to care, contributing to the well-being of vulnerable populations.","author":[{"dropping-particle":"","family":"Ruggeri","given":"Kai","non-dropping-particle":"","parse-names":false,"suffix":""},{"dropping-particle":"","family":"Folke","given":"Tomas","non-dropping-particle":"","parse-names":false,"suffix":""},{"dropping-particle":"","family":"Benzerga","given":"Amel","non-dropping-particle":"","parse-names":false,"suffix":""},{"dropping-particle":"","family":"Verra","given":"Sanne","non-dropping-particle":"","parse-names":false,"suffix":""},{"dropping-particle":"","family":"Büttner","given":"Clara","non-dropping-particle":"","parse-names":false,"suffix":""},{"dropping-particle":"","family":"Steinbeck","given":"Viktoria","non-dropping-particle":"","parse-names":false,"suffix":""},{"dropping-particle":"","family":"Yee","given":"Susan","non-dropping-particle":"","parse-names":false,"suffix":""},{"dropping-particle":"","family":"Chaiyachati","given":"Krisda","non-dropping-particle":"","parse-names":false,"suffix":""}],"container-title":"BMC Health Services Research","id":"ITEM-1","issue":"1","issued":{"date-parts":[["2020"]]},"page":"1-11","title":"Nudging New York: Adaptive models and the limits of behavioral interventions to reduce no-shows and health inequalities","type":"article-journal","volume":"20"},"uris":["http://www.mendeley.com/documents/?uuid=9f10dfa3-e3cd-4d4b-b92f-e26c8d453377"]}],"mendeley":{"formattedCitation":"[34]","plainTextFormattedCitation":"[34]","previouslyFormattedCitation":"[34]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[34]</w:t>
            </w:r>
            <w:r w:rsidRPr="00C15A5F">
              <w:rPr>
                <w:rFonts w:ascii="Arial" w:hAnsi="Arial" w:cs="Arial"/>
                <w:sz w:val="16"/>
                <w:szCs w:val="16"/>
              </w:rPr>
              <w:fldChar w:fldCharType="end"/>
            </w:r>
          </w:p>
        </w:tc>
        <w:tc>
          <w:tcPr>
            <w:tcW w:w="760" w:type="dxa"/>
            <w:hideMark/>
          </w:tcPr>
          <w:p w14:paraId="5D613B6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631776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2BE63BD" w14:textId="77777777" w:rsidR="00C15A5F" w:rsidRPr="00C15A5F" w:rsidRDefault="00C15A5F" w:rsidP="00B3641F">
            <w:pPr>
              <w:rPr>
                <w:rFonts w:ascii="Arial" w:hAnsi="Arial" w:cs="Arial"/>
                <w:sz w:val="16"/>
                <w:szCs w:val="16"/>
              </w:rPr>
            </w:pPr>
          </w:p>
        </w:tc>
        <w:tc>
          <w:tcPr>
            <w:tcW w:w="990" w:type="dxa"/>
            <w:hideMark/>
          </w:tcPr>
          <w:p w14:paraId="3D0521DA" w14:textId="77777777" w:rsidR="00C15A5F" w:rsidRPr="00C15A5F" w:rsidRDefault="00C15A5F" w:rsidP="00B3641F">
            <w:pPr>
              <w:rPr>
                <w:rFonts w:ascii="Arial" w:hAnsi="Arial" w:cs="Arial"/>
                <w:sz w:val="16"/>
                <w:szCs w:val="16"/>
              </w:rPr>
            </w:pPr>
          </w:p>
        </w:tc>
        <w:tc>
          <w:tcPr>
            <w:tcW w:w="900" w:type="dxa"/>
            <w:hideMark/>
          </w:tcPr>
          <w:p w14:paraId="08F07A05" w14:textId="77777777" w:rsidR="00C15A5F" w:rsidRPr="00C15A5F" w:rsidRDefault="00C15A5F" w:rsidP="00B3641F">
            <w:pPr>
              <w:rPr>
                <w:rFonts w:ascii="Arial" w:hAnsi="Arial" w:cs="Arial"/>
                <w:sz w:val="16"/>
                <w:szCs w:val="16"/>
              </w:rPr>
            </w:pPr>
          </w:p>
        </w:tc>
        <w:tc>
          <w:tcPr>
            <w:tcW w:w="900" w:type="dxa"/>
            <w:hideMark/>
          </w:tcPr>
          <w:p w14:paraId="0C85D2C8" w14:textId="77777777" w:rsidR="00C15A5F" w:rsidRPr="00C15A5F" w:rsidRDefault="00C15A5F" w:rsidP="00B3641F">
            <w:pPr>
              <w:rPr>
                <w:rFonts w:ascii="Arial" w:hAnsi="Arial" w:cs="Arial"/>
                <w:sz w:val="16"/>
                <w:szCs w:val="16"/>
              </w:rPr>
            </w:pPr>
          </w:p>
        </w:tc>
        <w:tc>
          <w:tcPr>
            <w:tcW w:w="900" w:type="dxa"/>
            <w:hideMark/>
          </w:tcPr>
          <w:p w14:paraId="04F408A5" w14:textId="77777777" w:rsidR="00C15A5F" w:rsidRPr="00C15A5F" w:rsidRDefault="00C15A5F" w:rsidP="00B3641F">
            <w:pPr>
              <w:rPr>
                <w:rFonts w:ascii="Arial" w:hAnsi="Arial" w:cs="Arial"/>
                <w:sz w:val="16"/>
                <w:szCs w:val="16"/>
              </w:rPr>
            </w:pPr>
          </w:p>
        </w:tc>
        <w:tc>
          <w:tcPr>
            <w:tcW w:w="990" w:type="dxa"/>
            <w:hideMark/>
          </w:tcPr>
          <w:p w14:paraId="20FC481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0966129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2BE2FC5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DF7BA9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3BE585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185117B8"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645E2250" w14:textId="77777777" w:rsidTr="00B3641F">
        <w:trPr>
          <w:trHeight w:val="314"/>
        </w:trPr>
        <w:tc>
          <w:tcPr>
            <w:tcW w:w="1395" w:type="dxa"/>
            <w:hideMark/>
          </w:tcPr>
          <w:p w14:paraId="1498F7E0"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Rusius</w:t>
            </w:r>
            <w:proofErr w:type="spellEnd"/>
            <w:r w:rsidRPr="00C15A5F">
              <w:rPr>
                <w:rFonts w:ascii="Arial" w:hAnsi="Arial" w:cs="Arial"/>
                <w:sz w:val="16"/>
                <w:szCs w:val="16"/>
              </w:rPr>
              <w:t xml:space="preserve"> (1995)</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{"citationItems":[{"id":"ITEM-1","itemData":{"DOI":"10.1192/pb.19.5.291","ISSN":"09556036","abstract":"Previous studies have demonstrated high rates of non-attendance among new referrals to psychiatric outpatient clinics. Consistent factors which distinguish non-attenders have not been shown. Forgetting an appointment contributes towards non-attendance and offers potential for its reduction. The effect of sending patients an appointment reminder three working days prior to the appointment date was examined. The rate of attendance of those sent a reminder improved significantly.","author":[{"dropping-particle":"","family":"Rusius","given":"C. W.","non-dropping-particle":"","parse-names":false,"suffix":""}],"container-title":"Psychiatric Bulletin","id":"ITEM-1","issue":"5","issued":{"date-parts":[["1995"]]},"page":"291-292","title":"Improving out-patient attendance using postal appointment reminders","type":"article-journal","volume":"19"},"uris":["http://www.mendeley.com/documents/?uuid=9ee39afd-2ff7-4ea0-b369-f407a3a6cdb1"]}],"mendeley":{"formattedCitation":"[29]","plainTextFormattedCitation":"[29]","previouslyFormattedCitation":"[29]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[29]</w:t>
            </w:r>
            <w:r w:rsidRPr="00C15A5F">
              <w:rPr>
                <w:rFonts w:ascii="Arial" w:hAnsi="Arial" w:cs="Arial"/>
                <w:sz w:val="16"/>
                <w:szCs w:val="16"/>
              </w:rPr>
              <w:fldChar w:fldCharType="end"/>
            </w:r>
          </w:p>
        </w:tc>
        <w:tc>
          <w:tcPr>
            <w:tcW w:w="760" w:type="dxa"/>
            <w:hideMark/>
          </w:tcPr>
          <w:p w14:paraId="4B69FCD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C16250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897D56A"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33E302C0"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6ED3EE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693759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2121E5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C236B70" w14:textId="77777777" w:rsidR="00C15A5F" w:rsidRPr="00C15A5F" w:rsidRDefault="00C15A5F" w:rsidP="00B3641F">
            <w:pPr>
              <w:rPr>
                <w:rFonts w:ascii="Arial" w:hAnsi="Arial" w:cs="Arial"/>
                <w:sz w:val="16"/>
                <w:szCs w:val="16"/>
              </w:rPr>
            </w:pPr>
          </w:p>
        </w:tc>
        <w:tc>
          <w:tcPr>
            <w:tcW w:w="1016" w:type="dxa"/>
            <w:hideMark/>
          </w:tcPr>
          <w:p w14:paraId="55DD947B" w14:textId="77777777" w:rsidR="00C15A5F" w:rsidRPr="00C15A5F" w:rsidRDefault="00C15A5F" w:rsidP="00B3641F">
            <w:pPr>
              <w:rPr>
                <w:rFonts w:ascii="Arial" w:hAnsi="Arial" w:cs="Arial"/>
                <w:sz w:val="16"/>
                <w:szCs w:val="16"/>
              </w:rPr>
            </w:pPr>
          </w:p>
        </w:tc>
        <w:tc>
          <w:tcPr>
            <w:tcW w:w="874" w:type="dxa"/>
            <w:hideMark/>
          </w:tcPr>
          <w:p w14:paraId="309628FF" w14:textId="77777777" w:rsidR="00C15A5F" w:rsidRPr="00C15A5F" w:rsidRDefault="00C15A5F" w:rsidP="00B3641F">
            <w:pPr>
              <w:rPr>
                <w:rFonts w:ascii="Arial" w:hAnsi="Arial" w:cs="Arial"/>
                <w:sz w:val="16"/>
                <w:szCs w:val="16"/>
              </w:rPr>
            </w:pPr>
          </w:p>
        </w:tc>
        <w:tc>
          <w:tcPr>
            <w:tcW w:w="990" w:type="dxa"/>
            <w:hideMark/>
          </w:tcPr>
          <w:p w14:paraId="0BAF9136" w14:textId="77777777" w:rsidR="00C15A5F" w:rsidRPr="00C15A5F" w:rsidRDefault="00C15A5F" w:rsidP="00B3641F">
            <w:pPr>
              <w:rPr>
                <w:rFonts w:ascii="Arial" w:hAnsi="Arial" w:cs="Arial"/>
                <w:sz w:val="16"/>
                <w:szCs w:val="16"/>
              </w:rPr>
            </w:pPr>
          </w:p>
        </w:tc>
        <w:tc>
          <w:tcPr>
            <w:tcW w:w="990" w:type="dxa"/>
            <w:hideMark/>
          </w:tcPr>
          <w:p w14:paraId="69627E89" w14:textId="77777777" w:rsidR="00C15A5F" w:rsidRPr="00C15A5F" w:rsidRDefault="00C15A5F" w:rsidP="00B3641F">
            <w:pPr>
              <w:rPr>
                <w:rFonts w:ascii="Arial" w:hAnsi="Arial" w:cs="Arial"/>
                <w:sz w:val="16"/>
                <w:szCs w:val="16"/>
              </w:rPr>
            </w:pPr>
          </w:p>
        </w:tc>
        <w:tc>
          <w:tcPr>
            <w:tcW w:w="662" w:type="dxa"/>
            <w:hideMark/>
          </w:tcPr>
          <w:p w14:paraId="029D374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393251CA" w14:textId="77777777" w:rsidTr="00B3641F">
        <w:trPr>
          <w:trHeight w:val="314"/>
        </w:trPr>
        <w:tc>
          <w:tcPr>
            <w:tcW w:w="1395" w:type="dxa"/>
            <w:hideMark/>
          </w:tcPr>
          <w:p w14:paraId="0A574583" w14:textId="77777777" w:rsidR="00C15A5F" w:rsidRPr="00C15A5F" w:rsidRDefault="00C15A5F" w:rsidP="00B3641F">
            <w:pPr>
              <w:rPr>
                <w:rFonts w:ascii="Arial" w:hAnsi="Arial" w:cs="Arial"/>
                <w:sz w:val="16"/>
                <w:szCs w:val="16"/>
              </w:rPr>
            </w:pPr>
            <w:r w:rsidRPr="00C15A5F">
              <w:rPr>
                <w:rFonts w:ascii="Arial" w:hAnsi="Arial" w:cs="Arial"/>
                <w:sz w:val="16"/>
                <w:szCs w:val="16"/>
              </w:rPr>
              <w:t>Sawyer et al. (2002)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Sawyer","given":"SM","non-dropping-particle":"","parse-names":false,"suffix":""},{"dropping-particle":"","family":"Zalan","given":"A","non-dropping-particle":"","parse-names":false,"suffix":""},{"dropping-particle":"","family":"Bond","given":"LM","non-dropping-particle":"","parse-names":false,"suffix":""}],"container-title":"Journal of Paediatric Childrens Health","id":"ITEM-1","issued":{"date-parts":[["2002"]]},"page":"79-83","title":"Telephone reminders improve adolescent clinic attendance: A randomized controlled trial","type":"article-journal","volume":"38"},"uris":["http://www.mendeley.com/documents/?uuid=30674f21-0990-4d44-a65a-7e76bd1ea4d7"]}],"mendeley":{"formattedCitation":"[87]","plainTextFormattedCitation":"[87]","previouslyFormattedCitation":"[87]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[87]</w:t>
            </w:r>
            <w:r w:rsidRPr="00C15A5F">
              <w:rPr>
                <w:rFonts w:ascii="Arial" w:hAnsi="Arial" w:cs="Arial"/>
                <w:sz w:val="16"/>
                <w:szCs w:val="16"/>
              </w:rPr>
              <w:fldChar w:fldCharType="end"/>
            </w:r>
          </w:p>
        </w:tc>
        <w:tc>
          <w:tcPr>
            <w:tcW w:w="760" w:type="dxa"/>
            <w:hideMark/>
          </w:tcPr>
          <w:p w14:paraId="5112730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BD3B57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13E5CC4F"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71DBB502"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14BC046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C022590"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4967AAA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909A780" w14:textId="77777777" w:rsidR="00C15A5F" w:rsidRPr="00C15A5F" w:rsidRDefault="00C15A5F" w:rsidP="00B3641F">
            <w:pPr>
              <w:rPr>
                <w:rFonts w:ascii="Arial" w:hAnsi="Arial" w:cs="Arial"/>
                <w:sz w:val="16"/>
                <w:szCs w:val="16"/>
              </w:rPr>
            </w:pPr>
          </w:p>
        </w:tc>
        <w:tc>
          <w:tcPr>
            <w:tcW w:w="1016" w:type="dxa"/>
            <w:hideMark/>
          </w:tcPr>
          <w:p w14:paraId="726B9823" w14:textId="77777777" w:rsidR="00C15A5F" w:rsidRPr="00C15A5F" w:rsidRDefault="00C15A5F" w:rsidP="00B3641F">
            <w:pPr>
              <w:rPr>
                <w:rFonts w:ascii="Arial" w:hAnsi="Arial" w:cs="Arial"/>
                <w:sz w:val="16"/>
                <w:szCs w:val="16"/>
              </w:rPr>
            </w:pPr>
          </w:p>
        </w:tc>
        <w:tc>
          <w:tcPr>
            <w:tcW w:w="874" w:type="dxa"/>
            <w:hideMark/>
          </w:tcPr>
          <w:p w14:paraId="24B87139" w14:textId="77777777" w:rsidR="00C15A5F" w:rsidRPr="00C15A5F" w:rsidRDefault="00C15A5F" w:rsidP="00B3641F">
            <w:pPr>
              <w:rPr>
                <w:rFonts w:ascii="Arial" w:hAnsi="Arial" w:cs="Arial"/>
                <w:sz w:val="16"/>
                <w:szCs w:val="16"/>
              </w:rPr>
            </w:pPr>
          </w:p>
        </w:tc>
        <w:tc>
          <w:tcPr>
            <w:tcW w:w="990" w:type="dxa"/>
            <w:hideMark/>
          </w:tcPr>
          <w:p w14:paraId="52DC70F2" w14:textId="77777777" w:rsidR="00C15A5F" w:rsidRPr="00C15A5F" w:rsidRDefault="00C15A5F" w:rsidP="00B3641F">
            <w:pPr>
              <w:rPr>
                <w:rFonts w:ascii="Arial" w:hAnsi="Arial" w:cs="Arial"/>
                <w:sz w:val="16"/>
                <w:szCs w:val="16"/>
              </w:rPr>
            </w:pPr>
          </w:p>
        </w:tc>
        <w:tc>
          <w:tcPr>
            <w:tcW w:w="990" w:type="dxa"/>
            <w:hideMark/>
          </w:tcPr>
          <w:p w14:paraId="6DE5DA90" w14:textId="77777777" w:rsidR="00C15A5F" w:rsidRPr="00C15A5F" w:rsidRDefault="00C15A5F" w:rsidP="00B3641F">
            <w:pPr>
              <w:rPr>
                <w:rFonts w:ascii="Arial" w:hAnsi="Arial" w:cs="Arial"/>
                <w:sz w:val="16"/>
                <w:szCs w:val="16"/>
              </w:rPr>
            </w:pPr>
          </w:p>
        </w:tc>
        <w:tc>
          <w:tcPr>
            <w:tcW w:w="662" w:type="dxa"/>
            <w:hideMark/>
          </w:tcPr>
          <w:p w14:paraId="25FEC0AC"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2AFE8B97" w14:textId="77777777" w:rsidTr="00B3641F">
        <w:trPr>
          <w:trHeight w:val="314"/>
        </w:trPr>
        <w:tc>
          <w:tcPr>
            <w:tcW w:w="1395" w:type="dxa"/>
            <w:hideMark/>
          </w:tcPr>
          <w:p w14:paraId="5A787AEA"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Senderey</w:t>
            </w:r>
            <w:proofErr w:type="spellEnd"/>
            <w:r w:rsidRPr="00C15A5F">
              <w:rPr>
                <w:rFonts w:ascii="Arial" w:hAnsi="Arial" w:cs="Arial"/>
                <w:sz w:val="16"/>
                <w:szCs w:val="16"/>
              </w:rPr>
              <w:t xml:space="preserve"> et al. (2020)</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{"citationItems":[{"id":"ITEM-1","itemData":{"DOI":"10.1371/journal.pone.0234817","ISBN":"1111111111","author":[{"dropping-particle":"","family":"Senderey","given":"Adi Berliner","non-dropping-particle":"","parse-names":false,"suffix":""},{"dropping-particle":"","family":"Kornitzer","given":"Tamar","non-dropping-particle":"","parse-names":false,"suffix":""},{"dropping-particle":"","family":"Lawrence","given":"Gabriella","non-dropping-particle":"","parse-names":false,"suffix":""},{"dropping-particle":"","family":"Zysman","given":"Hilla","non-dropping-particle":"","parse-names":false,"suffix":""},{"dropping-particle":"","family":"Hallak","given":"Yael","non-dropping-particle":"","parse-names":false,"suffix":""},{"dropping-particle":"","family":"Ariely","given":"Dan","non-dropping-particle":"","parse-names":false,"suffix":""},{"dropping-particle":"","family":"Balicer","given":"Ran","non-dropping-particle":"","parse-names":false,"suffix":""}],"container-title":"PLoS ONE","id":"ITEM-1","issue":"6","issued":{"date-parts":[["2020"]]},"page":"1-13","title":"It's how you say it : Systematic A / B testing of digital messaging cut hospital no-show rates","type":"article-journal","volume":"15"},"uris":["http://www.mendeley.com/documents/?uuid=cf7cf93a-399d-4f7a-b613-b23b7365c5c5"]}],"mendeley":{"formattedCitation":"[46]","plainTextFormattedCitation":"[46]","previouslyFormattedCitation":"[46]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[46]</w:t>
            </w:r>
            <w:r w:rsidRPr="00C15A5F">
              <w:rPr>
                <w:rFonts w:ascii="Arial" w:hAnsi="Arial" w:cs="Arial"/>
                <w:sz w:val="16"/>
                <w:szCs w:val="16"/>
              </w:rPr>
              <w:fldChar w:fldCharType="end"/>
            </w:r>
          </w:p>
        </w:tc>
        <w:tc>
          <w:tcPr>
            <w:tcW w:w="760" w:type="dxa"/>
            <w:hideMark/>
          </w:tcPr>
          <w:p w14:paraId="5B10364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7FE2DE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D3321E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DA761F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1967426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96AA636"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7B771BB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36F1ADE" w14:textId="77777777" w:rsidR="00C15A5F" w:rsidRPr="00C15A5F" w:rsidRDefault="00C15A5F" w:rsidP="00B3641F">
            <w:pPr>
              <w:rPr>
                <w:rFonts w:ascii="Arial" w:hAnsi="Arial" w:cs="Arial"/>
                <w:sz w:val="16"/>
                <w:szCs w:val="16"/>
              </w:rPr>
            </w:pPr>
          </w:p>
        </w:tc>
        <w:tc>
          <w:tcPr>
            <w:tcW w:w="1016" w:type="dxa"/>
            <w:hideMark/>
          </w:tcPr>
          <w:p w14:paraId="786672F6" w14:textId="77777777" w:rsidR="00C15A5F" w:rsidRPr="00C15A5F" w:rsidRDefault="00C15A5F" w:rsidP="00B3641F">
            <w:pPr>
              <w:rPr>
                <w:rFonts w:ascii="Arial" w:hAnsi="Arial" w:cs="Arial"/>
                <w:sz w:val="16"/>
                <w:szCs w:val="16"/>
              </w:rPr>
            </w:pPr>
          </w:p>
        </w:tc>
        <w:tc>
          <w:tcPr>
            <w:tcW w:w="874" w:type="dxa"/>
            <w:hideMark/>
          </w:tcPr>
          <w:p w14:paraId="0D55500A" w14:textId="77777777" w:rsidR="00C15A5F" w:rsidRPr="00C15A5F" w:rsidRDefault="00C15A5F" w:rsidP="00B3641F">
            <w:pPr>
              <w:rPr>
                <w:rFonts w:ascii="Arial" w:hAnsi="Arial" w:cs="Arial"/>
                <w:sz w:val="16"/>
                <w:szCs w:val="16"/>
              </w:rPr>
            </w:pPr>
          </w:p>
        </w:tc>
        <w:tc>
          <w:tcPr>
            <w:tcW w:w="990" w:type="dxa"/>
            <w:hideMark/>
          </w:tcPr>
          <w:p w14:paraId="1CEC4F19" w14:textId="77777777" w:rsidR="00C15A5F" w:rsidRPr="00C15A5F" w:rsidRDefault="00C15A5F" w:rsidP="00B3641F">
            <w:pPr>
              <w:rPr>
                <w:rFonts w:ascii="Arial" w:hAnsi="Arial" w:cs="Arial"/>
                <w:sz w:val="16"/>
                <w:szCs w:val="16"/>
              </w:rPr>
            </w:pPr>
          </w:p>
        </w:tc>
        <w:tc>
          <w:tcPr>
            <w:tcW w:w="990" w:type="dxa"/>
            <w:hideMark/>
          </w:tcPr>
          <w:p w14:paraId="30A34627" w14:textId="77777777" w:rsidR="00C15A5F" w:rsidRPr="00C15A5F" w:rsidRDefault="00C15A5F" w:rsidP="00B3641F">
            <w:pPr>
              <w:rPr>
                <w:rFonts w:ascii="Arial" w:hAnsi="Arial" w:cs="Arial"/>
                <w:sz w:val="16"/>
                <w:szCs w:val="16"/>
              </w:rPr>
            </w:pPr>
          </w:p>
        </w:tc>
        <w:tc>
          <w:tcPr>
            <w:tcW w:w="662" w:type="dxa"/>
            <w:hideMark/>
          </w:tcPr>
          <w:p w14:paraId="02C7185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64DA94D6" w14:textId="77777777" w:rsidTr="00B3641F">
        <w:trPr>
          <w:trHeight w:val="314"/>
        </w:trPr>
        <w:tc>
          <w:tcPr>
            <w:tcW w:w="1395" w:type="dxa"/>
            <w:hideMark/>
          </w:tcPr>
          <w:p w14:paraId="023DF79A" w14:textId="77777777" w:rsidR="00C15A5F" w:rsidRPr="00C15A5F" w:rsidRDefault="00C15A5F" w:rsidP="00B3641F">
            <w:pPr>
              <w:rPr>
                <w:rFonts w:ascii="Arial" w:hAnsi="Arial" w:cs="Arial"/>
                <w:sz w:val="16"/>
                <w:szCs w:val="16"/>
              </w:rPr>
            </w:pPr>
            <w:r w:rsidRPr="00C15A5F">
              <w:rPr>
                <w:rFonts w:ascii="Arial" w:hAnsi="Arial" w:cs="Arial"/>
                <w:sz w:val="16"/>
                <w:szCs w:val="16"/>
              </w:rPr>
              <w:t>Shah et al. (2016)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{"citationItems":[{"id":"ITEM-1","itemData":{"DOI":"10.1007/s11606-016-3813-0","ISSN":"15251497","PMID":"27503436","abstract":"Background: No-shows, or missed appointments, are a problem for many medical practices. They result in fragmented care and reduce access for all patients. Objective: To determine whether telephone reminder calls targeted to patients at high risk of no-show can reduce no-show rates. Design: Single-center randomized controlled trial. Participants: A total of 2247 primary care patients in a hospital-based primary care clinic at high risk of no-show (&gt;15 % risk) for their appointment in 7 days. Intervention: Seven days prior to their appointment, intervention arm patients were placed in a calling queue to receive a reminder phone call from a patient service coordinator. Coordinators were trained to engage patients in concrete planning. All patients received an automated phone call (usual care). Main Measures: Primary outcome was no-show rate. Secondary outcomes included arrival rate, cancellation rate, reschedule rate, time to cancellation, and change in revenue. Key Results: The no-show rate in the intervention arm (22.8 %) was significantly lower (absolute risk difference −6.4 %, p &lt; 0.01, 95 % CI [−9.8 to −3.0 %]) than that in the control arm (29.2 %). Arrival, cancellation, and reschedule rates did not differ significantly. In the intervention arm, rescheduling and cancellations occurred further in advance of the appointment (mean difference, 0.35 days; 95 % CI [0.07–0.64]; p = 0.01). Reimbursement did not differ significantly. Conclusions: A phone call 7 days prior to an appointment led to a significant reduction in no-shows and increased reimbursement among patients at high risk of no-show. The use of targeted interventions may be of interest to practices taking on increased accountability for population health.","author":[{"dropping-particle":"","family":"Shah","given":"Sachin J.","non-dropping-particle":"","parse-names":false,"suffix":""},{"dropping-particle":"","family":"Cronin","given":"Patrick","non-dropping-particle":"","parse-names":false,"suffix":""},{"dropping-particle":"","family":"Hong","given":"Clemens S.","non-dropping-particle":"","parse-names":false,"suffix":""},{"dropping-particle":"","family":"Hwang","given":"Andrew S.","non-dropping-particle":"","parse-names":false,"suffix":""},{"dropping-particle":"","family":"Ashburner","given":"Jeffrey M.","non-dropping-particle":"","parse-names":false,"suffix":""},{"dropping-particle":"","family":"Bearnot","given":"Benjamin I.","non-dropping-particle":"","parse-names":false,"suffix":""},{"dropping-particle":"","family":"Richardson","given":"Calvin A.","non-dropping-particle":"","parse-names":false,"suffix":""},{"dropping-particle":"","family":"Fosburgh","given":"Blair W.","non-dropping-particle":"","parse-names":false,"suffix":""},{"dropping-particle":"","family":"Kimball","given":"Alexandra B.","non-dropping-particle":"","parse-names":false,"suffix":""}],"container-title":"Journal of General Internal Medicine","id":"ITEM-1","issue":"12","issued":{"date-parts":[["2016"]]},"page":"1460-1466","title":"Targeted Reminder Phone Calls to Patients at High Risk of No-Show for Primary Care Appointment: A Randomized Trial","type":"article-journal","volume":"31"},"uris":["http://www.mendeley.com/documents/?uuid=e5263723-97a2-4297-b9fa-b4a409815436"]}],"mendeley":{"formattedCitation":"[88]","plainTextFormattedCitation":"[88]","previouslyFormattedCitation":"[88]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[88]</w:t>
            </w:r>
            <w:r w:rsidRPr="00C15A5F">
              <w:rPr>
                <w:rFonts w:ascii="Arial" w:hAnsi="Arial" w:cs="Arial"/>
                <w:sz w:val="16"/>
                <w:szCs w:val="16"/>
              </w:rPr>
              <w:fldChar w:fldCharType="end"/>
            </w:r>
          </w:p>
        </w:tc>
        <w:tc>
          <w:tcPr>
            <w:tcW w:w="760" w:type="dxa"/>
            <w:hideMark/>
          </w:tcPr>
          <w:p w14:paraId="1E508DF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362E6F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44479D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202DF3B"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233AC82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11C70D5"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5B2162D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ADA76B4" w14:textId="77777777" w:rsidR="00C15A5F" w:rsidRPr="00C15A5F" w:rsidRDefault="00C15A5F" w:rsidP="00B3641F">
            <w:pPr>
              <w:rPr>
                <w:rFonts w:ascii="Arial" w:hAnsi="Arial" w:cs="Arial"/>
                <w:sz w:val="16"/>
                <w:szCs w:val="16"/>
              </w:rPr>
            </w:pPr>
          </w:p>
        </w:tc>
        <w:tc>
          <w:tcPr>
            <w:tcW w:w="1016" w:type="dxa"/>
            <w:hideMark/>
          </w:tcPr>
          <w:p w14:paraId="1A0896A2" w14:textId="77777777" w:rsidR="00C15A5F" w:rsidRPr="00C15A5F" w:rsidRDefault="00C15A5F" w:rsidP="00B3641F">
            <w:pPr>
              <w:rPr>
                <w:rFonts w:ascii="Arial" w:hAnsi="Arial" w:cs="Arial"/>
                <w:sz w:val="16"/>
                <w:szCs w:val="16"/>
              </w:rPr>
            </w:pPr>
          </w:p>
        </w:tc>
        <w:tc>
          <w:tcPr>
            <w:tcW w:w="874" w:type="dxa"/>
            <w:hideMark/>
          </w:tcPr>
          <w:p w14:paraId="56878404" w14:textId="77777777" w:rsidR="00C15A5F" w:rsidRPr="00C15A5F" w:rsidRDefault="00C15A5F" w:rsidP="00B3641F">
            <w:pPr>
              <w:rPr>
                <w:rFonts w:ascii="Arial" w:hAnsi="Arial" w:cs="Arial"/>
                <w:sz w:val="16"/>
                <w:szCs w:val="16"/>
              </w:rPr>
            </w:pPr>
          </w:p>
        </w:tc>
        <w:tc>
          <w:tcPr>
            <w:tcW w:w="990" w:type="dxa"/>
            <w:hideMark/>
          </w:tcPr>
          <w:p w14:paraId="27E06C04" w14:textId="77777777" w:rsidR="00C15A5F" w:rsidRPr="00C15A5F" w:rsidRDefault="00C15A5F" w:rsidP="00B3641F">
            <w:pPr>
              <w:rPr>
                <w:rFonts w:ascii="Arial" w:hAnsi="Arial" w:cs="Arial"/>
                <w:sz w:val="16"/>
                <w:szCs w:val="16"/>
              </w:rPr>
            </w:pPr>
          </w:p>
        </w:tc>
        <w:tc>
          <w:tcPr>
            <w:tcW w:w="990" w:type="dxa"/>
            <w:hideMark/>
          </w:tcPr>
          <w:p w14:paraId="679C91C5" w14:textId="77777777" w:rsidR="00C15A5F" w:rsidRPr="00C15A5F" w:rsidRDefault="00C15A5F" w:rsidP="00B3641F">
            <w:pPr>
              <w:rPr>
                <w:rFonts w:ascii="Arial" w:hAnsi="Arial" w:cs="Arial"/>
                <w:sz w:val="16"/>
                <w:szCs w:val="16"/>
              </w:rPr>
            </w:pPr>
          </w:p>
        </w:tc>
        <w:tc>
          <w:tcPr>
            <w:tcW w:w="662" w:type="dxa"/>
            <w:hideMark/>
          </w:tcPr>
          <w:p w14:paraId="7C9114DE"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5</w:t>
            </w:r>
          </w:p>
        </w:tc>
      </w:tr>
      <w:tr w:rsidR="00C15A5F" w:rsidRPr="00C15A5F" w14:paraId="09167FC3" w14:textId="77777777" w:rsidTr="00B3641F">
        <w:trPr>
          <w:trHeight w:val="314"/>
        </w:trPr>
        <w:tc>
          <w:tcPr>
            <w:tcW w:w="1395" w:type="dxa"/>
            <w:hideMark/>
          </w:tcPr>
          <w:p w14:paraId="308CD040" w14:textId="77777777" w:rsidR="00C15A5F" w:rsidRPr="00C15A5F" w:rsidRDefault="00C15A5F" w:rsidP="00B3641F">
            <w:pPr>
              <w:rPr>
                <w:rFonts w:ascii="Arial" w:hAnsi="Arial" w:cs="Arial"/>
                <w:sz w:val="16"/>
                <w:szCs w:val="16"/>
              </w:rPr>
            </w:pPr>
            <w:r w:rsidRPr="00C15A5F">
              <w:rPr>
                <w:rFonts w:ascii="Arial" w:hAnsi="Arial" w:cs="Arial"/>
                <w:sz w:val="16"/>
                <w:szCs w:val="16"/>
              </w:rPr>
              <w:t>Sims et al. (2012)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{"citationItems":[{"id":"ITEM-1","itemData":{"DOI":"10.1176/appi.ps.201100211","ISSN":"10752730","PMID":"22302334","abstract":"Objective: Forgetting is commonly stated as a reason for missing mental health appointments. The authors examined the effect of short message service (SMS), or text message, reminders on the attendance of appointments at four community mental health clinics in London. Methods: Attendance of outpatient appointments roughly between March and June of 2008 (N=648), 2009 (N=1,081), and 2010 (N=1,088) was examined. Reminder messages were sent seven and five days before an appointment in 2009 and seven and three days before an appointment in 2010; patients in the 2008 sample received no reminder messages. Appointment attendance during the sample periods was compared by using multiple logistic regression analysis and adjusting for sociodemographic and clinical confounders. Results: Missed appointments accounted for 36% of appointments in 2008, 26% of appointments in 2009, and 27% of appointments in 2010. The relative risk reduction in failed attendance was 28% between the 2008 and 2009 samples and 25% between the 2008 and 2010 samples. Attendance rates were significantly higher for the 2009 and 2010 samples than for the 2008 sample (p&lt;.001) but did not differ between the two intervention periods. Conclusions: SMS-based technology can offer a time-, labor-, and cost-efficient strategy for encouraging engagement with psychiatric outpatient services. In England alone, a reduction of 25% to 28% in missed outpatient clinic appointments would translate to national cost savings of more than £150 million, or $245 million, per year, and likely have clinical benefits as well.","author":[{"dropping-particle":"","family":"Sims","given":"Hannah","non-dropping-particle":"","parse-names":false,"suffix":""},{"dropping-particle":"","family":"Sanghara","given":"Harpreet","non-dropping-particle":"","parse-names":false,"suffix":""},{"dropping-particle":"","family":"Hayes","given":"Daniel","non-dropping-particle":"","parse-names":false,"suffix":""},{"dropping-particle":"","family":"Wandiembe","given":"Symon","non-dropping-particle":"","parse-names":false,"suffix":""},{"dropping-particle":"","family":"Finch","given":"Matthew","non-dropping-particle":"","parse-names":false,"suffix":""},{"dropping-particle":"","family":"Jakobsen","given":"Hanne","non-dropping-particle":"","parse-names":false,"suffix":""},{"dropping-particle":"","family":"Tsakanikos","given":"Elias","non-dropping-particle":"","parse-names":false,"suffix":""},{"dropping-particle":"","family":"Okocha","given":"Chike Ify","non-dropping-particle":"","parse-names":false,"suffix":""},{"dropping-particle":"","family":"Kravariti","given":"Eugenia","non-dropping-particle":"","parse-names":false,"suffix":""}],"container-title":"Psychiatric Services","id":"ITEM-1","issue":"2","issued":{"date-parts":[["2012"]]},"page":"161-168","title":"Text message reminders of appointments: A pilot intervention at four community mental health clinics in London","type":"article-journal","volume":"63"},"uris":["http://www.mendeley.com/documents/?uuid=f731238f-6fe1-42e6-9e5b-0fc1a25747e7"]}],"mendeley":{"formattedCitation":"[61]","plainTextFormattedCitation":"[61]","previouslyFormattedCitation":"[61]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[61]</w:t>
            </w:r>
            <w:r w:rsidRPr="00C15A5F">
              <w:rPr>
                <w:rFonts w:ascii="Arial" w:hAnsi="Arial" w:cs="Arial"/>
                <w:sz w:val="16"/>
                <w:szCs w:val="16"/>
              </w:rPr>
              <w:fldChar w:fldCharType="end"/>
            </w:r>
          </w:p>
        </w:tc>
        <w:tc>
          <w:tcPr>
            <w:tcW w:w="760" w:type="dxa"/>
            <w:hideMark/>
          </w:tcPr>
          <w:p w14:paraId="251E006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B02C23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3E0A9EC" w14:textId="77777777" w:rsidR="00C15A5F" w:rsidRPr="00C15A5F" w:rsidRDefault="00C15A5F" w:rsidP="00B3641F">
            <w:pPr>
              <w:rPr>
                <w:rFonts w:ascii="Arial" w:hAnsi="Arial" w:cs="Arial"/>
                <w:sz w:val="16"/>
                <w:szCs w:val="16"/>
              </w:rPr>
            </w:pPr>
          </w:p>
        </w:tc>
        <w:tc>
          <w:tcPr>
            <w:tcW w:w="990" w:type="dxa"/>
            <w:hideMark/>
          </w:tcPr>
          <w:p w14:paraId="5CE36739" w14:textId="77777777" w:rsidR="00C15A5F" w:rsidRPr="00C15A5F" w:rsidRDefault="00C15A5F" w:rsidP="00B3641F">
            <w:pPr>
              <w:rPr>
                <w:rFonts w:ascii="Arial" w:hAnsi="Arial" w:cs="Arial"/>
                <w:sz w:val="16"/>
                <w:szCs w:val="16"/>
              </w:rPr>
            </w:pPr>
          </w:p>
        </w:tc>
        <w:tc>
          <w:tcPr>
            <w:tcW w:w="900" w:type="dxa"/>
            <w:hideMark/>
          </w:tcPr>
          <w:p w14:paraId="1AFBE128" w14:textId="77777777" w:rsidR="00C15A5F" w:rsidRPr="00C15A5F" w:rsidRDefault="00C15A5F" w:rsidP="00B3641F">
            <w:pPr>
              <w:rPr>
                <w:rFonts w:ascii="Arial" w:hAnsi="Arial" w:cs="Arial"/>
                <w:sz w:val="16"/>
                <w:szCs w:val="16"/>
              </w:rPr>
            </w:pPr>
          </w:p>
        </w:tc>
        <w:tc>
          <w:tcPr>
            <w:tcW w:w="900" w:type="dxa"/>
            <w:hideMark/>
          </w:tcPr>
          <w:p w14:paraId="4BF98124" w14:textId="77777777" w:rsidR="00C15A5F" w:rsidRPr="00C15A5F" w:rsidRDefault="00C15A5F" w:rsidP="00B3641F">
            <w:pPr>
              <w:rPr>
                <w:rFonts w:ascii="Arial" w:hAnsi="Arial" w:cs="Arial"/>
                <w:sz w:val="16"/>
                <w:szCs w:val="16"/>
              </w:rPr>
            </w:pPr>
          </w:p>
        </w:tc>
        <w:tc>
          <w:tcPr>
            <w:tcW w:w="900" w:type="dxa"/>
            <w:hideMark/>
          </w:tcPr>
          <w:p w14:paraId="3DDC121A" w14:textId="77777777" w:rsidR="00C15A5F" w:rsidRPr="00C15A5F" w:rsidRDefault="00C15A5F" w:rsidP="00B3641F">
            <w:pPr>
              <w:rPr>
                <w:rFonts w:ascii="Arial" w:hAnsi="Arial" w:cs="Arial"/>
                <w:sz w:val="16"/>
                <w:szCs w:val="16"/>
              </w:rPr>
            </w:pPr>
          </w:p>
        </w:tc>
        <w:tc>
          <w:tcPr>
            <w:tcW w:w="990" w:type="dxa"/>
            <w:hideMark/>
          </w:tcPr>
          <w:p w14:paraId="3EAF48F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658FC7B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57ED54A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6D4713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F0824D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56795DF6"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30A6A87B" w14:textId="77777777" w:rsidTr="00B3641F">
        <w:trPr>
          <w:trHeight w:val="314"/>
        </w:trPr>
        <w:tc>
          <w:tcPr>
            <w:tcW w:w="1395" w:type="dxa"/>
            <w:hideMark/>
          </w:tcPr>
          <w:p w14:paraId="3F3003B4" w14:textId="77777777" w:rsidR="00C15A5F" w:rsidRPr="00C15A5F" w:rsidRDefault="00C15A5F" w:rsidP="00B3641F">
            <w:pPr>
              <w:rPr>
                <w:rFonts w:ascii="Arial" w:hAnsi="Arial" w:cs="Arial"/>
                <w:sz w:val="16"/>
                <w:szCs w:val="16"/>
              </w:rPr>
            </w:pPr>
            <w:r w:rsidRPr="00C15A5F">
              <w:rPr>
                <w:rFonts w:ascii="Arial" w:hAnsi="Arial" w:cs="Arial"/>
                <w:sz w:val="16"/>
                <w:szCs w:val="16"/>
              </w:rPr>
              <w:t>Steiner et al. (2016)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{"citationItems":[{"id":"ITEM-1","itemData":{"DOI":"10.1097/MLR.0000000000000543","ISSN":"15371948","PMID":"27077277","abstract":"Background: Collaborations between clinical/operational leaders and researchers are advocated to develop \"learning health systems,\" but few practical examples are reported. Objectives: To describe collaborative efforts to reduce missed appointments through an interactive voice response and text message (IVR-T) intervention, and to develop and validate a prediction model to identify individuals at high risk of missing appointments. Research Subjects and Design: Random assignment of 8804 adults with primary care appointments to a single IVR-T reminder or no reminder at an index clinic (IC) and 7497 at a replication clinic (RC) in an integrated health system in Denver, CO. Measures: Proportion of missed appointments; demographic, clinical, and appointment-specific predictors of missed appointments. Results: Patients receiving IVR-T had a lower rate of missed appointments than those receiving no reminder at the IC (6.5% vs. 7.5%, relative risk=0.85, 95% confidence interval, 0.72-1.00) and RC (8.2% vs. 10.5%, relative risk=0.76, 95% confidence interval, 0.65-0.89). A 10-variable prediction model for missed appointments demonstrated excellent discrimination (C-statistic 0.90 at IC, 0.89 at RC) and calibration (P=0.99 for Osius and McCullagh tests). Patients in the 3 lowest-risk quartiles missed 0.4% and 0.4% of appointments at the IC and RC, respectively, whereas patients in the highest-risk quartile missed 24.1% and 28.9% of appointments, respectively. Conclusions: A single IVR-T call reduced missed appointments, whereas a locally validated prediction model accurately identified patients at high risk of missing appointments. These rigorous studies promoted dissemination of the intervention and prompted additional research questions from operational leaders.","author":[{"dropping-particle":"","family":"Steiner","given":"John F.","non-dropping-particle":"","parse-names":false,"suffix":""},{"dropping-particle":"","family":"Shainline","given":"Michael R.","non-dropping-particle":"","parse-names":false,"suffix":""},{"dropping-particle":"","family":"Bishop","given":"Mary Christine","non-dropping-particle":"","parse-names":false,"suffix":""},{"dropping-particle":"","family":"Xu","given":"Stan","non-dropping-particle":"","parse-names":false,"suffix":""}],"container-title":"Medical Care","id":"ITEM-1","issue":"7","issued":{"date-parts":[["2016"]]},"page":"689-696","title":"Reducing missed primary care appointments in a learning health system","type":"article-journal","volume":"54"},"uris":["http://www.mendeley.com/documents/?uuid=25dc098e-8858-4a03-a46c-126f4e73ad22"]}],"mendeley":{"formattedCitation":"[89]","plainTextFormattedCitation":"[89]","previouslyFormattedCitation":"[89]"},"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[89]</w:t>
            </w:r>
            <w:r w:rsidRPr="00C15A5F">
              <w:rPr>
                <w:rFonts w:ascii="Arial" w:hAnsi="Arial" w:cs="Arial"/>
                <w:sz w:val="16"/>
                <w:szCs w:val="16"/>
              </w:rPr>
              <w:fldChar w:fldCharType="end"/>
            </w:r>
          </w:p>
        </w:tc>
        <w:tc>
          <w:tcPr>
            <w:tcW w:w="760" w:type="dxa"/>
            <w:hideMark/>
          </w:tcPr>
          <w:p w14:paraId="300ADC2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BAC436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AA340C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3F800A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C3D1C7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F7AFF37"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0C9DBAF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A1A9BB4" w14:textId="77777777" w:rsidR="00C15A5F" w:rsidRPr="00C15A5F" w:rsidRDefault="00C15A5F" w:rsidP="00B3641F">
            <w:pPr>
              <w:rPr>
                <w:rFonts w:ascii="Arial" w:hAnsi="Arial" w:cs="Arial"/>
                <w:sz w:val="16"/>
                <w:szCs w:val="16"/>
              </w:rPr>
            </w:pPr>
          </w:p>
        </w:tc>
        <w:tc>
          <w:tcPr>
            <w:tcW w:w="1016" w:type="dxa"/>
            <w:hideMark/>
          </w:tcPr>
          <w:p w14:paraId="09D4198B" w14:textId="77777777" w:rsidR="00C15A5F" w:rsidRPr="00C15A5F" w:rsidRDefault="00C15A5F" w:rsidP="00B3641F">
            <w:pPr>
              <w:rPr>
                <w:rFonts w:ascii="Arial" w:hAnsi="Arial" w:cs="Arial"/>
                <w:sz w:val="16"/>
                <w:szCs w:val="16"/>
              </w:rPr>
            </w:pPr>
          </w:p>
        </w:tc>
        <w:tc>
          <w:tcPr>
            <w:tcW w:w="874" w:type="dxa"/>
            <w:hideMark/>
          </w:tcPr>
          <w:p w14:paraId="28E4921C" w14:textId="77777777" w:rsidR="00C15A5F" w:rsidRPr="00C15A5F" w:rsidRDefault="00C15A5F" w:rsidP="00B3641F">
            <w:pPr>
              <w:rPr>
                <w:rFonts w:ascii="Arial" w:hAnsi="Arial" w:cs="Arial"/>
                <w:sz w:val="16"/>
                <w:szCs w:val="16"/>
              </w:rPr>
            </w:pPr>
          </w:p>
        </w:tc>
        <w:tc>
          <w:tcPr>
            <w:tcW w:w="990" w:type="dxa"/>
            <w:hideMark/>
          </w:tcPr>
          <w:p w14:paraId="63C600E1" w14:textId="77777777" w:rsidR="00C15A5F" w:rsidRPr="00C15A5F" w:rsidRDefault="00C15A5F" w:rsidP="00B3641F">
            <w:pPr>
              <w:rPr>
                <w:rFonts w:ascii="Arial" w:hAnsi="Arial" w:cs="Arial"/>
                <w:sz w:val="16"/>
                <w:szCs w:val="16"/>
              </w:rPr>
            </w:pPr>
          </w:p>
        </w:tc>
        <w:tc>
          <w:tcPr>
            <w:tcW w:w="990" w:type="dxa"/>
            <w:hideMark/>
          </w:tcPr>
          <w:p w14:paraId="3E1CA73B" w14:textId="77777777" w:rsidR="00C15A5F" w:rsidRPr="00C15A5F" w:rsidRDefault="00C15A5F" w:rsidP="00B3641F">
            <w:pPr>
              <w:rPr>
                <w:rFonts w:ascii="Arial" w:hAnsi="Arial" w:cs="Arial"/>
                <w:sz w:val="16"/>
                <w:szCs w:val="16"/>
              </w:rPr>
            </w:pPr>
          </w:p>
        </w:tc>
        <w:tc>
          <w:tcPr>
            <w:tcW w:w="662" w:type="dxa"/>
            <w:hideMark/>
          </w:tcPr>
          <w:p w14:paraId="6C48670F"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7398270D" w14:textId="77777777" w:rsidTr="00B3641F">
        <w:trPr>
          <w:trHeight w:val="314"/>
        </w:trPr>
        <w:tc>
          <w:tcPr>
            <w:tcW w:w="1395" w:type="dxa"/>
            <w:hideMark/>
          </w:tcPr>
          <w:p w14:paraId="049A3E3E" w14:textId="77777777" w:rsidR="00C15A5F" w:rsidRPr="00C15A5F" w:rsidRDefault="00C15A5F" w:rsidP="00B3641F">
            <w:pPr>
              <w:rPr>
                <w:rFonts w:ascii="Arial" w:hAnsi="Arial" w:cs="Arial"/>
                <w:sz w:val="16"/>
                <w:szCs w:val="16"/>
              </w:rPr>
            </w:pPr>
            <w:r w:rsidRPr="00C15A5F">
              <w:rPr>
                <w:rFonts w:ascii="Arial" w:hAnsi="Arial" w:cs="Arial"/>
                <w:sz w:val="16"/>
                <w:szCs w:val="16"/>
              </w:rPr>
              <w:t>Steiner et al. (2018)</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{"citationItems":[{"id":"ITEM-1","itemData":{"ISSN":"10880224","PMID":"30130032","abstract":"OBJECTIVES: To compare missed appointment rates for patients receiving a single reminder either 3 days prior to a primary care visit, 1 day prior to the visit, or both 3 days and 1 day prior to the visit. STUDY DESIGN: Three-armed randomized controlled trial. METHODS: Text messages or interactive voice response calls were sent to patients with appointments at 25 primary care clinics in an integrated delivery system. A multivariable prediction model was developed to identify patients at high risk of missing appointments, based on prior appointmentkeeping history and other variables from electronic health records. RESULTS: Among 54,066 randomized patients, those who received reminders both 3 days and 1 day prior to the visit were less likely to miss their appointment than those who received only a 3-day or 1-day reminder (4.4% vs 5.8% vs 5.3%, respectively; P &lt;.001). In patients at high risk, 20.5% of those who received 2 reminders missed their visit, compared with 25.0% and 24.2% of those with only 3-day or 1-day reminders, respectively (P &lt;.001). Visit satisfaction was unaffected by providing an additional reminder. CONCLUSIONS: Two automated reminders were more effective than 1 in reducing missed appointments and did not reduce visit satisfaction. A predictive model based on clinical characteristics and prior appointment history can accurately identify patients who are at highest risk of missing appointments. These individuals may benefit more from multiple reminders, but additional strategies are necessary to further reduce their rates of missed appointments.","author":[{"dropping-particle":"","family":"Steiner","given":"John F.","non-dropping-particle":"","parse-names":false,"suffix":""},{"dropping-particle":"","family":"Shainline","given":"Michael R.","non-dropping-particle":"","parse-names":false,"suffix":""},{"dropping-particle":"","family":"Dahlgren","given":"Jennifer Z.","non-dropping-particle":"","parse-names":false,"suffix":""},{"dropping-particle":"","family":"Kroll","given":"Alan","non-dropping-particle":"","parse-names":false,"suffix":""},{"dropping-particle":"","family":"Xu","given":"Stan","non-dropping-particle":"","parse-names":false,"suffix":""}],"container-title":"American Journal of Managed Care","id":"ITEM-1","issue":"8","issued":{"date-parts":[["2018"]]},"page":"377-384","title":"Optimizing number and timing of appointment reminders: A randomized trial","type":"article-journal","volume":"24"},"uris":["http://www.mendeley.com/documents/?uuid=fe199819-706b-42e8-a562-4197c0523786"]}],"mendeley":{"formattedCitation":"[90]","plainTextFormattedCitation":"[90]","previouslyFormattedCitation":"[90]"},"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[90]</w:t>
            </w:r>
            <w:r w:rsidRPr="00C15A5F">
              <w:rPr>
                <w:rFonts w:ascii="Arial" w:hAnsi="Arial" w:cs="Arial"/>
                <w:sz w:val="16"/>
                <w:szCs w:val="16"/>
              </w:rPr>
              <w:fldChar w:fldCharType="end"/>
            </w:r>
          </w:p>
        </w:tc>
        <w:tc>
          <w:tcPr>
            <w:tcW w:w="760" w:type="dxa"/>
            <w:hideMark/>
          </w:tcPr>
          <w:p w14:paraId="2C5295E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74DC6C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7DCF0CB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B28B01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2F723F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E2B7F84"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75C7BB0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0A5FC23C" w14:textId="77777777" w:rsidR="00C15A5F" w:rsidRPr="00C15A5F" w:rsidRDefault="00C15A5F" w:rsidP="00B3641F">
            <w:pPr>
              <w:rPr>
                <w:rFonts w:ascii="Arial" w:hAnsi="Arial" w:cs="Arial"/>
                <w:sz w:val="16"/>
                <w:szCs w:val="16"/>
              </w:rPr>
            </w:pPr>
          </w:p>
        </w:tc>
        <w:tc>
          <w:tcPr>
            <w:tcW w:w="1016" w:type="dxa"/>
            <w:hideMark/>
          </w:tcPr>
          <w:p w14:paraId="16AB297A" w14:textId="77777777" w:rsidR="00C15A5F" w:rsidRPr="00C15A5F" w:rsidRDefault="00C15A5F" w:rsidP="00B3641F">
            <w:pPr>
              <w:rPr>
                <w:rFonts w:ascii="Arial" w:hAnsi="Arial" w:cs="Arial"/>
                <w:sz w:val="16"/>
                <w:szCs w:val="16"/>
              </w:rPr>
            </w:pPr>
          </w:p>
        </w:tc>
        <w:tc>
          <w:tcPr>
            <w:tcW w:w="874" w:type="dxa"/>
            <w:hideMark/>
          </w:tcPr>
          <w:p w14:paraId="3F62F135" w14:textId="77777777" w:rsidR="00C15A5F" w:rsidRPr="00C15A5F" w:rsidRDefault="00C15A5F" w:rsidP="00B3641F">
            <w:pPr>
              <w:rPr>
                <w:rFonts w:ascii="Arial" w:hAnsi="Arial" w:cs="Arial"/>
                <w:sz w:val="16"/>
                <w:szCs w:val="16"/>
              </w:rPr>
            </w:pPr>
          </w:p>
        </w:tc>
        <w:tc>
          <w:tcPr>
            <w:tcW w:w="990" w:type="dxa"/>
            <w:hideMark/>
          </w:tcPr>
          <w:p w14:paraId="51CC4775" w14:textId="77777777" w:rsidR="00C15A5F" w:rsidRPr="00C15A5F" w:rsidRDefault="00C15A5F" w:rsidP="00B3641F">
            <w:pPr>
              <w:rPr>
                <w:rFonts w:ascii="Arial" w:hAnsi="Arial" w:cs="Arial"/>
                <w:sz w:val="16"/>
                <w:szCs w:val="16"/>
              </w:rPr>
            </w:pPr>
          </w:p>
        </w:tc>
        <w:tc>
          <w:tcPr>
            <w:tcW w:w="990" w:type="dxa"/>
            <w:hideMark/>
          </w:tcPr>
          <w:p w14:paraId="24DE3F1A" w14:textId="77777777" w:rsidR="00C15A5F" w:rsidRPr="00C15A5F" w:rsidRDefault="00C15A5F" w:rsidP="00B3641F">
            <w:pPr>
              <w:rPr>
                <w:rFonts w:ascii="Arial" w:hAnsi="Arial" w:cs="Arial"/>
                <w:sz w:val="16"/>
                <w:szCs w:val="16"/>
              </w:rPr>
            </w:pPr>
          </w:p>
        </w:tc>
        <w:tc>
          <w:tcPr>
            <w:tcW w:w="662" w:type="dxa"/>
            <w:hideMark/>
          </w:tcPr>
          <w:p w14:paraId="7D279BFD"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2866626F" w14:textId="77777777" w:rsidTr="00B3641F">
        <w:trPr>
          <w:trHeight w:val="314"/>
        </w:trPr>
        <w:tc>
          <w:tcPr>
            <w:tcW w:w="1395" w:type="dxa"/>
            <w:hideMark/>
          </w:tcPr>
          <w:p w14:paraId="2F1F1E87"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lastRenderedPageBreak/>
              <w:t>Stormon</w:t>
            </w:r>
            <w:proofErr w:type="spellEnd"/>
            <w:r w:rsidRPr="00C15A5F">
              <w:rPr>
                <w:rFonts w:ascii="Arial" w:hAnsi="Arial" w:cs="Arial"/>
                <w:sz w:val="16"/>
                <w:szCs w:val="16"/>
              </w:rPr>
              <w:t xml:space="preserve"> et al.(2021)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10.1111/hsc.13663","author":[{"dropping-particle":"","family":"Stormon","given":"Nicole","non-dropping-particle":"","parse-names":false,"suffix":""},{"dropping-particle":"","family":"Sexton","given":"Christopher","non-dropping-particle":"","parse-names":false,"suffix":""},{"dropping-particle":"","family":"Chen","given":"Cecilia","non-dropping-particle":"","parse-names":false,"suffix":""},{"dropping-particle":"","family":"Hsu","given":"Elizabeth","non-dropping-particle":"","parse-names":false,"suffix":""},{"dropping-particle":"","family":"Chen","given":"Pei-Chen","non-dropping-particle":"","parse-names":false,"suffix":""},{"dropping-particle":"","family":"McGowan","given":"Kelly","non-dropping-particle":"","parse-names":false,"suffix":""}],"container-title":"Health and Social Care","id":"ITEM-1","issued":{"date-parts":[["2021"]]},"page":"1-9","title":"SMS reminders to improve outpatient attendance for public dental services: A retrospective study","type":"article-journal","volume":"00"},"uris":["http://www.mendeley.com/documents/?uuid=cbb92318-b93f-44c5-8998-275c79bfff85"]}],"mendeley":{"formattedCitation":"[23]","plainTextFormattedCitation":"[23]","previouslyFormattedCitation":"[23]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[23]</w:t>
            </w:r>
            <w:r w:rsidRPr="00C15A5F">
              <w:rPr>
                <w:rFonts w:ascii="Arial" w:hAnsi="Arial" w:cs="Arial"/>
                <w:sz w:val="16"/>
                <w:szCs w:val="16"/>
              </w:rPr>
              <w:fldChar w:fldCharType="end"/>
            </w:r>
          </w:p>
        </w:tc>
        <w:tc>
          <w:tcPr>
            <w:tcW w:w="760" w:type="dxa"/>
            <w:hideMark/>
          </w:tcPr>
          <w:p w14:paraId="57E2DDC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56433F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6029E4BD" w14:textId="77777777" w:rsidR="00C15A5F" w:rsidRPr="00C15A5F" w:rsidRDefault="00C15A5F" w:rsidP="00B3641F">
            <w:pPr>
              <w:rPr>
                <w:rFonts w:ascii="Arial" w:hAnsi="Arial" w:cs="Arial"/>
                <w:sz w:val="16"/>
                <w:szCs w:val="16"/>
              </w:rPr>
            </w:pPr>
          </w:p>
        </w:tc>
        <w:tc>
          <w:tcPr>
            <w:tcW w:w="990" w:type="dxa"/>
            <w:hideMark/>
          </w:tcPr>
          <w:p w14:paraId="42392357" w14:textId="77777777" w:rsidR="00C15A5F" w:rsidRPr="00C15A5F" w:rsidRDefault="00C15A5F" w:rsidP="00B3641F">
            <w:pPr>
              <w:rPr>
                <w:rFonts w:ascii="Arial" w:hAnsi="Arial" w:cs="Arial"/>
                <w:sz w:val="16"/>
                <w:szCs w:val="16"/>
              </w:rPr>
            </w:pPr>
          </w:p>
        </w:tc>
        <w:tc>
          <w:tcPr>
            <w:tcW w:w="900" w:type="dxa"/>
            <w:hideMark/>
          </w:tcPr>
          <w:p w14:paraId="250DA40A" w14:textId="77777777" w:rsidR="00C15A5F" w:rsidRPr="00C15A5F" w:rsidRDefault="00C15A5F" w:rsidP="00B3641F">
            <w:pPr>
              <w:rPr>
                <w:rFonts w:ascii="Arial" w:hAnsi="Arial" w:cs="Arial"/>
                <w:sz w:val="16"/>
                <w:szCs w:val="16"/>
              </w:rPr>
            </w:pPr>
          </w:p>
        </w:tc>
        <w:tc>
          <w:tcPr>
            <w:tcW w:w="900" w:type="dxa"/>
            <w:hideMark/>
          </w:tcPr>
          <w:p w14:paraId="175AC889" w14:textId="77777777" w:rsidR="00C15A5F" w:rsidRPr="00C15A5F" w:rsidRDefault="00C15A5F" w:rsidP="00B3641F">
            <w:pPr>
              <w:rPr>
                <w:rFonts w:ascii="Arial" w:hAnsi="Arial" w:cs="Arial"/>
                <w:sz w:val="16"/>
                <w:szCs w:val="16"/>
              </w:rPr>
            </w:pPr>
          </w:p>
        </w:tc>
        <w:tc>
          <w:tcPr>
            <w:tcW w:w="900" w:type="dxa"/>
            <w:hideMark/>
          </w:tcPr>
          <w:p w14:paraId="10CBEC64" w14:textId="77777777" w:rsidR="00C15A5F" w:rsidRPr="00C15A5F" w:rsidRDefault="00C15A5F" w:rsidP="00B3641F">
            <w:pPr>
              <w:rPr>
                <w:rFonts w:ascii="Arial" w:hAnsi="Arial" w:cs="Arial"/>
                <w:sz w:val="16"/>
                <w:szCs w:val="16"/>
              </w:rPr>
            </w:pPr>
          </w:p>
        </w:tc>
        <w:tc>
          <w:tcPr>
            <w:tcW w:w="990" w:type="dxa"/>
            <w:hideMark/>
          </w:tcPr>
          <w:p w14:paraId="7A3869C7"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613EF2F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46FD1CA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740B104"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07D3E6CF"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674A4C84"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017AC9A7" w14:textId="77777777" w:rsidTr="00B3641F">
        <w:trPr>
          <w:trHeight w:val="314"/>
        </w:trPr>
        <w:tc>
          <w:tcPr>
            <w:tcW w:w="1395" w:type="dxa"/>
            <w:hideMark/>
          </w:tcPr>
          <w:p w14:paraId="7ADB072D" w14:textId="77777777" w:rsidR="00C15A5F" w:rsidRPr="00C15A5F" w:rsidRDefault="00C15A5F" w:rsidP="00B3641F">
            <w:pPr>
              <w:rPr>
                <w:rFonts w:ascii="Arial" w:hAnsi="Arial" w:cs="Arial"/>
                <w:sz w:val="16"/>
                <w:szCs w:val="16"/>
              </w:rPr>
            </w:pPr>
            <w:r w:rsidRPr="00C15A5F">
              <w:rPr>
                <w:rFonts w:ascii="Arial" w:hAnsi="Arial" w:cs="Arial"/>
                <w:sz w:val="16"/>
                <w:szCs w:val="16"/>
              </w:rPr>
              <w:t>Tan et al.(2019)</w:t>
            </w:r>
            <w:r w:rsidRPr="00C15A5F">
              <w:rPr>
                <w:rFonts w:ascii="Arial" w:hAnsi="Arial" w:cs="Arial"/>
                <w:sz w:val="16"/>
                <w:szCs w:val="16"/>
              </w:rPr>
              <w:fldChar w:fldCharType="begin" w:fldLock="1"/>
            </w:r>
            <w:r w:rsidRPr="00C15A5F">
              <w:rPr>
                <w:rFonts w:ascii="Arial" w:hAnsi="Arial" w:cs="Arial"/>
                <w:sz w:val="16"/>
                <w:szCs w:val="16"/>
              </w:rPr>
              <w:instrText xml:space="preserve">ADDIN CSL_CITATION {"citationItems":[{"id":"ITEM-1","itemData":{"DOI":"10.1016/j.ijrobp.2018.11.050","ISSN":"1879355X","PMID":"30508618","abstract":"Purpose: Protraction of radiation therapy courses can lead to lower cancer control and cancer-specific survival rates. The requirement for daily, consecutive radiation treatments coupled with the complexities of multimodality cancer care and quality assurance can occasionally lead to missed patient appointments or clinical inefficiency. To determine whether an automated text messaging (short message service [SMs]) platform could improve patient compliance with scheduled radiation therapy delivery, we created an automated SMS platform to send daily reminders of radiation therapy appointments. Methods and Materials: An automated SMS text messaging program was used from July 2016 to January 2017 to deliver daily appointment time reminders to patients on an elective basis. Automated text messages were sent 2 hours before treatment appointments with appointment-specific information. We analyzed for compliance with radiation therapy appointments for patients who elected to receive SMS reminders versus those who did not. Results: Multivariate analysis of &gt;37,000 encounters involving </w:instrText>
            </w:r>
            <w:r w:rsidRPr="00C15A5F">
              <w:rPr>
                <w:rFonts w:ascii="Cambria Math" w:hAnsi="Cambria Math" w:cs="Cambria Math"/>
                <w:sz w:val="16"/>
                <w:szCs w:val="16"/>
              </w:rPr>
              <w:instrText>∼</w:instrText>
            </w:r>
            <w:r w:rsidRPr="00C15A5F">
              <w:rPr>
                <w:rFonts w:ascii="Arial" w:hAnsi="Arial" w:cs="Arial"/>
                <w:sz w:val="16"/>
                <w:szCs w:val="16"/>
              </w:rPr>
              <w:instrText>3400 patients demonstrated that of the factors considered, nonreceipt of SMS appointment reminders had a strong association with 15- to 60-minute tardiness (odds ratio [OR], 1.25; 95% confidence interval [CI], 1.13-1.38; P &lt;.0001), &gt;60-minute tardiness (OR, 1.56; 95% CI, 1.34-1.82; P &lt;.0001) and no-shows (OR, 6.77; 95% CI, 5.45-8.41; P &lt;.0001). Other demographic factors associated with decreased compliance included being early in a radiation therapy course, having an appointment earlier in the day, younger age, and male sex. Receipt of an SMS message did not correlate with overall treatment package time. Conclusions: Receipt of text messages correlates with compliance for radiation therapy appointments. Prospective randomized trials would be required to determine conclusively whether SMS is an effective intervention for improving compliance in populations at risk for being late to or missing radiation therapy appointments.","author":[{"dropping-particle":"","family":"Tan","given":"Jun","non-dropping-particle":"","parse-names":false,"suffix":""},{"dropping-particle":"","family":"Christie","given":"Alana","non-dropping-particle":"","parse-names":false,"suffix":""},{"dropping-particle":"","family":"Montalvo","given":"Steven K.","non-dropping-particle":"","parse-names":false,"suffix":""},{"dropping-particle":"","family":"Wallace","given":"Catherine","non-dropping-particle":"","parse-names":false,"suffix":""},{"dropping-particle":"","family":"Yan","given":"Yulong","non-dropping-particle":"","parse-names":false,"suffix":""},{"dropping-particle":"","family":"Folkerts","given":"Michael","non-dropping-particle":"","parse-names":false,"suffix":""},{"dropping-particle":"","family":"Yingling","given":"Alicia","non-dropping-particle":"","parse-names":false,"suffix":""},{"dropping-particle":"","family":"Sher","given":"David","non-dropping-particle":"","parse-names":false,"suffix":""},{"dropping-particle":"","family":"Choy","given":"Hak","non-dropping-particle":"","parse-names":false,"suffix":""},{"dropping-particle":"","family":"Jiang","given":"Steve","non-dropping-particle":"","parse-names":false,"suffix":""},{"dropping-particle":"","family":"Westover","given":"Kenneth D.","non-dropping-particle":"","parse-names":false,"suffix":""}],"container-title":"International Journal of Radiation Oncology Biology Physics","id":"ITEM-1","issue":"5","issued":{"date-parts":[["2019"]]},"page":"1045-1052","publisher":"Elsevier Inc.","title":"Automated Text Message Reminders Improve Radiation Therapy Compliance","type":"article-journal","volume":"103"},"uris":["http://www.mendeley.com/documents/?uuid=67774474-2c14-44b0-89ff-f3d8e6b0fd5a"]}],"mendeley":{"formattedCitation":"[91]","plainTextFormattedCitation":"[91]","previouslyFormattedCitation":"[91]"},"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[91]</w:t>
            </w:r>
            <w:r w:rsidRPr="00C15A5F">
              <w:rPr>
                <w:rFonts w:ascii="Arial" w:hAnsi="Arial" w:cs="Arial"/>
                <w:sz w:val="16"/>
                <w:szCs w:val="16"/>
              </w:rPr>
              <w:fldChar w:fldCharType="end"/>
            </w:r>
          </w:p>
        </w:tc>
        <w:tc>
          <w:tcPr>
            <w:tcW w:w="760" w:type="dxa"/>
            <w:hideMark/>
          </w:tcPr>
          <w:p w14:paraId="3FAF34C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F893BD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ECA919D" w14:textId="77777777" w:rsidR="00C15A5F" w:rsidRPr="00C15A5F" w:rsidRDefault="00C15A5F" w:rsidP="00B3641F">
            <w:pPr>
              <w:rPr>
                <w:rFonts w:ascii="Arial" w:hAnsi="Arial" w:cs="Arial"/>
                <w:sz w:val="16"/>
                <w:szCs w:val="16"/>
              </w:rPr>
            </w:pPr>
          </w:p>
        </w:tc>
        <w:tc>
          <w:tcPr>
            <w:tcW w:w="990" w:type="dxa"/>
            <w:hideMark/>
          </w:tcPr>
          <w:p w14:paraId="0C40DEF9" w14:textId="77777777" w:rsidR="00C15A5F" w:rsidRPr="00C15A5F" w:rsidRDefault="00C15A5F" w:rsidP="00B3641F">
            <w:pPr>
              <w:rPr>
                <w:rFonts w:ascii="Arial" w:hAnsi="Arial" w:cs="Arial"/>
                <w:sz w:val="16"/>
                <w:szCs w:val="16"/>
              </w:rPr>
            </w:pPr>
          </w:p>
        </w:tc>
        <w:tc>
          <w:tcPr>
            <w:tcW w:w="900" w:type="dxa"/>
            <w:hideMark/>
          </w:tcPr>
          <w:p w14:paraId="2FB6AD02" w14:textId="77777777" w:rsidR="00C15A5F" w:rsidRPr="00C15A5F" w:rsidRDefault="00C15A5F" w:rsidP="00B3641F">
            <w:pPr>
              <w:rPr>
                <w:rFonts w:ascii="Arial" w:hAnsi="Arial" w:cs="Arial"/>
                <w:sz w:val="16"/>
                <w:szCs w:val="16"/>
              </w:rPr>
            </w:pPr>
          </w:p>
        </w:tc>
        <w:tc>
          <w:tcPr>
            <w:tcW w:w="900" w:type="dxa"/>
            <w:hideMark/>
          </w:tcPr>
          <w:p w14:paraId="0E17E232" w14:textId="77777777" w:rsidR="00C15A5F" w:rsidRPr="00C15A5F" w:rsidRDefault="00C15A5F" w:rsidP="00B3641F">
            <w:pPr>
              <w:rPr>
                <w:rFonts w:ascii="Arial" w:hAnsi="Arial" w:cs="Arial"/>
                <w:sz w:val="16"/>
                <w:szCs w:val="16"/>
              </w:rPr>
            </w:pPr>
          </w:p>
        </w:tc>
        <w:tc>
          <w:tcPr>
            <w:tcW w:w="900" w:type="dxa"/>
            <w:hideMark/>
          </w:tcPr>
          <w:p w14:paraId="454D620B" w14:textId="77777777" w:rsidR="00C15A5F" w:rsidRPr="00C15A5F" w:rsidRDefault="00C15A5F" w:rsidP="00B3641F">
            <w:pPr>
              <w:rPr>
                <w:rFonts w:ascii="Arial" w:hAnsi="Arial" w:cs="Arial"/>
                <w:sz w:val="16"/>
                <w:szCs w:val="16"/>
              </w:rPr>
            </w:pPr>
          </w:p>
        </w:tc>
        <w:tc>
          <w:tcPr>
            <w:tcW w:w="990" w:type="dxa"/>
            <w:hideMark/>
          </w:tcPr>
          <w:p w14:paraId="44B71D9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3FF6B1F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7615826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323996E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65F910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7B4AD92F"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658B256D" w14:textId="77777777" w:rsidTr="00B3641F">
        <w:trPr>
          <w:trHeight w:val="314"/>
        </w:trPr>
        <w:tc>
          <w:tcPr>
            <w:tcW w:w="1395" w:type="dxa"/>
            <w:hideMark/>
          </w:tcPr>
          <w:p w14:paraId="5E96BC98" w14:textId="77777777" w:rsidR="00C15A5F" w:rsidRPr="00C15A5F" w:rsidRDefault="00C15A5F" w:rsidP="00B3641F">
            <w:pPr>
              <w:rPr>
                <w:rFonts w:ascii="Arial" w:hAnsi="Arial" w:cs="Arial"/>
                <w:sz w:val="16"/>
                <w:szCs w:val="16"/>
              </w:rPr>
            </w:pPr>
            <w:r w:rsidRPr="00C15A5F">
              <w:rPr>
                <w:rFonts w:ascii="Arial" w:hAnsi="Arial" w:cs="Arial"/>
                <w:sz w:val="16"/>
                <w:szCs w:val="16"/>
              </w:rPr>
              <w:t>Taylor et al. (2012)</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{"citationItems":[{"id":"ITEM-1","itemData":{"DOI":"10.1016/j.apmr.2011.08.007","ISBN":"1260900086224","ISSN":"00039993","PMID":"22000821","abstract":"Objective: To investigate whether short message service (SMS) reminders reduce nonattendance in physical therapy outpatient clinics. Design: Prospective single-blinded randomized controlled trial. Setting: Two physical therapy outpatient departments in metropolitan acute public hospitals. Participants: Participants with an appointment in a physical therapy outpatient clinic and who provided a contact mobile telephone number were included. Participants were excluded if their appointment was scheduled for the same day on which they made the appointment. Intervention: Participants allocated to the intervention group received an SMS reminder before their next appointment; participants allocated to the control group did not receive a reminder. Main Outcome Measures: The primary outcome was rate of nonattendance without cancellation. Secondary outcomes were cancellation and attendance rates and exploration of other factors associated with nonattendance. Results: Patients (N=679) were allocated to receive either an SMS reminder (n=342) or no reminder (n=337). The nonattendance rate for patients who did not receive a reminder (16%) was more than nonattendance for patients receiving the SMS reminder (11%; odds ratio, 1.61; 95% confidence interval [CI], 1.03-2.51; number needed to treat, 19; 95% CI, 9-275). There were no differences in cancellation or attendance rates between groups. Exploration of other factors found that patients who were younger with a neck and trunk musculoskeletal or a neuromuscular disorder and who were scheduled to have an initial appointment or an appointment on a Monday or Friday were significantly predictive of increased nonattendance. Conclusions: SMS reminders can reduce nonattendance in physical therapy outpatient clinics. © 2012 by the American Congress of Rehabilitation Medicine.","author":[{"dropping-particle":"","family":"Taylor","given":"Nicholas F.","non-dropping-particle":"","parse-names":false,"suffix":""},{"dropping-particle":"","family":"Bottrell","given":"Judy","non-dropping-particle":"","parse-names":false,"suffix":""},{"dropping-particle":"","family":"Lawler","given":"Katherine","non-dropping-particle":"","parse-names":false,"suffix":""},{"dropping-particle":"","family":"Benjamin","given":"Deenika","non-dropping-particle":"","parse-names":false,"suffix":""}],"container-title":"Archives of Physical Medicine and Rehabilitation","id":"ITEM-1","issue":"1","issued":{"date-parts":[["2012"]]},"page":"21-26","publisher":"Elsevier Inc.","title":"Mobile telephone short message service reminders can reduce nonattendance in physical therapy outpatient clinics: A randomized controlled trial","type":"article-journal","volume":"93"},"uris":["http://www.mendeley.com/documents/?uuid=84841757-b353-4fe9-8a50-a203e0ae95c8"]}],"mendeley":{"formattedCitation":"[92]","plainTextFormattedCitation":"[92]","previouslyFormattedCitation":"[92]"},"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[92]</w:t>
            </w:r>
            <w:r w:rsidRPr="00C15A5F">
              <w:rPr>
                <w:rFonts w:ascii="Arial" w:hAnsi="Arial" w:cs="Arial"/>
                <w:sz w:val="16"/>
                <w:szCs w:val="16"/>
              </w:rPr>
              <w:fldChar w:fldCharType="end"/>
            </w:r>
          </w:p>
        </w:tc>
        <w:tc>
          <w:tcPr>
            <w:tcW w:w="760" w:type="dxa"/>
            <w:hideMark/>
          </w:tcPr>
          <w:p w14:paraId="57CE048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58FED1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D8804A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626EDA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E77227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B71F52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DD62B9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C53EF17" w14:textId="77777777" w:rsidR="00C15A5F" w:rsidRPr="00C15A5F" w:rsidRDefault="00C15A5F" w:rsidP="00B3641F">
            <w:pPr>
              <w:rPr>
                <w:rFonts w:ascii="Arial" w:hAnsi="Arial" w:cs="Arial"/>
                <w:sz w:val="16"/>
                <w:szCs w:val="16"/>
              </w:rPr>
            </w:pPr>
          </w:p>
        </w:tc>
        <w:tc>
          <w:tcPr>
            <w:tcW w:w="1016" w:type="dxa"/>
            <w:hideMark/>
          </w:tcPr>
          <w:p w14:paraId="4B082317" w14:textId="77777777" w:rsidR="00C15A5F" w:rsidRPr="00C15A5F" w:rsidRDefault="00C15A5F" w:rsidP="00B3641F">
            <w:pPr>
              <w:rPr>
                <w:rFonts w:ascii="Arial" w:hAnsi="Arial" w:cs="Arial"/>
                <w:sz w:val="16"/>
                <w:szCs w:val="16"/>
              </w:rPr>
            </w:pPr>
          </w:p>
        </w:tc>
        <w:tc>
          <w:tcPr>
            <w:tcW w:w="874" w:type="dxa"/>
            <w:hideMark/>
          </w:tcPr>
          <w:p w14:paraId="12370C1D" w14:textId="77777777" w:rsidR="00C15A5F" w:rsidRPr="00C15A5F" w:rsidRDefault="00C15A5F" w:rsidP="00B3641F">
            <w:pPr>
              <w:rPr>
                <w:rFonts w:ascii="Arial" w:hAnsi="Arial" w:cs="Arial"/>
                <w:sz w:val="16"/>
                <w:szCs w:val="16"/>
              </w:rPr>
            </w:pPr>
          </w:p>
        </w:tc>
        <w:tc>
          <w:tcPr>
            <w:tcW w:w="990" w:type="dxa"/>
            <w:hideMark/>
          </w:tcPr>
          <w:p w14:paraId="64D87772" w14:textId="77777777" w:rsidR="00C15A5F" w:rsidRPr="00C15A5F" w:rsidRDefault="00C15A5F" w:rsidP="00B3641F">
            <w:pPr>
              <w:rPr>
                <w:rFonts w:ascii="Arial" w:hAnsi="Arial" w:cs="Arial"/>
                <w:sz w:val="16"/>
                <w:szCs w:val="16"/>
              </w:rPr>
            </w:pPr>
          </w:p>
        </w:tc>
        <w:tc>
          <w:tcPr>
            <w:tcW w:w="990" w:type="dxa"/>
            <w:hideMark/>
          </w:tcPr>
          <w:p w14:paraId="5F6B321E" w14:textId="77777777" w:rsidR="00C15A5F" w:rsidRPr="00C15A5F" w:rsidRDefault="00C15A5F" w:rsidP="00B3641F">
            <w:pPr>
              <w:rPr>
                <w:rFonts w:ascii="Arial" w:hAnsi="Arial" w:cs="Arial"/>
                <w:sz w:val="16"/>
                <w:szCs w:val="16"/>
              </w:rPr>
            </w:pPr>
          </w:p>
        </w:tc>
        <w:tc>
          <w:tcPr>
            <w:tcW w:w="662" w:type="dxa"/>
            <w:hideMark/>
          </w:tcPr>
          <w:p w14:paraId="2E6EA3B5"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r w:rsidR="00C15A5F" w:rsidRPr="00C15A5F" w14:paraId="3094140A" w14:textId="77777777" w:rsidTr="00B3641F">
        <w:trPr>
          <w:trHeight w:val="314"/>
        </w:trPr>
        <w:tc>
          <w:tcPr>
            <w:tcW w:w="1395" w:type="dxa"/>
            <w:hideMark/>
          </w:tcPr>
          <w:p w14:paraId="2627BC29" w14:textId="77777777" w:rsidR="00C15A5F" w:rsidRPr="00C15A5F" w:rsidRDefault="00C15A5F" w:rsidP="00B3641F">
            <w:pPr>
              <w:rPr>
                <w:rFonts w:ascii="Arial" w:hAnsi="Arial" w:cs="Arial"/>
                <w:sz w:val="16"/>
                <w:szCs w:val="16"/>
              </w:rPr>
            </w:pPr>
            <w:proofErr w:type="spellStart"/>
            <w:r w:rsidRPr="00C15A5F">
              <w:rPr>
                <w:rFonts w:ascii="Arial" w:hAnsi="Arial" w:cs="Arial"/>
                <w:sz w:val="16"/>
                <w:szCs w:val="16"/>
              </w:rPr>
              <w:t>Teeng</w:t>
            </w:r>
            <w:proofErr w:type="spellEnd"/>
            <w:r w:rsidRPr="00C15A5F">
              <w:rPr>
                <w:rFonts w:ascii="Arial" w:hAnsi="Arial" w:cs="Arial"/>
                <w:sz w:val="16"/>
                <w:szCs w:val="16"/>
              </w:rPr>
              <w:t xml:space="preserve"> et al. (2021)</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{"citationItems":[{"id":"ITEM-1","itemData":{"ISSN":"03005283","PMID":"34508365","abstract":"Introduction: Non-attendance and medication adherence are longstanding concerns in psychiatric outpatient settings. This study aimed to determine effectiveness of reminders using mobile messaging applications (messaging apps) in improving outpatient attendance and medication adherence among patients with depression. Methods: This was a parallel, open-label randomised controlled trial with participants recruited from psychiatric outpatient services of a teaching hospital in Kuala Lumpur and a secondary hospital in Melaka. Adults (≥18 years) diagnosed with major depressive disorder; capable of reading and understanding English or Bahasa Malaysia; prescribed with at least one antidepressant and owns a smart phone were subsequently randomly assigned (1:1) to receive treatment reminders (intervention) or standard treatment without reminders (control), using a computer-generated randomisation programme. The intervention group received two reminder categories: Outpatient appointment reminders (a day before appointment); and medication reminders (weekly basis). Participants were followed-up over two months. We utilised Montgomery-Asberg Depression Rating Scale (MADRS) to measure the severity of depression; and Brief Adherence Rating Scale (BARS) to assess medication adherence. Primary outcomes were outpatient attendance rates and medication adherence assessed at two months. Secondary outcomes included changes in depression severity within each group at two months; comparison of changes in depression severity between both groups; preferences of participants towards treatment reminders, and reasons for non-attendance among participants. This trial was registered with the National Medical Research Registry, NMRR-19-3466-52001. Results: Between February and April 2020, 183 participants were randomised to each group, of whom 179 reached study endpoint (91 [98.9%] of 92 in intervention group and 88 [96.7%] of 91 in control group). All recruited participants (n=183) were analysed using intention-to-treat approach. At two months, intervention group has significantly higher outpatient attendance rates (76.8%) than control group (56.4%) (p=0.002), and reported higher medical adherence percentage (mean difference 23.1, [95%CI 0.4, 35.8]; p&lt;0.001). There was also significant difference in the MADRS score change between both groups (mean difference 3.4, [95%CI 0.4, 6.3]; p=0.025). Treatment reminders preferences among participants varied; forgetfulness was the most commonly…","author":[{"dropping-particle":"","family":"Teeng","given":"Low Pei","non-dropping-particle":"","parse-names":false,"suffix":""},{"dropping-particle":"","family":"Guan","given":"Ng Chong","non-dropping-particle":"","parse-names":false,"suffix":""},{"dropping-particle":"","family":"Kadir","given":"Mohd Sahril","non-dropping-particle":"","parse-names":false,"suffix":""},{"dropping-particle":"","family":"Ling","given":"Tang Song","non-dropping-particle":"","parse-names":false,"suffix":""}],"container-title":"Medical Journal of Malaysia","id":"ITEM-1","issue":"5","issued":{"date-parts":[["2021"]]},"page":"617-623","title":"Reminder through mobile messaging application improves outpatient attendance and medication adherence among patients with depression: An open-label randomised controlled trial","type":"article-journal","volume":"76"},"uris":["http://www.mendeley.com/documents/?uuid=ec62ee3e-178d-4e80-8577-e8aef1bdc8ac"]}],"mendeley":{"formattedCitation":"[93]","plainTextFormattedCitation":"[93]","previouslyFormattedCitation":"[93]"},"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[93]</w:t>
            </w:r>
            <w:r w:rsidRPr="00C15A5F">
              <w:rPr>
                <w:rFonts w:ascii="Arial" w:hAnsi="Arial" w:cs="Arial"/>
                <w:sz w:val="16"/>
                <w:szCs w:val="16"/>
              </w:rPr>
              <w:fldChar w:fldCharType="end"/>
            </w:r>
          </w:p>
        </w:tc>
        <w:tc>
          <w:tcPr>
            <w:tcW w:w="760" w:type="dxa"/>
            <w:hideMark/>
          </w:tcPr>
          <w:p w14:paraId="5D6A4A8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1B9405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4AE6C8D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12B2A0A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9CA701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63A6C56" w14:textId="77777777" w:rsidR="00C15A5F" w:rsidRPr="00C15A5F" w:rsidRDefault="00C15A5F" w:rsidP="00B3641F">
            <w:pPr>
              <w:rPr>
                <w:rFonts w:ascii="Arial" w:hAnsi="Arial" w:cs="Arial"/>
                <w:sz w:val="16"/>
                <w:szCs w:val="16"/>
              </w:rPr>
            </w:pPr>
            <w:r w:rsidRPr="00C15A5F">
              <w:rPr>
                <w:rFonts w:ascii="Arial" w:hAnsi="Arial" w:cs="Arial"/>
                <w:sz w:val="16"/>
                <w:szCs w:val="16"/>
              </w:rPr>
              <w:t>N</w:t>
            </w:r>
          </w:p>
        </w:tc>
        <w:tc>
          <w:tcPr>
            <w:tcW w:w="900" w:type="dxa"/>
            <w:hideMark/>
          </w:tcPr>
          <w:p w14:paraId="5A5AD42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9894C0E" w14:textId="77777777" w:rsidR="00C15A5F" w:rsidRPr="00C15A5F" w:rsidRDefault="00C15A5F" w:rsidP="00B3641F">
            <w:pPr>
              <w:rPr>
                <w:rFonts w:ascii="Arial" w:hAnsi="Arial" w:cs="Arial"/>
                <w:sz w:val="16"/>
                <w:szCs w:val="16"/>
              </w:rPr>
            </w:pPr>
          </w:p>
        </w:tc>
        <w:tc>
          <w:tcPr>
            <w:tcW w:w="1016" w:type="dxa"/>
            <w:hideMark/>
          </w:tcPr>
          <w:p w14:paraId="5337B344" w14:textId="77777777" w:rsidR="00C15A5F" w:rsidRPr="00C15A5F" w:rsidRDefault="00C15A5F" w:rsidP="00B3641F">
            <w:pPr>
              <w:rPr>
                <w:rFonts w:ascii="Arial" w:hAnsi="Arial" w:cs="Arial"/>
                <w:sz w:val="16"/>
                <w:szCs w:val="16"/>
              </w:rPr>
            </w:pPr>
          </w:p>
        </w:tc>
        <w:tc>
          <w:tcPr>
            <w:tcW w:w="874" w:type="dxa"/>
            <w:hideMark/>
          </w:tcPr>
          <w:p w14:paraId="1AE50D0D" w14:textId="77777777" w:rsidR="00C15A5F" w:rsidRPr="00C15A5F" w:rsidRDefault="00C15A5F" w:rsidP="00B3641F">
            <w:pPr>
              <w:rPr>
                <w:rFonts w:ascii="Arial" w:hAnsi="Arial" w:cs="Arial"/>
                <w:sz w:val="16"/>
                <w:szCs w:val="16"/>
              </w:rPr>
            </w:pPr>
          </w:p>
        </w:tc>
        <w:tc>
          <w:tcPr>
            <w:tcW w:w="990" w:type="dxa"/>
            <w:hideMark/>
          </w:tcPr>
          <w:p w14:paraId="60325AED" w14:textId="77777777" w:rsidR="00C15A5F" w:rsidRPr="00C15A5F" w:rsidRDefault="00C15A5F" w:rsidP="00B3641F">
            <w:pPr>
              <w:rPr>
                <w:rFonts w:ascii="Arial" w:hAnsi="Arial" w:cs="Arial"/>
                <w:sz w:val="16"/>
                <w:szCs w:val="16"/>
              </w:rPr>
            </w:pPr>
          </w:p>
        </w:tc>
        <w:tc>
          <w:tcPr>
            <w:tcW w:w="990" w:type="dxa"/>
            <w:hideMark/>
          </w:tcPr>
          <w:p w14:paraId="06D72093" w14:textId="77777777" w:rsidR="00C15A5F" w:rsidRPr="00C15A5F" w:rsidRDefault="00C15A5F" w:rsidP="00B3641F">
            <w:pPr>
              <w:rPr>
                <w:rFonts w:ascii="Arial" w:hAnsi="Arial" w:cs="Arial"/>
                <w:sz w:val="16"/>
                <w:szCs w:val="16"/>
              </w:rPr>
            </w:pPr>
          </w:p>
        </w:tc>
        <w:tc>
          <w:tcPr>
            <w:tcW w:w="662" w:type="dxa"/>
            <w:hideMark/>
          </w:tcPr>
          <w:p w14:paraId="06095F27"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6CACF6E7" w14:textId="77777777" w:rsidTr="00B3641F">
        <w:trPr>
          <w:trHeight w:val="314"/>
        </w:trPr>
        <w:tc>
          <w:tcPr>
            <w:tcW w:w="1395" w:type="dxa"/>
            <w:hideMark/>
          </w:tcPr>
          <w:p w14:paraId="3BD1984D" w14:textId="77777777" w:rsidR="00C15A5F" w:rsidRPr="00C15A5F" w:rsidRDefault="00C15A5F" w:rsidP="00B3641F">
            <w:pPr>
              <w:rPr>
                <w:rFonts w:ascii="Arial" w:hAnsi="Arial" w:cs="Arial"/>
                <w:sz w:val="16"/>
                <w:szCs w:val="16"/>
              </w:rPr>
            </w:pPr>
            <w:r w:rsidRPr="00C15A5F">
              <w:rPr>
                <w:rFonts w:ascii="Arial" w:hAnsi="Arial" w:cs="Arial"/>
                <w:sz w:val="16"/>
                <w:szCs w:val="16"/>
              </w:rPr>
              <w:t>Teo et al. (2017)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{"citationItems":[{"id":"ITEM-1","itemData":{"DOI":"10.1176/appi.ps.201700128","ISSN":"15579700","PMID":"28967322","abstract":"Promoting patient engagement in treatment and reducing frequency of missed appointments result in higher value through both improved outcomes and improved efficiency. For this reason, continuous quality improvement (CQI) efforts to increase engagement are important in service operations. This column illustrates the results of a CQI study to determine the impact of method of delivery of phone appointment reminders on attendance rates for a cohort of 250 primary care patients with depression. Results indicated that the type of reminder had a significant impact on attendance. Live reminders had the lowest no-show rate (3%), then message or voice mail reminders (24%) and no answer (39%). These findings illustrate the value of CQI efforts for even such basic interventions as appointment reminders. Appointment attendance rates were considerably higher when there was a live contact. CQI efforts related to reminders therefore may benefit from rapid change cycles that incorporate monitoring of the type of reminder delivery and that continuously seek better strategies for engagement.","author":[{"dropping-particle":"","family":"Teo","given":"Alan R.","non-dropping-particle":"","parse-names":false,"suffix":""},{"dropping-particle":"","family":"Forsberg","given":"Christopher W.","non-dropping-particle":"","parse-names":false,"suffix":""},{"dropping-particle":"","family":"Marsh","given":"Heather E.","non-dropping-particle":"","parse-names":false,"suffix":""},{"dropping-particle":"","family":"Saha","given":"Somnath","non-dropping-particle":"","parse-names":false,"suffix":""},{"dropping-particle":"","family":"Dobscha","given":"Steven K.","non-dropping-particle":"","parse-names":false,"suffix":""}],"container-title":"Psychiatric Services","id":"ITEM-1","issue":"11","issued":{"date-parts":[["2017"]]},"page":"1098-1100","title":"No-show rates when phone appointment reminders are not directly delivered","type":"article-journal","volume":"68"},"uris":["http://www.mendeley.com/documents/?uuid=f1930fb8-336f-4d55-adac-f235d1825190"]}],"mendeley":{"formattedCitation":"[94]","plainTextFormattedCitation":"[94]","previouslyFormattedCitation":"[94]"},"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[94]</w:t>
            </w:r>
            <w:r w:rsidRPr="00C15A5F">
              <w:rPr>
                <w:rFonts w:ascii="Arial" w:hAnsi="Arial" w:cs="Arial"/>
                <w:sz w:val="16"/>
                <w:szCs w:val="16"/>
              </w:rPr>
              <w:fldChar w:fldCharType="end"/>
            </w:r>
          </w:p>
        </w:tc>
        <w:tc>
          <w:tcPr>
            <w:tcW w:w="760" w:type="dxa"/>
            <w:hideMark/>
          </w:tcPr>
          <w:p w14:paraId="72CCA58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FF7FB6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577538F9" w14:textId="77777777" w:rsidR="00C15A5F" w:rsidRPr="00C15A5F" w:rsidRDefault="00C15A5F" w:rsidP="00B3641F">
            <w:pPr>
              <w:rPr>
                <w:rFonts w:ascii="Arial" w:hAnsi="Arial" w:cs="Arial"/>
                <w:sz w:val="16"/>
                <w:szCs w:val="16"/>
              </w:rPr>
            </w:pPr>
          </w:p>
        </w:tc>
        <w:tc>
          <w:tcPr>
            <w:tcW w:w="990" w:type="dxa"/>
            <w:hideMark/>
          </w:tcPr>
          <w:p w14:paraId="47178106" w14:textId="77777777" w:rsidR="00C15A5F" w:rsidRPr="00C15A5F" w:rsidRDefault="00C15A5F" w:rsidP="00B3641F">
            <w:pPr>
              <w:rPr>
                <w:rFonts w:ascii="Arial" w:hAnsi="Arial" w:cs="Arial"/>
                <w:sz w:val="16"/>
                <w:szCs w:val="16"/>
              </w:rPr>
            </w:pPr>
          </w:p>
        </w:tc>
        <w:tc>
          <w:tcPr>
            <w:tcW w:w="900" w:type="dxa"/>
            <w:hideMark/>
          </w:tcPr>
          <w:p w14:paraId="6BBD917A" w14:textId="77777777" w:rsidR="00C15A5F" w:rsidRPr="00C15A5F" w:rsidRDefault="00C15A5F" w:rsidP="00B3641F">
            <w:pPr>
              <w:rPr>
                <w:rFonts w:ascii="Arial" w:hAnsi="Arial" w:cs="Arial"/>
                <w:sz w:val="16"/>
                <w:szCs w:val="16"/>
              </w:rPr>
            </w:pPr>
          </w:p>
        </w:tc>
        <w:tc>
          <w:tcPr>
            <w:tcW w:w="900" w:type="dxa"/>
            <w:hideMark/>
          </w:tcPr>
          <w:p w14:paraId="6282EE67" w14:textId="77777777" w:rsidR="00C15A5F" w:rsidRPr="00C15A5F" w:rsidRDefault="00C15A5F" w:rsidP="00B3641F">
            <w:pPr>
              <w:rPr>
                <w:rFonts w:ascii="Arial" w:hAnsi="Arial" w:cs="Arial"/>
                <w:sz w:val="16"/>
                <w:szCs w:val="16"/>
              </w:rPr>
            </w:pPr>
          </w:p>
        </w:tc>
        <w:tc>
          <w:tcPr>
            <w:tcW w:w="900" w:type="dxa"/>
            <w:hideMark/>
          </w:tcPr>
          <w:p w14:paraId="5400D3A3" w14:textId="77777777" w:rsidR="00C15A5F" w:rsidRPr="00C15A5F" w:rsidRDefault="00C15A5F" w:rsidP="00B3641F">
            <w:pPr>
              <w:rPr>
                <w:rFonts w:ascii="Arial" w:hAnsi="Arial" w:cs="Arial"/>
                <w:sz w:val="16"/>
                <w:szCs w:val="16"/>
              </w:rPr>
            </w:pPr>
          </w:p>
        </w:tc>
        <w:tc>
          <w:tcPr>
            <w:tcW w:w="990" w:type="dxa"/>
            <w:hideMark/>
          </w:tcPr>
          <w:p w14:paraId="3EC3F579"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1016" w:type="dxa"/>
            <w:hideMark/>
          </w:tcPr>
          <w:p w14:paraId="7EACF3F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4C17BF0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608D5F3"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5C0493A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662" w:type="dxa"/>
            <w:hideMark/>
          </w:tcPr>
          <w:p w14:paraId="36A17FB4"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3A2396BC" w14:textId="77777777" w:rsidTr="00B3641F">
        <w:trPr>
          <w:trHeight w:val="314"/>
        </w:trPr>
        <w:tc>
          <w:tcPr>
            <w:tcW w:w="1395" w:type="dxa"/>
            <w:hideMark/>
          </w:tcPr>
          <w:p w14:paraId="4288E5F1" w14:textId="77777777" w:rsidR="00C15A5F" w:rsidRPr="00C15A5F" w:rsidRDefault="00C15A5F" w:rsidP="00B3641F">
            <w:pPr>
              <w:rPr>
                <w:rFonts w:ascii="Arial" w:hAnsi="Arial" w:cs="Arial"/>
                <w:sz w:val="16"/>
                <w:szCs w:val="16"/>
              </w:rPr>
            </w:pPr>
            <w:r w:rsidRPr="00C15A5F">
              <w:rPr>
                <w:rFonts w:ascii="Arial" w:hAnsi="Arial" w:cs="Arial"/>
                <w:sz w:val="16"/>
                <w:szCs w:val="16"/>
              </w:rPr>
              <w:t>Thomas et al. (2017)</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{"citationItems":[{"id":"ITEM-1","itemData":{"DOI":"10.1176/appi.ps.201500514","ISSN":"15579700","PMID":"27582239","abstract":"Objective: The objective of this study was to determine whether patients with first-episode psychosis who were seeking treatment at a regional tertiary psychiatric facility for the first time would be more likely to attend their next scheduled clinic visit after receiving short message service (SMS) reminders about the upcoming appointment. Methods: Two hundred patients seeking treatment for a psychotic episode for the first timewere randomlyassignedtoa control group or an intervention group by using simple randomization. Both groups received appointment dates on appointment cards, and the intervention group also received SMS text reminders of their appointments. Proportion ofmissed next appointments was the primary outcome measured. Results: A total of 192 patients were included in a perprotocol analysis. A majority of them were single and cared for by a first-degree relative. The mean6SD age of the patients was 33.7611.9 years. The median duration of untreated psychosis was 12 weeks, and the mean score on the Brief Psychiatric Rating Scale was 47.3612.9 (possible scores range from 13 to 168). Participants who received the SMS reminders were almost twice as likely to attend their appointment compared with the control group. After adjusting for sociodemographic and clinical variables, the analysis showed that receiving an SMS reminder independently reduced the risk of a missed next appointment by 50%. Conclusions: SMS reminders of appointments were an effective intervention to improve clinic attendance among persons treated for first-episode psychosis at the Federal Neuro-Psychiatric Hospital in Benin City, Nigeria.","author":[{"dropping-particle":"","family":"Thomas","given":"Ibironke Felicia","non-dropping-particle":"","parse-names":false,"suffix":""},{"dropping-particle":"","family":"Lawani","given":"Ambrose Onivefu","non-dropping-particle":"","parse-names":false,"suffix":""},{"dropping-particle":"","family":"James","given":"Bawo Onesirosan","non-dropping-particle":"","parse-names":false,"suffix":""}],"container-title":"Psychiatric Services","id":"ITEM-1","issue":"1","issued":{"date-parts":[["2017"]]},"page":"75-80","title":"Effect of short message service reminders on clinic attendance among outpatients with psychosis at a psychiatric hospital in Nigeria","type":"article-journal","volume":"68"},"uris":["http://www.mendeley.com/documents/?uuid=c83eeb5f-3a9d-43a0-85fe-0290f597587f"]}],"mendeley":{"formattedCitation":"[95]","plainTextFormattedCitation":"[95]","previouslyFormattedCitation":"[95]"},"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[95]</w:t>
            </w:r>
            <w:r w:rsidRPr="00C15A5F">
              <w:rPr>
                <w:rFonts w:ascii="Arial" w:hAnsi="Arial" w:cs="Arial"/>
                <w:sz w:val="16"/>
                <w:szCs w:val="16"/>
              </w:rPr>
              <w:fldChar w:fldCharType="end"/>
            </w:r>
          </w:p>
        </w:tc>
        <w:tc>
          <w:tcPr>
            <w:tcW w:w="760" w:type="dxa"/>
            <w:hideMark/>
          </w:tcPr>
          <w:p w14:paraId="18EA294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A3ED472"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07690E1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44DE7FC"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1BC99CC5"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208FEC7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4C6F3BD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25874AF" w14:textId="77777777" w:rsidR="00C15A5F" w:rsidRPr="00C15A5F" w:rsidRDefault="00C15A5F" w:rsidP="00B3641F">
            <w:pPr>
              <w:rPr>
                <w:rFonts w:ascii="Arial" w:hAnsi="Arial" w:cs="Arial"/>
                <w:sz w:val="16"/>
                <w:szCs w:val="16"/>
              </w:rPr>
            </w:pPr>
          </w:p>
        </w:tc>
        <w:tc>
          <w:tcPr>
            <w:tcW w:w="1016" w:type="dxa"/>
            <w:hideMark/>
          </w:tcPr>
          <w:p w14:paraId="768150E3" w14:textId="77777777" w:rsidR="00C15A5F" w:rsidRPr="00C15A5F" w:rsidRDefault="00C15A5F" w:rsidP="00B3641F">
            <w:pPr>
              <w:rPr>
                <w:rFonts w:ascii="Arial" w:hAnsi="Arial" w:cs="Arial"/>
                <w:sz w:val="16"/>
                <w:szCs w:val="16"/>
              </w:rPr>
            </w:pPr>
          </w:p>
        </w:tc>
        <w:tc>
          <w:tcPr>
            <w:tcW w:w="874" w:type="dxa"/>
            <w:hideMark/>
          </w:tcPr>
          <w:p w14:paraId="5A090335" w14:textId="77777777" w:rsidR="00C15A5F" w:rsidRPr="00C15A5F" w:rsidRDefault="00C15A5F" w:rsidP="00B3641F">
            <w:pPr>
              <w:rPr>
                <w:rFonts w:ascii="Arial" w:hAnsi="Arial" w:cs="Arial"/>
                <w:sz w:val="16"/>
                <w:szCs w:val="16"/>
              </w:rPr>
            </w:pPr>
          </w:p>
        </w:tc>
        <w:tc>
          <w:tcPr>
            <w:tcW w:w="990" w:type="dxa"/>
            <w:hideMark/>
          </w:tcPr>
          <w:p w14:paraId="26CCF414" w14:textId="77777777" w:rsidR="00C15A5F" w:rsidRPr="00C15A5F" w:rsidRDefault="00C15A5F" w:rsidP="00B3641F">
            <w:pPr>
              <w:rPr>
                <w:rFonts w:ascii="Arial" w:hAnsi="Arial" w:cs="Arial"/>
                <w:sz w:val="16"/>
                <w:szCs w:val="16"/>
              </w:rPr>
            </w:pPr>
          </w:p>
        </w:tc>
        <w:tc>
          <w:tcPr>
            <w:tcW w:w="990" w:type="dxa"/>
            <w:hideMark/>
          </w:tcPr>
          <w:p w14:paraId="1FBC655B" w14:textId="77777777" w:rsidR="00C15A5F" w:rsidRPr="00C15A5F" w:rsidRDefault="00C15A5F" w:rsidP="00B3641F">
            <w:pPr>
              <w:rPr>
                <w:rFonts w:ascii="Arial" w:hAnsi="Arial" w:cs="Arial"/>
                <w:sz w:val="16"/>
                <w:szCs w:val="16"/>
              </w:rPr>
            </w:pPr>
          </w:p>
        </w:tc>
        <w:tc>
          <w:tcPr>
            <w:tcW w:w="662" w:type="dxa"/>
            <w:hideMark/>
          </w:tcPr>
          <w:p w14:paraId="19890F7B"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6E381946" w14:textId="77777777" w:rsidTr="00B3641F">
        <w:trPr>
          <w:trHeight w:val="314"/>
        </w:trPr>
        <w:tc>
          <w:tcPr>
            <w:tcW w:w="1395" w:type="dxa"/>
            <w:hideMark/>
          </w:tcPr>
          <w:p w14:paraId="025A74DB" w14:textId="77777777" w:rsidR="00C15A5F" w:rsidRPr="00C15A5F" w:rsidRDefault="00C15A5F" w:rsidP="00B3641F">
            <w:pPr>
              <w:rPr>
                <w:rFonts w:ascii="Arial" w:hAnsi="Arial" w:cs="Arial"/>
                <w:sz w:val="16"/>
                <w:szCs w:val="16"/>
              </w:rPr>
            </w:pPr>
            <w:r w:rsidRPr="00C15A5F">
              <w:rPr>
                <w:rFonts w:ascii="Arial" w:hAnsi="Arial" w:cs="Arial"/>
                <w:sz w:val="16"/>
                <w:szCs w:val="16"/>
              </w:rPr>
              <w:t>Turner &amp; Vernon (1976)</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{"citationItems":[{"id":"ITEM-1","itemData":{"author":[{"dropping-particle":"","family":"Turner","given":"A Jack","non-dropping-particle":"","parse-names":false,"suffix":""},{"dropping-particle":"","family":"Vernon","given":"James C","non-dropping-particle":"","parse-names":false,"suffix":""}],"id":"ITEM-1","issue":"2","issued":{"date-parts":[["1976"]]},"page":"141-145","title":"Prompts increase attendance in a commuity mental-health center","type":"article-journal","volume":"2"},"uris":["http://www.mendeley.com/documents/?uuid=1f0952e7-a819-4d5e-854e-c4e98d6d106b"]}],"mendeley":{"formattedCitation":"[96]","plainTextFormattedCitation":"[96]","previouslyFormattedCitation":"[96]"},"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[96]</w:t>
            </w:r>
            <w:r w:rsidRPr="00C15A5F">
              <w:rPr>
                <w:rFonts w:ascii="Arial" w:hAnsi="Arial" w:cs="Arial"/>
                <w:sz w:val="16"/>
                <w:szCs w:val="16"/>
              </w:rPr>
              <w:fldChar w:fldCharType="end"/>
            </w:r>
          </w:p>
        </w:tc>
        <w:tc>
          <w:tcPr>
            <w:tcW w:w="760" w:type="dxa"/>
            <w:hideMark/>
          </w:tcPr>
          <w:p w14:paraId="63419EC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774C1A9"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1080" w:type="dxa"/>
            <w:hideMark/>
          </w:tcPr>
          <w:p w14:paraId="053655ED" w14:textId="77777777" w:rsidR="00C15A5F" w:rsidRPr="00C15A5F" w:rsidRDefault="00C15A5F" w:rsidP="00B3641F">
            <w:pPr>
              <w:rPr>
                <w:rFonts w:ascii="Arial" w:hAnsi="Arial" w:cs="Arial"/>
                <w:sz w:val="16"/>
                <w:szCs w:val="16"/>
              </w:rPr>
            </w:pPr>
          </w:p>
        </w:tc>
        <w:tc>
          <w:tcPr>
            <w:tcW w:w="990" w:type="dxa"/>
            <w:hideMark/>
          </w:tcPr>
          <w:p w14:paraId="108B1D4C" w14:textId="77777777" w:rsidR="00C15A5F" w:rsidRPr="00C15A5F" w:rsidRDefault="00C15A5F" w:rsidP="00B3641F">
            <w:pPr>
              <w:rPr>
                <w:rFonts w:ascii="Arial" w:hAnsi="Arial" w:cs="Arial"/>
                <w:sz w:val="16"/>
                <w:szCs w:val="16"/>
              </w:rPr>
            </w:pPr>
          </w:p>
        </w:tc>
        <w:tc>
          <w:tcPr>
            <w:tcW w:w="900" w:type="dxa"/>
            <w:hideMark/>
          </w:tcPr>
          <w:p w14:paraId="43EFA8ED" w14:textId="77777777" w:rsidR="00C15A5F" w:rsidRPr="00C15A5F" w:rsidRDefault="00C15A5F" w:rsidP="00B3641F">
            <w:pPr>
              <w:rPr>
                <w:rFonts w:ascii="Arial" w:hAnsi="Arial" w:cs="Arial"/>
                <w:sz w:val="16"/>
                <w:szCs w:val="16"/>
              </w:rPr>
            </w:pPr>
          </w:p>
        </w:tc>
        <w:tc>
          <w:tcPr>
            <w:tcW w:w="900" w:type="dxa"/>
            <w:hideMark/>
          </w:tcPr>
          <w:p w14:paraId="5C306E67" w14:textId="77777777" w:rsidR="00C15A5F" w:rsidRPr="00C15A5F" w:rsidRDefault="00C15A5F" w:rsidP="00B3641F">
            <w:pPr>
              <w:rPr>
                <w:rFonts w:ascii="Arial" w:hAnsi="Arial" w:cs="Arial"/>
                <w:sz w:val="16"/>
                <w:szCs w:val="16"/>
              </w:rPr>
            </w:pPr>
          </w:p>
        </w:tc>
        <w:tc>
          <w:tcPr>
            <w:tcW w:w="900" w:type="dxa"/>
            <w:hideMark/>
          </w:tcPr>
          <w:p w14:paraId="49084B3F" w14:textId="77777777" w:rsidR="00C15A5F" w:rsidRPr="00C15A5F" w:rsidRDefault="00C15A5F" w:rsidP="00B3641F">
            <w:pPr>
              <w:rPr>
                <w:rFonts w:ascii="Arial" w:hAnsi="Arial" w:cs="Arial"/>
                <w:sz w:val="16"/>
                <w:szCs w:val="16"/>
              </w:rPr>
            </w:pPr>
          </w:p>
        </w:tc>
        <w:tc>
          <w:tcPr>
            <w:tcW w:w="990" w:type="dxa"/>
            <w:hideMark/>
          </w:tcPr>
          <w:p w14:paraId="5E3B83F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16" w:type="dxa"/>
            <w:hideMark/>
          </w:tcPr>
          <w:p w14:paraId="2C42203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874" w:type="dxa"/>
            <w:hideMark/>
          </w:tcPr>
          <w:p w14:paraId="7FDA2854"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F4A1C9E"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90" w:type="dxa"/>
            <w:hideMark/>
          </w:tcPr>
          <w:p w14:paraId="0938CE37"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662" w:type="dxa"/>
            <w:hideMark/>
          </w:tcPr>
          <w:p w14:paraId="634BCE59"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4</w:t>
            </w:r>
          </w:p>
        </w:tc>
      </w:tr>
      <w:tr w:rsidR="00C15A5F" w:rsidRPr="00C15A5F" w14:paraId="3586F2ED" w14:textId="77777777" w:rsidTr="00B3641F">
        <w:trPr>
          <w:trHeight w:val="314"/>
        </w:trPr>
        <w:tc>
          <w:tcPr>
            <w:tcW w:w="1395" w:type="dxa"/>
            <w:hideMark/>
          </w:tcPr>
          <w:p w14:paraId="792E96AD" w14:textId="77777777" w:rsidR="00C15A5F" w:rsidRPr="00C15A5F" w:rsidRDefault="00C15A5F" w:rsidP="00B3641F">
            <w:pPr>
              <w:rPr>
                <w:rFonts w:ascii="Arial" w:hAnsi="Arial" w:cs="Arial"/>
                <w:sz w:val="16"/>
                <w:szCs w:val="16"/>
              </w:rPr>
            </w:pPr>
            <w:r w:rsidRPr="00C15A5F">
              <w:rPr>
                <w:rFonts w:ascii="Arial" w:hAnsi="Arial" w:cs="Arial"/>
                <w:sz w:val="16"/>
                <w:szCs w:val="16"/>
              </w:rPr>
              <w:t>Youssef (2014)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{"citationItems":[{"id":"ITEM-1","itemData":{"DOI":"10.26719/2014.20.5.317","ISSN":"10203397","PMID":"24952289","abstract":"Non-attendance at outpatient appointments is a major problem. This study aimed to evaluate the efficacy of sending short message service (SMS) reminders to patients' mobile phones in reducing non-attendance at scheduled appointments. A randomized clinical trial was conducted in 2011 in an internal medicine outpatient clinic at a hospital in Eastern Province, Saudi Arabia. Eligible patients (n = 502) were randomly allocated to receive an SMS reminder of their appointment (intervention group) or no reminder (control group). The non-attendance rate was significantly lower in the reminder group (26.3%) than the non-reminder group (39.8%). In multivariate logistic regression, age, sex and nationality did not affect attendance rates but having their first contact with the hospital (OR = 7.40) and not receiving an SMS reminder (OR = 0.56) were significant factors in non-attendance. All patients surveyed about their perceptions of the SMS reminder (n = 76) reported they would like to continue to receive SMS reminders in the future.","author":[{"dropping-particle":"","family":"Youssef","given":"A.","non-dropping-particle":"","parse-names":false,"suffix":""}],"container-title":"Eastern Mediterranean Health Journal","id":"ITEM-1","issue":"5","issued":{"date-parts":[["2014"]]},"page":"317-323","title":"Use of short message service reminders to improve attendance at an internal medicine outpatient clinic in Saudi Arabia: A randomized controlled trial","type":"article-journal","volume":"20"},"uris":["http://www.mendeley.com/documents/?uuid=dfa68410-c201-4b03-a14c-891be5920eb7"]}],"mendeley":{"formattedCitation":"[97]","plainTextFormattedCitation":"[97]","previouslyFormattedCitation":"[97]"},"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[97]</w:t>
            </w:r>
            <w:r w:rsidRPr="00C15A5F">
              <w:rPr>
                <w:rFonts w:ascii="Arial" w:hAnsi="Arial" w:cs="Arial"/>
                <w:sz w:val="16"/>
                <w:szCs w:val="16"/>
              </w:rPr>
              <w:fldChar w:fldCharType="end"/>
            </w:r>
          </w:p>
        </w:tc>
        <w:tc>
          <w:tcPr>
            <w:tcW w:w="760" w:type="dxa"/>
            <w:hideMark/>
          </w:tcPr>
          <w:p w14:paraId="0B575B9E"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31627E1D"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2A8CDD7A"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79195AF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5CC3F180"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4149CD4" w14:textId="77777777" w:rsidR="00C15A5F" w:rsidRPr="00C15A5F" w:rsidRDefault="00C15A5F" w:rsidP="00B3641F">
            <w:pPr>
              <w:rPr>
                <w:rFonts w:ascii="Arial" w:hAnsi="Arial" w:cs="Arial"/>
                <w:sz w:val="16"/>
                <w:szCs w:val="16"/>
              </w:rPr>
            </w:pPr>
            <w:r w:rsidRPr="00C15A5F">
              <w:rPr>
                <w:rFonts w:ascii="Arial" w:hAnsi="Arial" w:cs="Arial"/>
                <w:sz w:val="16"/>
                <w:szCs w:val="16"/>
              </w:rPr>
              <w:t>Unclear</w:t>
            </w:r>
          </w:p>
        </w:tc>
        <w:tc>
          <w:tcPr>
            <w:tcW w:w="900" w:type="dxa"/>
            <w:hideMark/>
          </w:tcPr>
          <w:p w14:paraId="05D16F5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4EA96640" w14:textId="77777777" w:rsidR="00C15A5F" w:rsidRPr="00C15A5F" w:rsidRDefault="00C15A5F" w:rsidP="00B3641F">
            <w:pPr>
              <w:rPr>
                <w:rFonts w:ascii="Arial" w:hAnsi="Arial" w:cs="Arial"/>
                <w:sz w:val="16"/>
                <w:szCs w:val="16"/>
              </w:rPr>
            </w:pPr>
          </w:p>
        </w:tc>
        <w:tc>
          <w:tcPr>
            <w:tcW w:w="1016" w:type="dxa"/>
            <w:hideMark/>
          </w:tcPr>
          <w:p w14:paraId="53C47293" w14:textId="77777777" w:rsidR="00C15A5F" w:rsidRPr="00C15A5F" w:rsidRDefault="00C15A5F" w:rsidP="00B3641F">
            <w:pPr>
              <w:rPr>
                <w:rFonts w:ascii="Arial" w:hAnsi="Arial" w:cs="Arial"/>
                <w:sz w:val="16"/>
                <w:szCs w:val="16"/>
              </w:rPr>
            </w:pPr>
          </w:p>
        </w:tc>
        <w:tc>
          <w:tcPr>
            <w:tcW w:w="874" w:type="dxa"/>
            <w:hideMark/>
          </w:tcPr>
          <w:p w14:paraId="326C5CA0" w14:textId="77777777" w:rsidR="00C15A5F" w:rsidRPr="00C15A5F" w:rsidRDefault="00C15A5F" w:rsidP="00B3641F">
            <w:pPr>
              <w:rPr>
                <w:rFonts w:ascii="Arial" w:hAnsi="Arial" w:cs="Arial"/>
                <w:sz w:val="16"/>
                <w:szCs w:val="16"/>
              </w:rPr>
            </w:pPr>
          </w:p>
        </w:tc>
        <w:tc>
          <w:tcPr>
            <w:tcW w:w="990" w:type="dxa"/>
            <w:hideMark/>
          </w:tcPr>
          <w:p w14:paraId="022A3D32" w14:textId="77777777" w:rsidR="00C15A5F" w:rsidRPr="00C15A5F" w:rsidRDefault="00C15A5F" w:rsidP="00B3641F">
            <w:pPr>
              <w:rPr>
                <w:rFonts w:ascii="Arial" w:hAnsi="Arial" w:cs="Arial"/>
                <w:sz w:val="16"/>
                <w:szCs w:val="16"/>
              </w:rPr>
            </w:pPr>
          </w:p>
        </w:tc>
        <w:tc>
          <w:tcPr>
            <w:tcW w:w="990" w:type="dxa"/>
            <w:hideMark/>
          </w:tcPr>
          <w:p w14:paraId="297A5D30" w14:textId="77777777" w:rsidR="00C15A5F" w:rsidRPr="00C15A5F" w:rsidRDefault="00C15A5F" w:rsidP="00B3641F">
            <w:pPr>
              <w:rPr>
                <w:rFonts w:ascii="Arial" w:hAnsi="Arial" w:cs="Arial"/>
                <w:sz w:val="16"/>
                <w:szCs w:val="16"/>
              </w:rPr>
            </w:pPr>
          </w:p>
        </w:tc>
        <w:tc>
          <w:tcPr>
            <w:tcW w:w="662" w:type="dxa"/>
            <w:hideMark/>
          </w:tcPr>
          <w:p w14:paraId="5655D2DB"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6</w:t>
            </w:r>
          </w:p>
        </w:tc>
      </w:tr>
      <w:tr w:rsidR="00C15A5F" w:rsidRPr="00C15A5F" w14:paraId="005122D9" w14:textId="77777777" w:rsidTr="00B3641F">
        <w:trPr>
          <w:trHeight w:val="314"/>
        </w:trPr>
        <w:tc>
          <w:tcPr>
            <w:tcW w:w="1395" w:type="dxa"/>
            <w:hideMark/>
          </w:tcPr>
          <w:p w14:paraId="15223FFF" w14:textId="77777777" w:rsidR="00C15A5F" w:rsidRPr="00C15A5F" w:rsidRDefault="00C15A5F" w:rsidP="00B3641F">
            <w:pPr>
              <w:rPr>
                <w:rFonts w:ascii="Arial" w:hAnsi="Arial" w:cs="Arial"/>
                <w:sz w:val="16"/>
                <w:szCs w:val="16"/>
              </w:rPr>
            </w:pPr>
            <w:r w:rsidRPr="00C15A5F">
              <w:rPr>
                <w:rFonts w:ascii="Arial" w:hAnsi="Arial" w:cs="Arial"/>
                <w:sz w:val="16"/>
                <w:szCs w:val="16"/>
              </w:rPr>
              <w:t>Youssef et al. (2014)</w:t>
            </w:r>
            <w:r w:rsidRPr="00C15A5F">
              <w:rPr>
                <w:rFonts w:ascii="Arial" w:hAnsi="Arial" w:cs="Arial"/>
                <w:sz w:val="16"/>
                <w:szCs w:val="16"/>
              </w:rPr>
              <w:fldChar w:fldCharType="begin" w:fldLock="1"/>
            </w:r>
            <w:r w:rsidRPr="00C15A5F">
              <w:rPr>
                <w:rFonts w:ascii="Arial" w:hAnsi="Arial" w:cs="Arial"/>
                <w:sz w:val="16"/>
                <w:szCs w:val="16"/>
              </w:rPr>
              <w:instrText>ADDIN CSL_CITATION {"citationItems":[{"id":"ITEM-1","itemData":{"DOI":"10.1016/j.jtumed.2013.10.001","ISSN":"16583612","abstract":"Objectives Nonattendance at outpatient appointment is a major problem particularly in public hospitals that leads to long waiting time and inefficient use of hospital recourses. The aim of this study was to evaluate the effectiveness of sending short message service (SMS) reminders to the mobile phones of patients scheduled for an outpatient appointment on nonattendance rate. Methods A randomized controlled trial was conducted at three outpatient clinics (General Medicine (GM), Neurology (Neuro), Obstetrics and Gynecology (OB/GYN). Eligible patients were randomly allocated to either receive SMS reminder message of their outpatient appointment (intervention group) or receive no reminder (control group). The electronic database of the hospital was used to collect patient appointment information, mobile phone number, type of clinic and other patient characteristics. The primary outcome measure was nonattendance rate. Chi-square test and multivariate logistic regression were used to compare nonattendance rate between the two groups. Results A total of 1499 patients were entered in the two arms of the study between April 2011 and June 2011. These were divided as follows (GM = 502, Neuro = 297, and OB/GYN = 700). The nonattendance rate was significantly lower in the reminder groups compared to the non-reminder groups in the GM and Neuro clinics (26.3% vs. 39.8% and 29.3% vs. 43.9%, respectively P ≤ 0.02). There was no significant difference in the nonattendance between the reminder and non-reminder groups in OB/GYN clinic (26.6% vs. 27.9%, P = 0.36). Conclusion SMS text message reminders are effective in reducing the nonattendance rate in outpatient clinics though may not be as effective in all specialities. © 2014 Taibah University. Production and hosting by Elsevier Ltd. All rights reserved.","author":[{"dropping-particle":"","family":"Youssef","given":"Adel","non-dropping-particle":"","parse-names":false,"suffix":""},{"dropping-particle":"","family":"Alharthi","given":"Hana","non-dropping-particle":"","parse-names":false,"suffix":""},{"dropping-particle":"Al","family":"Khaldi","given":"Ohoud","non-dropping-particle":"","parse-names":false,"suffix":""},{"dropping-particle":"","family":"Alnaimi","given":"Fatima","non-dropping-particle":"","parse-names":false,"suffix":""},{"dropping-particle":"","family":"Alsubaie","given":"Nujood","non-dropping-particle":"","parse-names":false,"suffix":""},{"dropping-particle":"","family":"Alfariss","given":"Nada","non-dropping-particle":"","parse-names":false,"suffix":""}],"container-title":"Journal of Taibah University Medical Sciences","id":"ITEM-1","issue":"1","issued":{"date-parts":[["2014"]]},"page":"23-29","publisher":"Taibah University","title":"Effectiveness of text message reminders on nonattendance of outpatient clinic appointments in three different specialties: A randomized controlled trial in a Saudi Hospital","type":"article-journal","volume":"9"},"uris":["http://www.mendeley.com/documents/?uuid=da85c10c-6a18-455b-a0cf-9bfbda746e3e"]}],"mendeley":{"formattedCitation":"[98]","plainTextFormattedCitation":"[98]","previouslyFormattedCitation":"[98]"},"properties":{"noteIndex":0},"schema":"https://github.com/citation-style-language/schema/raw/master/csl-citation.json"}</w:instrText>
            </w:r>
            <w:r w:rsidRPr="00C15A5F">
              <w:rPr>
                <w:rFonts w:ascii="Arial" w:hAnsi="Arial" w:cs="Arial"/>
                <w:sz w:val="16"/>
                <w:szCs w:val="16"/>
              </w:rPr>
              <w:fldChar w:fldCharType="separate"/>
            </w:r>
            <w:r w:rsidRPr="00C15A5F">
              <w:rPr>
                <w:rFonts w:ascii="Arial" w:hAnsi="Arial" w:cs="Arial"/>
                <w:noProof/>
                <w:sz w:val="16"/>
                <w:szCs w:val="16"/>
              </w:rPr>
              <w:t>[98]</w:t>
            </w:r>
            <w:r w:rsidRPr="00C15A5F">
              <w:rPr>
                <w:rFonts w:ascii="Arial" w:hAnsi="Arial" w:cs="Arial"/>
                <w:sz w:val="16"/>
                <w:szCs w:val="16"/>
              </w:rPr>
              <w:fldChar w:fldCharType="end"/>
            </w:r>
          </w:p>
        </w:tc>
        <w:tc>
          <w:tcPr>
            <w:tcW w:w="760" w:type="dxa"/>
            <w:hideMark/>
          </w:tcPr>
          <w:p w14:paraId="5DFDE191"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6FC35FE6"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1080" w:type="dxa"/>
            <w:hideMark/>
          </w:tcPr>
          <w:p w14:paraId="3542EDCC"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63A96CA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75BAD9D9"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1C445218"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00" w:type="dxa"/>
            <w:hideMark/>
          </w:tcPr>
          <w:p w14:paraId="040E2ABB" w14:textId="77777777" w:rsidR="00C15A5F" w:rsidRPr="00C15A5F" w:rsidRDefault="00C15A5F" w:rsidP="00B3641F">
            <w:pPr>
              <w:rPr>
                <w:rFonts w:ascii="Arial" w:hAnsi="Arial" w:cs="Arial"/>
                <w:sz w:val="16"/>
                <w:szCs w:val="16"/>
              </w:rPr>
            </w:pPr>
            <w:r w:rsidRPr="00C15A5F">
              <w:rPr>
                <w:rFonts w:ascii="Arial" w:hAnsi="Arial" w:cs="Arial"/>
                <w:sz w:val="16"/>
                <w:szCs w:val="16"/>
              </w:rPr>
              <w:t>Y</w:t>
            </w:r>
          </w:p>
        </w:tc>
        <w:tc>
          <w:tcPr>
            <w:tcW w:w="990" w:type="dxa"/>
            <w:hideMark/>
          </w:tcPr>
          <w:p w14:paraId="2E89EA67" w14:textId="77777777" w:rsidR="00C15A5F" w:rsidRPr="00C15A5F" w:rsidRDefault="00C15A5F" w:rsidP="00B3641F">
            <w:pPr>
              <w:rPr>
                <w:rFonts w:ascii="Arial" w:hAnsi="Arial" w:cs="Arial"/>
                <w:sz w:val="16"/>
                <w:szCs w:val="16"/>
              </w:rPr>
            </w:pPr>
          </w:p>
        </w:tc>
        <w:tc>
          <w:tcPr>
            <w:tcW w:w="1016" w:type="dxa"/>
            <w:hideMark/>
          </w:tcPr>
          <w:p w14:paraId="7BF23A2C" w14:textId="77777777" w:rsidR="00C15A5F" w:rsidRPr="00C15A5F" w:rsidRDefault="00C15A5F" w:rsidP="00B3641F">
            <w:pPr>
              <w:rPr>
                <w:rFonts w:ascii="Arial" w:hAnsi="Arial" w:cs="Arial"/>
                <w:sz w:val="16"/>
                <w:szCs w:val="16"/>
              </w:rPr>
            </w:pPr>
          </w:p>
        </w:tc>
        <w:tc>
          <w:tcPr>
            <w:tcW w:w="874" w:type="dxa"/>
            <w:hideMark/>
          </w:tcPr>
          <w:p w14:paraId="16AE9223" w14:textId="77777777" w:rsidR="00C15A5F" w:rsidRPr="00C15A5F" w:rsidRDefault="00C15A5F" w:rsidP="00B3641F">
            <w:pPr>
              <w:rPr>
                <w:rFonts w:ascii="Arial" w:hAnsi="Arial" w:cs="Arial"/>
                <w:sz w:val="16"/>
                <w:szCs w:val="16"/>
              </w:rPr>
            </w:pPr>
          </w:p>
        </w:tc>
        <w:tc>
          <w:tcPr>
            <w:tcW w:w="990" w:type="dxa"/>
            <w:hideMark/>
          </w:tcPr>
          <w:p w14:paraId="42290EC6" w14:textId="77777777" w:rsidR="00C15A5F" w:rsidRPr="00C15A5F" w:rsidRDefault="00C15A5F" w:rsidP="00B3641F">
            <w:pPr>
              <w:rPr>
                <w:rFonts w:ascii="Arial" w:hAnsi="Arial" w:cs="Arial"/>
                <w:sz w:val="16"/>
                <w:szCs w:val="16"/>
              </w:rPr>
            </w:pPr>
          </w:p>
        </w:tc>
        <w:tc>
          <w:tcPr>
            <w:tcW w:w="990" w:type="dxa"/>
            <w:hideMark/>
          </w:tcPr>
          <w:p w14:paraId="3C289566" w14:textId="77777777" w:rsidR="00C15A5F" w:rsidRPr="00C15A5F" w:rsidRDefault="00C15A5F" w:rsidP="00B3641F">
            <w:pPr>
              <w:rPr>
                <w:rFonts w:ascii="Arial" w:hAnsi="Arial" w:cs="Arial"/>
                <w:sz w:val="16"/>
                <w:szCs w:val="16"/>
              </w:rPr>
            </w:pPr>
          </w:p>
        </w:tc>
        <w:tc>
          <w:tcPr>
            <w:tcW w:w="662" w:type="dxa"/>
            <w:hideMark/>
          </w:tcPr>
          <w:p w14:paraId="7BF8513A" w14:textId="77777777" w:rsidR="00C15A5F" w:rsidRPr="00C15A5F" w:rsidRDefault="00C15A5F" w:rsidP="00B3641F">
            <w:pPr>
              <w:jc w:val="right"/>
              <w:rPr>
                <w:rFonts w:ascii="Arial" w:hAnsi="Arial" w:cs="Arial"/>
                <w:sz w:val="16"/>
                <w:szCs w:val="16"/>
              </w:rPr>
            </w:pPr>
            <w:r w:rsidRPr="00C15A5F">
              <w:rPr>
                <w:rFonts w:ascii="Arial" w:hAnsi="Arial" w:cs="Arial"/>
                <w:sz w:val="16"/>
                <w:szCs w:val="16"/>
              </w:rPr>
              <w:t>7</w:t>
            </w:r>
          </w:p>
        </w:tc>
      </w:tr>
    </w:tbl>
    <w:p w14:paraId="43B28D36" w14:textId="77777777" w:rsidR="00C15A5F" w:rsidRPr="00C15A5F" w:rsidRDefault="00C15A5F" w:rsidP="00C15A5F">
      <w:pPr>
        <w:rPr>
          <w:rFonts w:ascii="Arial" w:hAnsi="Arial" w:cs="Arial"/>
          <w:sz w:val="16"/>
          <w:szCs w:val="16"/>
        </w:rPr>
      </w:pPr>
      <w:r w:rsidRPr="00C15A5F">
        <w:rPr>
          <w:rFonts w:ascii="Arial" w:hAnsi="Arial" w:cs="Arial"/>
          <w:sz w:val="16"/>
          <w:szCs w:val="16"/>
        </w:rPr>
        <w:br w:type="page"/>
      </w:r>
    </w:p>
    <w:p w14:paraId="33E03B2B" w14:textId="77777777" w:rsidR="00C15A5F" w:rsidRPr="00C15A5F" w:rsidRDefault="00C15A5F" w:rsidP="00C15A5F">
      <w:pPr>
        <w:rPr>
          <w:rFonts w:ascii="Arial" w:hAnsi="Arial" w:cs="Arial"/>
        </w:rPr>
      </w:pPr>
      <w:r w:rsidRPr="00C15A5F">
        <w:rPr>
          <w:rFonts w:ascii="Arial" w:hAnsi="Arial" w:cs="Arial"/>
        </w:rPr>
        <w:lastRenderedPageBreak/>
        <w:t>Appendix 2. Included Studies Attributes</w:t>
      </w:r>
    </w:p>
    <w:tbl>
      <w:tblPr>
        <w:tblW w:w="13405" w:type="dxa"/>
        <w:tblLook w:val="04A0" w:firstRow="1" w:lastRow="0" w:firstColumn="1" w:lastColumn="0" w:noHBand="0" w:noVBand="1"/>
      </w:tblPr>
      <w:tblGrid>
        <w:gridCol w:w="1297"/>
        <w:gridCol w:w="2364"/>
        <w:gridCol w:w="3354"/>
        <w:gridCol w:w="2581"/>
        <w:gridCol w:w="3809"/>
      </w:tblGrid>
      <w:tr w:rsidR="00C15A5F" w:rsidRPr="00C15A5F" w14:paraId="72286361" w14:textId="77777777" w:rsidTr="00B3641F">
        <w:trPr>
          <w:trHeight w:val="405"/>
        </w:trPr>
        <w:tc>
          <w:tcPr>
            <w:tcW w:w="1297" w:type="dxa"/>
            <w:tcBorders>
              <w:top w:val="single" w:sz="4" w:space="0" w:color="A5A5A5"/>
              <w:left w:val="single" w:sz="4" w:space="0" w:color="A5A5A5"/>
              <w:bottom w:val="single" w:sz="4" w:space="0" w:color="3F3F3F"/>
              <w:right w:val="single" w:sz="4" w:space="0" w:color="A5A5A5"/>
            </w:tcBorders>
            <w:shd w:val="clear" w:color="000000" w:fill="BDC0BF"/>
            <w:noWrap/>
            <w:hideMark/>
          </w:tcPr>
          <w:p w14:paraId="3C4AADB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Author (Year)</w:t>
            </w:r>
          </w:p>
        </w:tc>
        <w:tc>
          <w:tcPr>
            <w:tcW w:w="2364" w:type="dxa"/>
            <w:tcBorders>
              <w:top w:val="single" w:sz="4" w:space="0" w:color="A5A5A5"/>
              <w:left w:val="nil"/>
              <w:bottom w:val="single" w:sz="4" w:space="0" w:color="3F3F3F"/>
              <w:right w:val="single" w:sz="4" w:space="0" w:color="A5A5A5"/>
            </w:tcBorders>
            <w:shd w:val="clear" w:color="000000" w:fill="BDC0BF"/>
            <w:noWrap/>
            <w:hideMark/>
          </w:tcPr>
          <w:p w14:paraId="17F7688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Title</w:t>
            </w:r>
          </w:p>
        </w:tc>
        <w:tc>
          <w:tcPr>
            <w:tcW w:w="3354" w:type="dxa"/>
            <w:tcBorders>
              <w:top w:val="single" w:sz="4" w:space="0" w:color="A5A5A5"/>
              <w:left w:val="nil"/>
              <w:bottom w:val="single" w:sz="4" w:space="0" w:color="3F3F3F"/>
              <w:right w:val="single" w:sz="4" w:space="0" w:color="A5A5A5"/>
            </w:tcBorders>
            <w:shd w:val="clear" w:color="000000" w:fill="BDC0BF"/>
          </w:tcPr>
          <w:p w14:paraId="0971C01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Descriptive characteristics </w:t>
            </w:r>
          </w:p>
        </w:tc>
        <w:tc>
          <w:tcPr>
            <w:tcW w:w="2581" w:type="dxa"/>
            <w:tcBorders>
              <w:top w:val="single" w:sz="4" w:space="0" w:color="A5A5A5"/>
              <w:left w:val="nil"/>
              <w:bottom w:val="single" w:sz="4" w:space="0" w:color="3F3F3F"/>
              <w:right w:val="single" w:sz="4" w:space="0" w:color="A5A5A5"/>
            </w:tcBorders>
            <w:shd w:val="clear" w:color="000000" w:fill="BDC0BF"/>
          </w:tcPr>
          <w:p w14:paraId="6BE3CD6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details</w:t>
            </w:r>
          </w:p>
          <w:p w14:paraId="1D4CFE4F" w14:textId="77777777" w:rsidR="00C15A5F" w:rsidRPr="00C15A5F" w:rsidRDefault="00C15A5F" w:rsidP="00B3641F">
            <w:pPr>
              <w:rPr>
                <w:rFonts w:ascii="Arial" w:hAnsi="Arial" w:cs="Arial"/>
                <w:b/>
                <w:bCs/>
                <w:color w:val="000000"/>
                <w:sz w:val="16"/>
                <w:szCs w:val="16"/>
              </w:rPr>
            </w:pPr>
          </w:p>
        </w:tc>
        <w:tc>
          <w:tcPr>
            <w:tcW w:w="3809" w:type="dxa"/>
            <w:tcBorders>
              <w:top w:val="single" w:sz="4" w:space="0" w:color="A5A5A5"/>
              <w:left w:val="nil"/>
              <w:bottom w:val="single" w:sz="4" w:space="0" w:color="3F3F3F"/>
              <w:right w:val="single" w:sz="4" w:space="0" w:color="A5A5A5"/>
            </w:tcBorders>
            <w:shd w:val="clear" w:color="000000" w:fill="BDC0BF"/>
          </w:tcPr>
          <w:p w14:paraId="2DC4CE3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p>
        </w:tc>
      </w:tr>
      <w:tr w:rsidR="00C15A5F" w:rsidRPr="00C15A5F" w14:paraId="056D12BB" w14:textId="77777777" w:rsidTr="00B3641F">
        <w:trPr>
          <w:trHeight w:val="1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279780D"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Andreae</w:t>
            </w:r>
            <w:proofErr w:type="spellEnd"/>
            <w:r w:rsidRPr="00C15A5F">
              <w:rPr>
                <w:rFonts w:ascii="Arial" w:hAnsi="Arial" w:cs="Arial"/>
                <w:color w:val="000000"/>
                <w:sz w:val="16"/>
                <w:szCs w:val="16"/>
              </w:rPr>
              <w:t xml:space="preserve"> et al. (2017)</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{"citationItems":[{"id":"ITEM-1","itemData":{"DOI":"10.1016/j.jclinane.2017.08.014","author":[{"dropping-particle":"","family":"Andreae","given":"Micheal H.","non-dropping-particle":"","parse-names":false,"suffix":""},{"dropping-particle":"","family":"Nair","given":"Singh","non-dropping-particle":"","parse-names":false,"suffix":""},{"dropping-particle":"","family":"Gabry","given":"Jonah S.","non-dropping-particle":"","parse-names":false,"suffix":""},{"dropping-particle":"","family":"Goodrich","given":"Ben","non-dropping-particle":"","parse-names":false,"suffix":""},{"dropping-particle":"","family":"Hall","given":"Charles","non-dropping-particle":"","parse-names":false,"suffix":""},{"dropping-particle":"","family":"Shaparin","given":"Naum","non-dropping-particle":"","parse-names":false,"suffix":""}],"container-title":"J Clin Anesth","id":"ITEM-1","issued":{"date-parts":[["2017"]]},"page":"77-83","title":"A Pragmatic Trial to Improve Adherence with Scheduled Appointments in an Inner-city Pain Clinic by Human Phone Calls in the Patient’s Preferred Language","type":"article-journal","volume":"42"},"uris":["http://www.mendeley.com/documents/?uuid=95afbe55-adc8-4856-8c32-f3ae8e17843a"]}],"mendeley":{"formattedCitation":"[44]","plainTextFormattedCitation":"[44]","previouslyFormattedCitation":"[44]"},"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[44]</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8FF4F4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 pragmatic trial to improve adherence with scheduled appointments in an inner-city pain clinic by human phone calls in the patient's preferred language</w:t>
            </w:r>
          </w:p>
        </w:tc>
        <w:tc>
          <w:tcPr>
            <w:tcW w:w="3354" w:type="dxa"/>
            <w:tcBorders>
              <w:top w:val="nil"/>
              <w:left w:val="nil"/>
              <w:bottom w:val="single" w:sz="4" w:space="0" w:color="A5A5A5"/>
              <w:right w:val="single" w:sz="4" w:space="0" w:color="A5A5A5"/>
            </w:tcBorders>
          </w:tcPr>
          <w:p w14:paraId="55915EB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human reminder call in preferred language /</w:t>
            </w:r>
            <w:r w:rsidRPr="00C15A5F">
              <w:rPr>
                <w:rFonts w:ascii="Arial" w:hAnsi="Arial" w:cs="Arial"/>
                <w:b/>
                <w:bCs/>
                <w:color w:val="000000"/>
                <w:sz w:val="16"/>
                <w:szCs w:val="16"/>
              </w:rPr>
              <w:t xml:space="preserve"> </w:t>
            </w:r>
            <w:r w:rsidRPr="00C15A5F">
              <w:rPr>
                <w:rFonts w:ascii="Arial" w:hAnsi="Arial" w:cs="Arial"/>
                <w:color w:val="000000"/>
                <w:sz w:val="16"/>
                <w:szCs w:val="16"/>
              </w:rPr>
              <w:t>no phone contact</w:t>
            </w:r>
            <w:r w:rsidRPr="00C15A5F">
              <w:rPr>
                <w:rFonts w:ascii="Arial" w:hAnsi="Arial" w:cs="Arial"/>
                <w:b/>
                <w:bCs/>
                <w:color w:val="000000"/>
                <w:sz w:val="16"/>
                <w:szCs w:val="16"/>
              </w:rPr>
              <w:t xml:space="preserve"> </w:t>
            </w:r>
          </w:p>
          <w:p w14:paraId="44EB58F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 xml:space="preserve">Pain </w:t>
            </w:r>
            <w:proofErr w:type="spellStart"/>
            <w:r w:rsidRPr="00C15A5F">
              <w:rPr>
                <w:rFonts w:ascii="Arial" w:hAnsi="Arial" w:cs="Arial"/>
                <w:color w:val="000000"/>
                <w:sz w:val="16"/>
                <w:szCs w:val="16"/>
              </w:rPr>
              <w:t>center</w:t>
            </w:r>
            <w:proofErr w:type="spellEnd"/>
          </w:p>
          <w:p w14:paraId="13C1B8D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 xml:space="preserve">Adults with scheduled appointments </w:t>
            </w:r>
            <w:r w:rsidRPr="00C15A5F">
              <w:rPr>
                <w:rFonts w:ascii="Arial" w:hAnsi="Arial" w:cs="Arial"/>
                <w:b/>
                <w:bCs/>
                <w:color w:val="000000"/>
                <w:sz w:val="16"/>
                <w:szCs w:val="16"/>
              </w:rPr>
              <w:t xml:space="preserve"> </w:t>
            </w:r>
            <w:r w:rsidRPr="00C15A5F">
              <w:rPr>
                <w:rFonts w:ascii="Arial" w:hAnsi="Arial" w:cs="Arial"/>
                <w:color w:val="000000"/>
                <w:sz w:val="16"/>
                <w:szCs w:val="16"/>
              </w:rPr>
              <w:t>(963)</w:t>
            </w:r>
          </w:p>
          <w:p w14:paraId="09DC6B7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681394E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p w14:paraId="5243AE71" w14:textId="77777777" w:rsidR="00C15A5F" w:rsidRPr="00C15A5F" w:rsidRDefault="00C15A5F" w:rsidP="00B3641F">
            <w:pPr>
              <w:rPr>
                <w:rFonts w:ascii="Arial" w:hAnsi="Arial" w:cs="Arial"/>
                <w:b/>
                <w:bCs/>
                <w:color w:val="000000"/>
                <w:sz w:val="16"/>
                <w:szCs w:val="16"/>
              </w:rPr>
            </w:pPr>
          </w:p>
        </w:tc>
        <w:tc>
          <w:tcPr>
            <w:tcW w:w="2581" w:type="dxa"/>
            <w:tcBorders>
              <w:top w:val="nil"/>
              <w:left w:val="nil"/>
              <w:bottom w:val="single" w:sz="4" w:space="0" w:color="A5A5A5"/>
              <w:right w:val="single" w:sz="4" w:space="0" w:color="A5A5A5"/>
            </w:tcBorders>
          </w:tcPr>
          <w:p w14:paraId="0988071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Mechanism: </w:t>
            </w:r>
            <w:r w:rsidRPr="00C15A5F">
              <w:rPr>
                <w:rFonts w:ascii="Arial" w:hAnsi="Arial" w:cs="Arial"/>
                <w:color w:val="000000"/>
                <w:sz w:val="16"/>
                <w:szCs w:val="16"/>
              </w:rPr>
              <w:t>Language and Cultural congruency, non-financial</w:t>
            </w:r>
          </w:p>
          <w:p w14:paraId="4283946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b/>
                <w:bCs/>
                <w:color w:val="000000"/>
                <w:sz w:val="16"/>
                <w:szCs w:val="16"/>
              </w:rPr>
              <w:t xml:space="preserve">: </w:t>
            </w:r>
            <w:r w:rsidRPr="00C15A5F">
              <w:rPr>
                <w:rFonts w:ascii="Arial" w:hAnsi="Arial" w:cs="Arial"/>
                <w:color w:val="000000"/>
                <w:sz w:val="16"/>
                <w:szCs w:val="16"/>
              </w:rPr>
              <w:t>1 day prior</w:t>
            </w:r>
          </w:p>
          <w:p w14:paraId="4CE117F9" w14:textId="77777777" w:rsidR="00C15A5F" w:rsidRPr="00C15A5F" w:rsidRDefault="00C15A5F" w:rsidP="00B3641F">
            <w:pPr>
              <w:rPr>
                <w:rFonts w:ascii="Arial" w:hAnsi="Arial" w:cs="Arial"/>
                <w:color w:val="000000"/>
                <w:sz w:val="16"/>
                <w:szCs w:val="16"/>
              </w:rPr>
            </w:pPr>
          </w:p>
          <w:p w14:paraId="72617C27" w14:textId="77777777" w:rsidR="00C15A5F" w:rsidRPr="00C15A5F" w:rsidRDefault="00C15A5F" w:rsidP="00B3641F">
            <w:pPr>
              <w:rPr>
                <w:rFonts w:ascii="Arial" w:hAnsi="Arial" w:cs="Arial"/>
                <w:b/>
                <w:bCs/>
                <w:color w:val="000000"/>
                <w:sz w:val="16"/>
                <w:szCs w:val="16"/>
              </w:rPr>
            </w:pPr>
          </w:p>
          <w:p w14:paraId="20E4D610" w14:textId="77777777" w:rsidR="00C15A5F" w:rsidRPr="00C15A5F" w:rsidRDefault="00C15A5F" w:rsidP="00B3641F">
            <w:pPr>
              <w:rPr>
                <w:rFonts w:ascii="Arial" w:hAnsi="Arial" w:cs="Arial"/>
                <w:b/>
                <w:bCs/>
                <w:color w:val="000000"/>
                <w:sz w:val="16"/>
                <w:szCs w:val="16"/>
              </w:rPr>
            </w:pPr>
          </w:p>
        </w:tc>
        <w:tc>
          <w:tcPr>
            <w:tcW w:w="3809" w:type="dxa"/>
            <w:tcBorders>
              <w:top w:val="nil"/>
              <w:left w:val="nil"/>
              <w:bottom w:val="single" w:sz="4" w:space="0" w:color="A5A5A5"/>
              <w:right w:val="single" w:sz="4" w:space="0" w:color="A5A5A5"/>
            </w:tcBorders>
          </w:tcPr>
          <w:p w14:paraId="05F4DAE3" w14:textId="77777777" w:rsidR="00C15A5F" w:rsidRPr="00C15A5F" w:rsidRDefault="00C15A5F" w:rsidP="00B3641F">
            <w:pPr>
              <w:tabs>
                <w:tab w:val="left" w:pos="1165"/>
              </w:tabs>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Human phone reminders in the preferred language increased adherence (RR 1.89, CI95% [1.42, 1.42], (pb0.01).</w:t>
            </w:r>
          </w:p>
          <w:p w14:paraId="1D7DFD5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The intervention seemed particularly effective in Hispanic patients, supporting our hypothesis of cultural congruence as possible underlying mechanism.</w:t>
            </w:r>
          </w:p>
        </w:tc>
      </w:tr>
      <w:tr w:rsidR="00C15A5F" w:rsidRPr="00C15A5F" w14:paraId="374EEC60"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447449C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Arora et al. (2015)</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{"citationItems":[{"id":"ITEM-1","itemData":{"DOI":"10.1111/acem.12503","ISSN":"15532712","PMID":"25388481","abstract":"Objectives Patients discharged from the emergency department (ED) are often referred for primary care, specialty, or other disease-specific follow-up appointments. Attendance at these scheduled follow-up appointments has been found to improve patient outcomes, decrease ED bounce-backs, and reduce malpractice risk. Reasons for missing follow-up visits are complex, but the most commonly reason cited by patients is simply forgetting. In this study the authors evaluated the ability of an automated text message reminder system to increase attendance at post-ED discharge follow-up appointments in a predominantly Hispanic safety-net population. Methods This was a randomized controlled trial of ED patients with outpatient follow-up visits scheduled at the time of ED discharge. A total of 374 English- and Spanish-speaking patients with text-capable mobile phones were enrolled. Patients in the intervention arm received automated, personalized text message appointment reminders including date, time, and clinic location at 7, 3, and 1 day before scheduled visits. A t-test of proportions was used to compare outcomes between intervention and control groups. Both an intention-to-treat (ITT) and a per-protocol analysis of the data were performed. The ITT more accurately reflects real-world conditions where errors such as number entry errors are bound to occur. The per-protocol analysis adds value by isolating the effect of the intervention by comparing patients who actually received it compared with those who did not. Results In the per-protocol analysis of the primary outcome, the overall appointment adherence rate was 72.6% in the intervention group compared with 62.1% in the control group (difference between groups = 10.5%, 95% confidence interval [CI] = 0.3% to 20.8%; p = 0.045; number needed to treat = 9.5). In the ITT analysis, the overall appointment attendance rate 70.2% in the intervention group compared with 62.1% in the control group (difference between groups = 8.2%; 95% CI = -1.6% to 17.7%; p = 0.100). In a secondary largely exploratory analysis, the intervention was found to have the most benefit in patients with the lowest baseline follow-up rate (English speakers with specialty care appointments). Conclusions Automated text message appointment reminders resulted in improvement in attendance at scheduled post-ED discharge outpatient follow-up visits and represent a low-cost and highly scalable solution to increase attendance at post-ED follow-up appointm…","author":[{"dropping-particle":"","family":"Arora","given":"Sanjay","non-dropping-particle":"","parse-names":false,"suffix":""},{"dropping-particle":"","family":"Burner","given":"Elizabeth","non-dropping-particle":"","parse-names":false,"suffix":""},{"dropping-particle":"","family":"Terp","given":"Sophie","non-dropping-particle":"","parse-names":false,"suffix":""},{"dropping-particle":"","family":"Nok Lam","given":"Chun","non-dropping-particle":"","parse-names":false,"suffix":""},{"dropping-particle":"","family":"Nercisian","given":"Aren","non-dropping-particle":"","parse-names":false,"suffix":""},{"dropping-particle":"","family":"Bhatt","given":"Vivek","non-dropping-particle":"","parse-names":false,"suffix":""},{"dropping-particle":"","family":"Menchine","given":"Michael","non-dropping-particle":"","parse-names":false,"suffix":""}],"container-title":"Academic Emergency Medicine","id":"ITEM-1","issue":"1","issued":{"date-parts":[["2015"]]},"page":"31-37","title":"Improving attendance at post-emergency department follow-up via automated text message appointment reminders: A randomized controlled trial","type":"article-journal","volume":"22"},"uris":["http://www.mendeley.com/documents/?uuid=e0870e32-ff18-4a7a-90c4-b8e6c7b5ccce"]}],"mendeley":{"formattedCitation":"[63]","plainTextFormattedCitation":"[63]","previouslyFormattedCitation":"[63]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C3F39D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Improving attendance at post-emergency department follow-up via automated text message appointment reminders: A randomized controlled trial</w:t>
            </w:r>
          </w:p>
        </w:tc>
        <w:tc>
          <w:tcPr>
            <w:tcW w:w="3354" w:type="dxa"/>
            <w:tcBorders>
              <w:top w:val="nil"/>
              <w:left w:val="nil"/>
              <w:bottom w:val="single" w:sz="4" w:space="0" w:color="A5A5A5"/>
              <w:right w:val="single" w:sz="4" w:space="0" w:color="A5A5A5"/>
            </w:tcBorders>
          </w:tcPr>
          <w:p w14:paraId="609A280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comparator</w:t>
            </w:r>
            <w:r w:rsidRPr="00C15A5F">
              <w:rPr>
                <w:rFonts w:ascii="Arial" w:hAnsi="Arial" w:cs="Arial"/>
                <w:color w:val="000000"/>
                <w:sz w:val="16"/>
                <w:szCs w:val="16"/>
              </w:rPr>
              <w:t>: Automated text message reminder / no SMS</w:t>
            </w:r>
          </w:p>
          <w:p w14:paraId="14FE35E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Emergency dept</w:t>
            </w:r>
          </w:p>
          <w:p w14:paraId="776618C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with text-capable mobile phones (374)</w:t>
            </w:r>
          </w:p>
          <w:p w14:paraId="22D1B04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6163BAB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9FE665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FA9782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7, 3 and 1 days prior</w:t>
            </w:r>
          </w:p>
          <w:p w14:paraId="6373CB8E" w14:textId="77777777" w:rsidR="00C15A5F" w:rsidRPr="00C15A5F" w:rsidRDefault="00C15A5F" w:rsidP="00B3641F">
            <w:pPr>
              <w:rPr>
                <w:rFonts w:ascii="Arial" w:hAnsi="Arial" w:cs="Arial"/>
                <w:color w:val="000000"/>
                <w:sz w:val="16"/>
                <w:szCs w:val="16"/>
              </w:rPr>
            </w:pPr>
          </w:p>
        </w:tc>
        <w:tc>
          <w:tcPr>
            <w:tcW w:w="3809" w:type="dxa"/>
            <w:tcBorders>
              <w:top w:val="nil"/>
              <w:left w:val="nil"/>
              <w:bottom w:val="single" w:sz="4" w:space="0" w:color="A5A5A5"/>
              <w:right w:val="single" w:sz="4" w:space="0" w:color="A5A5A5"/>
            </w:tcBorders>
          </w:tcPr>
          <w:p w14:paraId="6C5500C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The overall appointment adherence rate was 72.6% in the intervention group compared with 62.1% in the control group (difference between groups=10.5%, 95% confidence interval [CI]=0.3% to 20.8%; p=0.045; number needed to treat=9.5)</w:t>
            </w:r>
          </w:p>
          <w:p w14:paraId="140C4F6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Automated text message appointment reminders resulted in improvement in attendance at scheduled post-ED discharge outpatient follow-up visits and represent a low-cost and highly scalable solution to increase attendance at post-ED follow-up appointments</w:t>
            </w:r>
          </w:p>
        </w:tc>
      </w:tr>
      <w:tr w:rsidR="00C15A5F" w:rsidRPr="00C15A5F" w14:paraId="3899A3C7"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9CEDD1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Arshad (2017)</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{"citationItems":[{"id":"ITEM-1","itemData":{"author":[{"dropping-particle":"","family":"Arshad","given":"Abdul Rehman","non-dropping-particle":"","parse-names":false,"suffix":""},{"dropping-particle":"","family":"Alvi","given":"Karam Yousaf","non-dropping-particle":"","parse-names":false,"suffix":""}],"container-title":"Rawal Medical Journal","id":"ITEM-1","issue":"2","issued":{"date-parts":[["2017"]]},"page":"250-254","title":"Use of text reminders to reduce no-shows in an internal medicine outdoor clinic","type":"article-journal","volume":"42"},"uris":["http://www.mendeley.com/documents/?uuid=e2df07a5-30ed-44d5-89b6-c5325bc67458"]}],"mendeley":{"formattedCitation":"[64]","plainTextFormattedCitation":"[64]","previouslyFormattedCitation":"[64]"},"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[64]</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003A5E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Use of text reminders to reduce no-shows in an internal medicine outdoor clinic</w:t>
            </w:r>
          </w:p>
        </w:tc>
        <w:tc>
          <w:tcPr>
            <w:tcW w:w="3354" w:type="dxa"/>
            <w:tcBorders>
              <w:top w:val="nil"/>
              <w:left w:val="nil"/>
              <w:bottom w:val="single" w:sz="4" w:space="0" w:color="A5A5A5"/>
              <w:right w:val="single" w:sz="4" w:space="0" w:color="A5A5A5"/>
            </w:tcBorders>
          </w:tcPr>
          <w:p w14:paraId="66FF4DE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SMS</w:t>
            </w:r>
          </w:p>
          <w:p w14:paraId="6B5C745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General medicine outdoor clinic</w:t>
            </w:r>
          </w:p>
          <w:p w14:paraId="54E88DF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Population (n):</w:t>
            </w:r>
            <w:r w:rsidRPr="00C15A5F">
              <w:rPr>
                <w:rFonts w:ascii="Arial" w:hAnsi="Arial" w:cs="Arial"/>
                <w:color w:val="000000"/>
                <w:sz w:val="16"/>
                <w:szCs w:val="16"/>
              </w:rPr>
              <w:t xml:space="preserve"> General clinic patients (641)</w:t>
            </w:r>
          </w:p>
          <w:p w14:paraId="789A2A1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Pakistan</w:t>
            </w:r>
          </w:p>
          <w:p w14:paraId="4D4DC8D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C1FA0B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465BC4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6DF4351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Patients send SMS were 1.8 times more likely to keep their appointments</w:t>
            </w:r>
          </w:p>
          <w:p w14:paraId="4CA6DDD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 messages improve no-show rates in general medicine clinics.</w:t>
            </w:r>
          </w:p>
        </w:tc>
      </w:tr>
      <w:tr w:rsidR="00C15A5F" w:rsidRPr="00C15A5F" w14:paraId="784113A1"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92CC9E1"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Bigby</w:t>
            </w:r>
            <w:proofErr w:type="spellEnd"/>
            <w:r w:rsidRPr="00C15A5F">
              <w:rPr>
                <w:rFonts w:ascii="Arial" w:hAnsi="Arial" w:cs="Arial"/>
                <w:color w:val="000000"/>
                <w:sz w:val="16"/>
                <w:szCs w:val="16"/>
              </w:rPr>
              <w:t xml:space="preserve"> et al. (1983)</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Bigby","given":"Judyann","non-dropping-particle":"","parse-names":false,"suffix":""},{"dropping-particle":"","family":"Giblin","given":"James","non-dropping-particle":"","parse-names":false,"suffix":""},{"dropping-particle":"","family":"Pappius","given":"Elizabeth M","non-dropping-particle":"","parse-names":false,"suffix":""},{"dropping-particle":"","family":"Goldman","given":"Lee","non-dropping-particle":"","parse-names":false,"suffix":""}],"id":"ITEM-1","issued":{"date-parts":[["2022"]]},"title":"to Reduce No-Show Rates","type":"article-journal"},"uris":["http://www.mendeley.com/documents/?uuid=86bbd0f1-f3a1-4904-829f-7da58caf9683"]}],"mendeley":{"formattedCitation":"[65]","plainTextFormattedCitation":"[65]","previouslyFormattedCitation":"[65]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649AC9B"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Appointment reminders to reduce no-show rates. A stratified analysis of their cost-effectiveness</w:t>
            </w:r>
          </w:p>
        </w:tc>
        <w:tc>
          <w:tcPr>
            <w:tcW w:w="3354" w:type="dxa"/>
            <w:tcBorders>
              <w:top w:val="nil"/>
              <w:left w:val="nil"/>
              <w:bottom w:val="single" w:sz="4" w:space="0" w:color="A5A5A5"/>
              <w:right w:val="single" w:sz="4" w:space="0" w:color="A5A5A5"/>
            </w:tcBorders>
          </w:tcPr>
          <w:p w14:paraId="136F977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 Computer generated letter reminder and telephone reminder / no contact</w:t>
            </w:r>
          </w:p>
          <w:p w14:paraId="3B1386C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Adult primary care internal medicine</w:t>
            </w:r>
          </w:p>
          <w:p w14:paraId="772751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cared for by physicians and scheduled for follow-up</w:t>
            </w:r>
            <w:r w:rsidRPr="00C15A5F">
              <w:rPr>
                <w:rFonts w:ascii="Arial" w:hAnsi="Arial" w:cs="Arial"/>
                <w:b/>
                <w:bCs/>
                <w:color w:val="000000"/>
                <w:sz w:val="16"/>
                <w:szCs w:val="16"/>
              </w:rPr>
              <w:t xml:space="preserve"> </w:t>
            </w:r>
            <w:r w:rsidRPr="00C15A5F">
              <w:rPr>
                <w:rFonts w:ascii="Arial" w:hAnsi="Arial" w:cs="Arial"/>
                <w:color w:val="000000"/>
                <w:sz w:val="16"/>
                <w:szCs w:val="16"/>
              </w:rPr>
              <w:t>(590)</w:t>
            </w:r>
          </w:p>
          <w:p w14:paraId="3A81703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12BABA0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07FACC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D135EE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weeks prior</w:t>
            </w:r>
          </w:p>
        </w:tc>
        <w:tc>
          <w:tcPr>
            <w:tcW w:w="3809" w:type="dxa"/>
            <w:tcBorders>
              <w:top w:val="nil"/>
              <w:left w:val="nil"/>
              <w:bottom w:val="single" w:sz="4" w:space="0" w:color="A5A5A5"/>
              <w:right w:val="single" w:sz="4" w:space="0" w:color="A5A5A5"/>
            </w:tcBorders>
          </w:tcPr>
          <w:p w14:paraId="4B2B8D6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The no-show rate was reduced from 24% in the control group to 14% in the reminder group; letter and telephoned reminders were equally effective</w:t>
            </w:r>
          </w:p>
          <w:p w14:paraId="60DC233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Telephoned or manual letter reminders should be cost-effective in many other ambulatory settings.</w:t>
            </w:r>
          </w:p>
        </w:tc>
      </w:tr>
      <w:tr w:rsidR="00C15A5F" w:rsidRPr="00C15A5F" w14:paraId="30630EC7"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39B0F55"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Bigna</w:t>
            </w:r>
            <w:proofErr w:type="spellEnd"/>
            <w:r w:rsidRPr="00C15A5F">
              <w:rPr>
                <w:rFonts w:ascii="Arial" w:hAnsi="Arial" w:cs="Arial"/>
                <w:color w:val="000000"/>
                <w:sz w:val="16"/>
                <w:szCs w:val="16"/>
              </w:rPr>
              <w:t xml:space="preserve"> et al. (2014)</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{"citationItems":[{"id":"ITEM-1","itemData":{"DOI":"10.1016/S1473-3099(14)70741-8","ISSN":"14744457","PMID":"24932893","abstract":"Background: Missed scheduled HIV appointments lead to increased mortality, resistance to antiretroviral therapy, and suboptimum virological response. We aimed to assess whether reminders sent to carers by text message, mobile phone call, or concomitant text message and mobile phone call increase attendance at medical appointments for HIV care in a population of children infected with or exposed to HIV in Cameroon. We also aimed to ascertain the most cost-effective method of mobile-phone-based reminder. Methods: MORE CARE was a multicentre, single-blind, factorial, randomised controlled trial in urban, semi-urban, and rural settings in Cameroon. Carers of children who were infected with or had been exposed to HIV were randomly assigned electronically in blocks of four and allocated (1:1:1:1) sequentially to receive a text message and a call, a text message only, a call only, or no reminder (control). Investigators were masked to group assignment. Text messages were sent and calls made 2 or 3 days before a scheduled follow-up appointment. The primary outcomes were efficacy (the proportion of patients attending a previously scheduled appointment) and efficiency (attendance/[measures of staff working time × cost of the reminders]), as a measure of cost-effectiveness. The primary analysis was by intention to treat. This study is registered with the Pan African Clinical Trials Register, number PACTR201304000528276. Findings: The study took place between Jan 28 and May 24, 2013. We randomly assigned 242 adult-child (carer-patient) pairs into four groups: text message plus call (n=61), call (n=60), text message (n=60), and control (n=61). 54 participants (89%) in the text message plus call group, 51 (85%) in the call group, 45 (75%) in the text message group, and 31 (51%) in the control group attended their scheduled appointment. Compared with control, the odds ratios for improvement in the primary efficacy outcome were 7·5 (95% CI 2·9-19·0; p&lt;0·0001) for text message plus call, 5·5 (2·3-13·1; p=0·0002) for call, and 2·9 (1·3-6·3; p=0·012) for text message. No significant differences were seen in comparisons of the three intervention groups with each other, and there was no synergism between text messages and calls. For the primary efficiency outcome, the mean difference for text message versus text message plus call was 1·5 (95% CI 0·7 to 2·4; p=0·002), for call versus text message plus call was 1·2 (0·7 to 1·6; p&lt;0·0001), and for call versus text message was …","author":[{"dropping-particle":"","family":"Bigna","given":"Jean Joel R.","non-dropping-particle":"","parse-names":false,"suffix":""},{"dropping-particle":"","family":"Noubiap","given":"Jean Jacques N.","non-dropping-particle":"","parse-names":false,"suffix":""},{"dropping-particle":"","family":"Kouanfack","given":"Charles","non-dropping-particle":"","parse-names":false,"suffix":""},{"dropping-particle":"","family":"Plottel","given":"Claudia S.","non-dropping-particle":"","parse-names":false,"suffix":""},{"dropping-particle":"","family":"Koulla-Shiro","given":"Sinata","non-dropping-particle":"","parse-names":false,"suffix":""}],"container-title":"The Lancet Infectious Diseases","id":"ITEM-1","issue":"7","issued":{"date-parts":[["2014"]]},"page":"600-608","publisher":"Elsevier Ltd","title":"Effect of mobile phone reminders on follow-up medical care of children exposed to or infected with HIV in Cameroon (MORE CARE): A multicentre, single-blind, factorial, randomised controlled trial","type":"article-journal","volume":"14"},"uris":["http://www.mendeley.com/documents/?uuid=97dff2d8-eacf-4407-a11a-8f4da69b7226"]}],"mendeley":{"formattedCitation":"[41]","plainTextFormattedCitation":"[41]","previouslyFormattedCitation":"[41]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EA815D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Effect of mobile phone reminders on follow-up medical care of children exposed to or infected with HIV in Cameroon (MORE </w:t>
            </w:r>
            <w:r w:rsidRPr="00C15A5F">
              <w:rPr>
                <w:rFonts w:ascii="Arial" w:hAnsi="Arial" w:cs="Arial"/>
                <w:color w:val="000000"/>
                <w:sz w:val="16"/>
                <w:szCs w:val="16"/>
              </w:rPr>
              <w:lastRenderedPageBreak/>
              <w:t>CARE): A multicentre, single-blind, factorial, randomised controlled trial</w:t>
            </w:r>
          </w:p>
        </w:tc>
        <w:tc>
          <w:tcPr>
            <w:tcW w:w="3354" w:type="dxa"/>
            <w:tcBorders>
              <w:top w:val="nil"/>
              <w:left w:val="nil"/>
              <w:bottom w:val="single" w:sz="4" w:space="0" w:color="A5A5A5"/>
              <w:right w:val="single" w:sz="4" w:space="0" w:color="A5A5A5"/>
            </w:tcBorders>
          </w:tcPr>
          <w:p w14:paraId="315B54A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lastRenderedPageBreak/>
              <w:t>Intervention/ comparator</w:t>
            </w:r>
            <w:r w:rsidRPr="00C15A5F">
              <w:rPr>
                <w:rFonts w:ascii="Arial" w:hAnsi="Arial" w:cs="Arial"/>
                <w:color w:val="000000"/>
                <w:sz w:val="16"/>
                <w:szCs w:val="16"/>
              </w:rPr>
              <w:t>: SMS and call reminders/ no reminder</w:t>
            </w:r>
          </w:p>
          <w:p w14:paraId="17CAE88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HIV appointments</w:t>
            </w:r>
          </w:p>
          <w:p w14:paraId="5E4656E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Children infected with or exposed to HIV</w:t>
            </w:r>
            <w:r w:rsidRPr="00C15A5F">
              <w:rPr>
                <w:rFonts w:ascii="Arial" w:hAnsi="Arial" w:cs="Arial"/>
                <w:b/>
                <w:bCs/>
                <w:color w:val="000000"/>
                <w:sz w:val="16"/>
                <w:szCs w:val="16"/>
              </w:rPr>
              <w:t xml:space="preserve"> </w:t>
            </w:r>
            <w:r w:rsidRPr="00C15A5F">
              <w:rPr>
                <w:rFonts w:ascii="Arial" w:hAnsi="Arial" w:cs="Arial"/>
                <w:color w:val="000000"/>
                <w:sz w:val="16"/>
                <w:szCs w:val="16"/>
              </w:rPr>
              <w:t>(242)</w:t>
            </w:r>
          </w:p>
          <w:p w14:paraId="4B81DFE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Country</w:t>
            </w:r>
            <w:r w:rsidRPr="00C15A5F">
              <w:rPr>
                <w:rFonts w:ascii="Arial" w:hAnsi="Arial" w:cs="Arial"/>
                <w:color w:val="000000"/>
                <w:sz w:val="16"/>
                <w:szCs w:val="16"/>
              </w:rPr>
              <w:t>: Cameroon</w:t>
            </w:r>
          </w:p>
          <w:p w14:paraId="5077428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0A41572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7B8EF3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2-3 days prior</w:t>
            </w:r>
          </w:p>
        </w:tc>
        <w:tc>
          <w:tcPr>
            <w:tcW w:w="3809" w:type="dxa"/>
            <w:tcBorders>
              <w:top w:val="nil"/>
              <w:left w:val="nil"/>
              <w:bottom w:val="single" w:sz="4" w:space="0" w:color="A5A5A5"/>
              <w:right w:val="single" w:sz="4" w:space="0" w:color="A5A5A5"/>
            </w:tcBorders>
          </w:tcPr>
          <w:p w14:paraId="5CBD395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p>
          <w:p w14:paraId="624C9E5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b/>
                <w:bCs/>
                <w:color w:val="000000"/>
                <w:sz w:val="16"/>
                <w:szCs w:val="16"/>
              </w:rPr>
              <w:t>T</w:t>
            </w:r>
            <w:r w:rsidRPr="00C15A5F">
              <w:rPr>
                <w:rFonts w:ascii="Arial" w:hAnsi="Arial" w:cs="Arial"/>
                <w:color w:val="000000"/>
                <w:sz w:val="16"/>
                <w:szCs w:val="16"/>
              </w:rPr>
              <w:t xml:space="preserve">hee most effective mobile-phone-based method to improve the proportion of paediatric patients attending HIV appointments is the combined use of text </w:t>
            </w:r>
            <w:r w:rsidRPr="00C15A5F">
              <w:rPr>
                <w:rFonts w:ascii="Arial" w:hAnsi="Arial" w:cs="Arial"/>
                <w:color w:val="000000"/>
                <w:sz w:val="16"/>
                <w:szCs w:val="16"/>
              </w:rPr>
              <w:lastRenderedPageBreak/>
              <w:t>messages and phone calls (with no synergistic effect between the two).</w:t>
            </w:r>
          </w:p>
        </w:tc>
      </w:tr>
      <w:tr w:rsidR="00C15A5F" w:rsidRPr="00C15A5F" w14:paraId="4C1710E6" w14:textId="77777777" w:rsidTr="00B3641F">
        <w:trPr>
          <w:trHeight w:val="720"/>
        </w:trPr>
        <w:tc>
          <w:tcPr>
            <w:tcW w:w="1297" w:type="dxa"/>
            <w:tcBorders>
              <w:top w:val="nil"/>
              <w:left w:val="single" w:sz="4" w:space="0" w:color="3F3F3F"/>
              <w:bottom w:val="single" w:sz="4" w:space="0" w:color="A5A5A5"/>
              <w:right w:val="single" w:sz="4" w:space="0" w:color="A5A5A5"/>
            </w:tcBorders>
            <w:shd w:val="clear" w:color="auto" w:fill="auto"/>
            <w:noWrap/>
            <w:hideMark/>
          </w:tcPr>
          <w:p w14:paraId="633AB159"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lastRenderedPageBreak/>
              <w:t>Blaauw</w:t>
            </w:r>
            <w:proofErr w:type="spellEnd"/>
            <w:r w:rsidRPr="00C15A5F">
              <w:rPr>
                <w:rFonts w:ascii="Arial" w:hAnsi="Arial" w:cs="Arial"/>
                <w:color w:val="000000"/>
                <w:sz w:val="16"/>
                <w:szCs w:val="16"/>
              </w:rPr>
              <w:t xml:space="preserve"> et al.(2019)</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{"citationItems":[{"id":"ITEM-1","itemData":{"DOI":"10.1080/10826084.2019.1650774","ISSN":"15322491","PMID":"31451080","abstract":"Backgrounds: Non-attendance in mental healthcare is a substantial problem. Research has shown that sending a short message service (SMS) reminder could reduce non-attendance by 50 percent in general health services and by 25 percent in mental health institutions. However, no studies exist on the effect of sending SMS reminders in mental healthcare for addiction. Objectives: To examine the influence of SMS reminders on non-attendance in mental health care for addiction and to examine whether different effects occur between appointments for intake or for treatment. Methods. In a specialized institution for addiction care in the north of the Netherlands 193.474 appointments of outpatient patients, representing 12.797 unique patients, were analyzed for non-attendance and related to registered SMS reminders. Results: Non-attendance was statistically significantly lower for appointments of patients who had received an SMS reminder (20.5%) than for appointments of patients who had not received a reminder (21.9%). Effects were found to be greater for intake appointments in several analyses. Conclusions: Sending an SMS reminder is associated with a statistically significant lower non-attendance at appointments by patients with a substance use disorder, but the differences have hardly any clinical significance. Special characteristics of the population of patients with substance use disorders may explain this small clinical effect.","author":[{"dropping-particle":"","family":"Blaauw","given":"Eric","non-dropping-particle":"","parse-names":false,"suffix":""},{"dropping-particle":"","family":"Riemersma","given":"Ymke","non-dropping-particle":"","parse-names":false,"suffix":""},{"dropping-particle":"","family":"Hartsuiker","given":"Carel","non-dropping-particle":"","parse-names":false,"suffix":""},{"dropping-particle":"","family":"Hoiting","given":"Jeanet","non-dropping-particle":"","parse-names":false,"suffix":""},{"dropping-particle":"","family":"Venema","given":"Simon","non-dropping-particle":"","parse-names":false,"suffix":""}],"container-title":"Substance Use and Misuse","id":"ITEM-1","issue":"14","issued":{"date-parts":[["2019"]]},"page":"2420-2424","publisher":"Taylor &amp; Francis","title":"The Influence of a Short Message Service Reminder on Non-Attendance in Addiction Care","type":"article-journal","volume":"54"},"uris":["http://www.mendeley.com/documents/?uuid=f1cd5bc0-2dc2-4df3-92c2-dd6ac49f4613"]}],"mendeley":{"formattedCitation":"[66]","plainTextFormattedCitation":"[66]","previouslyFormattedCitation":"[66]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DB280F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Influence of a Short Message Service Reminder on Non-Attendance in Addiction Care</w:t>
            </w:r>
          </w:p>
        </w:tc>
        <w:tc>
          <w:tcPr>
            <w:tcW w:w="3354" w:type="dxa"/>
            <w:tcBorders>
              <w:top w:val="nil"/>
              <w:left w:val="nil"/>
              <w:bottom w:val="single" w:sz="4" w:space="0" w:color="A5A5A5"/>
              <w:right w:val="single" w:sz="4" w:space="0" w:color="A5A5A5"/>
            </w:tcBorders>
          </w:tcPr>
          <w:p w14:paraId="240B6C1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653D68D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Addiction</w:t>
            </w:r>
          </w:p>
          <w:p w14:paraId="7FEC07C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Outpatient patients</w:t>
            </w:r>
            <w:r w:rsidRPr="00C15A5F">
              <w:rPr>
                <w:rFonts w:ascii="Arial" w:hAnsi="Arial" w:cs="Arial"/>
                <w:b/>
                <w:bCs/>
                <w:color w:val="000000"/>
                <w:sz w:val="16"/>
                <w:szCs w:val="16"/>
              </w:rPr>
              <w:t xml:space="preserve"> </w:t>
            </w:r>
            <w:r w:rsidRPr="00C15A5F">
              <w:rPr>
                <w:rFonts w:ascii="Arial" w:hAnsi="Arial" w:cs="Arial"/>
                <w:color w:val="000000"/>
                <w:sz w:val="16"/>
                <w:szCs w:val="16"/>
              </w:rPr>
              <w:t>(12797)</w:t>
            </w:r>
          </w:p>
          <w:p w14:paraId="1CF41B7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The Netherlands</w:t>
            </w:r>
          </w:p>
          <w:p w14:paraId="5BCD7B1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Cohort study</w:t>
            </w:r>
          </w:p>
        </w:tc>
        <w:tc>
          <w:tcPr>
            <w:tcW w:w="2581" w:type="dxa"/>
            <w:tcBorders>
              <w:top w:val="nil"/>
              <w:left w:val="nil"/>
              <w:bottom w:val="single" w:sz="4" w:space="0" w:color="A5A5A5"/>
              <w:right w:val="single" w:sz="4" w:space="0" w:color="A5A5A5"/>
            </w:tcBorders>
          </w:tcPr>
          <w:p w14:paraId="74F9092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0E14CE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2E4F054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Non-attendance was statistically significantly lower for appointments of patients who had received an SMS reminder (20.5%) than for appointments of patients who had not received a reminder (21.9%)</w:t>
            </w:r>
          </w:p>
          <w:p w14:paraId="2889DE0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Sending an SMS reminder is associated with a statistically significant lower non-attendance at appointments by patients with a substance use disorder, but the differences have hardly any clinical significance</w:t>
            </w:r>
          </w:p>
        </w:tc>
      </w:tr>
      <w:tr w:rsidR="00C15A5F" w:rsidRPr="00C15A5F" w14:paraId="7BB0E003"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BF03267"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Blæhr</w:t>
            </w:r>
            <w:proofErr w:type="spellEnd"/>
            <w:r w:rsidRPr="00C15A5F">
              <w:rPr>
                <w:rFonts w:ascii="Arial" w:hAnsi="Arial" w:cs="Arial"/>
                <w:color w:val="000000"/>
                <w:sz w:val="16"/>
                <w:szCs w:val="16"/>
              </w:rPr>
              <w:t xml:space="preserve">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{"citationItems":[{"id":"ITEM-1","itemData":{"DOI":"10.1136/bmjopen-2017-019969","ISSN":"20446055","PMID":"29654019","abstract":"Objectives Fines have been proposed as means for reducing non-attendance in healthcare. The empirical evidence of the effect of fines is however limited. The objective of this study is to investigate the effectiveness and cost-effectiveness of fining non-attendance at outpatient clinics. Design, participants and setting 1:1 randomised controlled trial of appointments for an outpatient clinic, posted to Danish addresses, between 1 May 2015 and 30 November 2015. Only first appointment for users was included. Healthcare professionals and investigators were masked. Intervention A fine of DKK250 (€34) was issued for non-attendance. Users were informed about the fine in case of non-attendance by the appointment letter, and were able to reschedule or cancel until the appointment. A central administration office administered the fine system. Main outcome measures The main outcome measures were non-attendance of non-cancelled appointments, fine policy administration costs, net of productivity consequences and probability of fining non-attendance being cost-effective over no fining for a range of hypothetical values of reduced non-attendance. Results All of the 6746 appointments included were analysed. Of the 3333 appointments randomised to the fine policy, 130 (5%) of non-cancelled appointments were unattended, and of the 3413 appointments randomised to no-fine policy, 131 (5%) were unattended. The cost per appointment of non-attendance was estimated at DKK 56 (SE 5) in the fine group and DKK47 (SE 4) in the no-fine group, leading to a non-statistically significant difference of DKK10 (95% CI-9 to 22) per appointment attributable to the fine policy. The probability of cost-effectiveness remained around 50%, irrespective of increased values of reduced non-attendance or various alternative assumptions used for sensitivity analyses. Conclusions At a baseline level of around 5%, fining non-attendance does not seem to further reduce non-attendance. Future studies should focus on other means for reduction of non-attendance such as nudging or negative reinforcement. Trial registration number ISRCTN61925912.","author":[{"dropping-particle":"","family":"Blæhr","given":"Emely Ek","non-dropping-particle":"","parse-names":false,"suffix":""},{"dropping-particle":"","family":"Væggemose","given":"Ulla","non-dropping-particle":"","parse-names":false,"suffix":""},{"dropping-particle":"","family":"Søgaard","given":"Rikke","non-dropping-particle":"","parse-names":false,"suffix":""}],"container-title":"BMJ Open","id":"ITEM-1","issue":"4","issued":{"date-parts":[["2018"]]},"title":"Effectiveness and cost-effectiveness of fining non-attendance at public hospitals: A randomised controlled trial from Danish outpatient clinics","type":"article-journal","volume":"8"},"uris":["http://www.mendeley.com/documents/?uuid=7c52c6de-f05e-472f-a58b-4be09bc53e42"]}],"mendeley":{"formattedCitation":"[15]","plainTextFormattedCitation":"[15]","previouslyFormattedCitation":"[15]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[15]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8CA740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Effectiveness and cost-effectiveness of fining non-attendance at public hospitals: A randomised controlled trial from Danish outpatient clinics</w:t>
            </w:r>
          </w:p>
        </w:tc>
        <w:tc>
          <w:tcPr>
            <w:tcW w:w="3354" w:type="dxa"/>
            <w:tcBorders>
              <w:top w:val="nil"/>
              <w:left w:val="nil"/>
              <w:bottom w:val="single" w:sz="4" w:space="0" w:color="A5A5A5"/>
              <w:right w:val="single" w:sz="4" w:space="0" w:color="A5A5A5"/>
            </w:tcBorders>
          </w:tcPr>
          <w:p w14:paraId="49D13B5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Fine of €34 for </w:t>
            </w:r>
            <w:proofErr w:type="spellStart"/>
            <w:r w:rsidRPr="00C15A5F">
              <w:rPr>
                <w:rFonts w:ascii="Arial" w:hAnsi="Arial" w:cs="Arial"/>
                <w:color w:val="000000"/>
                <w:sz w:val="16"/>
                <w:szCs w:val="16"/>
              </w:rPr>
              <w:t>non attendance</w:t>
            </w:r>
            <w:proofErr w:type="spellEnd"/>
            <w:r w:rsidRPr="00C15A5F">
              <w:rPr>
                <w:rFonts w:ascii="Arial" w:hAnsi="Arial" w:cs="Arial"/>
                <w:color w:val="000000"/>
                <w:sz w:val="16"/>
                <w:szCs w:val="16"/>
              </w:rPr>
              <w:t>/ no fine</w:t>
            </w:r>
          </w:p>
          <w:p w14:paraId="7ADEE89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Orthopaedics</w:t>
            </w:r>
          </w:p>
          <w:p w14:paraId="548E2DE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First appointment attendees to clinic</w:t>
            </w:r>
            <w:r w:rsidRPr="00C15A5F">
              <w:rPr>
                <w:rFonts w:ascii="Arial" w:hAnsi="Arial" w:cs="Arial"/>
                <w:b/>
                <w:bCs/>
                <w:color w:val="000000"/>
                <w:sz w:val="16"/>
                <w:szCs w:val="16"/>
              </w:rPr>
              <w:t xml:space="preserve"> (</w:t>
            </w:r>
            <w:r w:rsidRPr="00C15A5F">
              <w:rPr>
                <w:rFonts w:ascii="Arial" w:hAnsi="Arial" w:cs="Arial"/>
                <w:color w:val="000000"/>
                <w:sz w:val="16"/>
                <w:szCs w:val="16"/>
              </w:rPr>
              <w:t>6746)</w:t>
            </w:r>
          </w:p>
          <w:p w14:paraId="6D845F6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Denmark</w:t>
            </w:r>
          </w:p>
          <w:p w14:paraId="0A4D7DE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9E43F2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Fines, financial (penalty)</w:t>
            </w:r>
          </w:p>
          <w:p w14:paraId="2458213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63FE6D6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Of the 3333 appointments randomised to the fine policy, 130 (5%) of non-cancelled appointments were unattended, and of the 3413 appointments randomised to no-fine policy, 131 (5%) were unattended.</w:t>
            </w:r>
          </w:p>
          <w:p w14:paraId="32B8EEE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At a baseline level of around 5%, fining non-attendance does not seem to further reduce non-attendance.</w:t>
            </w:r>
          </w:p>
        </w:tc>
      </w:tr>
      <w:tr w:rsidR="00C15A5F" w:rsidRPr="00C15A5F" w14:paraId="5C69FCC5"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4B8ECEB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Can et al. (2003)</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{"citationItems":[{"id":"ITEM-1","itemData":{"DOI":"10.1038/sj.bdj.4810443","ISSN":"00070610","PMID":"12970701","abstract":"Objectives: To evaluate the effect of issuing a patient reminder plus a confirmation slip on the attendance of orthodontic new patients. Setting: Department of Orthodontics, University Dental Hospital of Manchester. Design: A randomised controlled trial. Method: New patients were randomly allocated to: i) receive a reminder letter and return a confirmation slip or ii) not receive a reminder. Outcome measures: Patient attendance at the clinic. Results: A total of 232 patients were entered into the study between June 18, 2001 and August 29, 2001. These were randomly allocated to 115 (49.8%) in the reminder group and 116 (50.2%) in the no reminder group. If the patient received a reminder and returned the confirmation they were less likely to fail the appointment than if they did not receive a reminder (OR 0.4, 95% CI 0.2 to 0.96) There was an effect of social deprivation, if the patients lived in an area of high social deprivation they were 2.7 (95% CI 1.1 to 6.5) times more likely to fail to attend an appointment than people who were more affluent. Conclusions: The use of postal reminders for orthodontic consultation appointments appears to result in a useful increase of appointments that are kept or cancelled in advance.","author":[{"dropping-particle":"","family":"Can","given":"S.","non-dropping-particle":"","parse-names":false,"suffix":""},{"dropping-particle":"","family":"Macfarlane","given":"T.","non-dropping-particle":"","parse-names":false,"suffix":""},{"dropping-particle":"","family":"O'Brien","given":"K. D.","non-dropping-particle":"","parse-names":false,"suffix":""}],"container-title":"British Dental Journal","id":"ITEM-1","issue":"4","issued":{"date-parts":[["2003"]]},"page":"199-201","title":"The use of postal reminders to reduce non-attendance at an orthodontic clinic: A randomised controlled trial","type":"article-journal","volume":"195"},"uris":["http://www.mendeley.com/documents/?uuid=033d9ad0-a3cb-4092-b9d8-e78ad292ee7c"]}],"mendeley":{"formattedCitation":"[30]","plainTextFormattedCitation":"[30]","previouslyFormattedCitation":"[30]"},"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[30]</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09D5DF5"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use of postal reminders to reduce non-attendance at an orthodontic clinic: a randomised controlled trial.</w:t>
            </w:r>
          </w:p>
        </w:tc>
        <w:tc>
          <w:tcPr>
            <w:tcW w:w="3354" w:type="dxa"/>
            <w:tcBorders>
              <w:top w:val="nil"/>
              <w:left w:val="nil"/>
              <w:bottom w:val="single" w:sz="4" w:space="0" w:color="A5A5A5"/>
              <w:right w:val="single" w:sz="4" w:space="0" w:color="A5A5A5"/>
            </w:tcBorders>
          </w:tcPr>
          <w:p w14:paraId="702A562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Reminder letter and return confirmation slip/ no reminder</w:t>
            </w:r>
          </w:p>
          <w:p w14:paraId="2338AB7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Dentistry</w:t>
            </w:r>
          </w:p>
          <w:p w14:paraId="50174AE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attending clinic</w:t>
            </w:r>
            <w:r w:rsidRPr="00C15A5F">
              <w:rPr>
                <w:rFonts w:ascii="Arial" w:hAnsi="Arial" w:cs="Arial"/>
                <w:b/>
                <w:bCs/>
                <w:color w:val="000000"/>
                <w:sz w:val="16"/>
                <w:szCs w:val="16"/>
              </w:rPr>
              <w:t xml:space="preserve"> </w:t>
            </w:r>
            <w:r w:rsidRPr="00C15A5F">
              <w:rPr>
                <w:rFonts w:ascii="Arial" w:hAnsi="Arial" w:cs="Arial"/>
                <w:color w:val="000000"/>
                <w:sz w:val="16"/>
                <w:szCs w:val="16"/>
              </w:rPr>
              <w:t>(232)</w:t>
            </w:r>
          </w:p>
          <w:p w14:paraId="28A142C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4D8AC0D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F1543C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DD55E2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weeks prior</w:t>
            </w:r>
          </w:p>
        </w:tc>
        <w:tc>
          <w:tcPr>
            <w:tcW w:w="3809" w:type="dxa"/>
            <w:tcBorders>
              <w:top w:val="nil"/>
              <w:left w:val="nil"/>
              <w:bottom w:val="single" w:sz="4" w:space="0" w:color="A5A5A5"/>
              <w:right w:val="single" w:sz="4" w:space="0" w:color="A5A5A5"/>
            </w:tcBorders>
          </w:tcPr>
          <w:p w14:paraId="0D895DC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p>
          <w:p w14:paraId="69E0495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The use of postal reminders for orthodontic consultation appointments appears to result in a useful increase of appointments that are kept or cancelled in advance.</w:t>
            </w:r>
          </w:p>
        </w:tc>
      </w:tr>
      <w:tr w:rsidR="00C15A5F" w:rsidRPr="00C15A5F" w14:paraId="734AB862"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91308ED"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Chaiyachati</w:t>
            </w:r>
            <w:proofErr w:type="spellEnd"/>
            <w:r w:rsidRPr="00C15A5F">
              <w:rPr>
                <w:rFonts w:ascii="Arial" w:hAnsi="Arial" w:cs="Arial"/>
                <w:color w:val="000000"/>
                <w:sz w:val="16"/>
                <w:szCs w:val="16"/>
              </w:rPr>
              <w:t xml:space="preserve">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{"citationItems":[{"id":"ITEM-1","itemData":{"DOI":"10.1001/jamainternmed.2017.8336","ISSN":"21686106","PMID":"29404572","abstract":"IMPORTANCE Transportation barriers contribute to missed primary care appointments for patients with Medicaid. Rideshare services have been proposed as alternatives to nonemergency medical transportation programs because of convenience and lower costs. OBJECTIVE To evaluate the association between rideshare-based medical transportation and missed primary care appointments among Medicaid patients. DESIGN, SETTING, AND PARTICIPANTS In a prospective clinical trial, 786 Medicaid beneficiaries who resided in West Philadelphia and were established primary care patients at 1 of 2 academic internal medicine practices located within the same building were included. Participants were allocated to being offered complimentary ride-sharing services (intervention arm) or usual care (control arm) based on the prescheduled day of their primary care appointment reminder. Those scheduled on even-numbered weekdays were in the intervention arm and on odd-numbered weekdays, the control arm. The primary study outcome was the rate of missed appointments, estimated using an intent-to-treat approach. All individuals receiving a phone call reminder were included in the study sample, regardless of whether they answered their phone. The study was conducted between October 24, 2016, and April 20, 2017. INTERVENTIONS A model of providing rideshare-based transportation was designed. As part of usual care, patients assigned to both arms received automated appointment phone call reminders. As part of the study protocol, patients assigned to both arms received up to 3 additional appointment reminder phone calls from research staff 2 days before their scheduled appointment. During these calls, patients in the intervention arm were offered a complimentary ridesharing service. Research staff prescheduled rides for those interested in the service. After their appointment, patients phoned research staff to initiate a return trip home. MAIN OUTCOMES AND MEASURES Missed appointment rate (no shows and same-day cancellations) in the intervention compared with control arm. RESULTS Of the 786 patients allocated to the intervention or control arm, 566 (72.0%) were women; mean (SD) age was 46.0. (12.5) years. Within the intervention arm, 85 among 288 (26.0%) participants who answered the phone call used ridesharing. The missed appointment rate was 36.5% (144 of 394) for the intervention arm and 36.7% (144 of 392) for the control arm (P = .96). CONCLUSIONS AND RELEVANCE The uptake of ridesharing was l…","author":[{"dropping-particle":"","family":"Chaiyachati","given":"Krisda H.","non-dropping-particle":"","parse-names":false,"suffix":""},{"dropping-particle":"","family":"Hubbard","given":"Rebecca A.","non-dropping-particle":"","parse-names":false,"suffix":""},{"dropping-particle":"","family":"Yeager","given":"Alyssa","non-dropping-particle":"","parse-names":false,"suffix":""},{"dropping-particle":"","family":"Mugo","given":"Brian","non-dropping-particle":"","parse-names":false,"suffix":""},{"dropping-particle":"","family":"Lopez","given":"Stephanie","non-dropping-particle":"","parse-names":false,"suffix":""},{"dropping-particle":"","family":"Asch","given":"Elizabeth","non-dropping-particle":"","parse-names":false,"suffix":""},{"dropping-particle":"","family":"Shi","given":"Catherine","non-dropping-particle":"","parse-names":false,"suffix":""},{"dropping-particle":"","family":"Shea","given":"Judy A.","non-dropping-particle":"","parse-names":false,"suffix":""},{"dropping-particle":"","family":"Rosin","given":"Roy","non-dropping-particle":"","parse-names":false,"suffix":""},{"dropping-particle":"","family":"Grande","given":"David","non-dropping-particle":"","parse-names":false,"suffix":""}],"container-title":"JAMA Internal Medicine","id":"ITEM-1","issue":"3","issued":{"date-parts":[["2018"]]},"page":"383-389","title":"Association of rideshare-based transportation services and missed primary care appointments: A clinical trial","type":"article-journal","volume":"178"},"uris":["http://www.mendeley.com/documents/?uuid=ae159881-afb1-4ed4-99d2-570e9d4ce0e3"]}],"mendeley":{"formattedCitation":"[21]","plainTextFormattedCitation":"[21]","previouslyFormattedCitation":"[21]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A4A538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Association of rideshare-based transportation services and missed primary care appointments: A clinical trial</w:t>
            </w:r>
          </w:p>
        </w:tc>
        <w:tc>
          <w:tcPr>
            <w:tcW w:w="3354" w:type="dxa"/>
            <w:tcBorders>
              <w:top w:val="nil"/>
              <w:left w:val="nil"/>
              <w:bottom w:val="single" w:sz="4" w:space="0" w:color="A5A5A5"/>
              <w:right w:val="single" w:sz="4" w:space="0" w:color="A5A5A5"/>
            </w:tcBorders>
          </w:tcPr>
          <w:p w14:paraId="3072227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 additional rideshare offer/ three appointment reminder </w:t>
            </w:r>
            <w:proofErr w:type="spellStart"/>
            <w:r w:rsidRPr="00C15A5F">
              <w:rPr>
                <w:rFonts w:ascii="Arial" w:hAnsi="Arial" w:cs="Arial"/>
                <w:color w:val="000000"/>
                <w:sz w:val="16"/>
                <w:szCs w:val="16"/>
              </w:rPr>
              <w:t>phonecalls</w:t>
            </w:r>
            <w:proofErr w:type="spellEnd"/>
          </w:p>
          <w:p w14:paraId="25A0848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1A08CD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Medicaid beneficiaries</w:t>
            </w:r>
            <w:r w:rsidRPr="00C15A5F">
              <w:rPr>
                <w:rFonts w:ascii="Arial" w:hAnsi="Arial" w:cs="Arial"/>
                <w:b/>
                <w:bCs/>
                <w:color w:val="000000"/>
                <w:sz w:val="16"/>
                <w:szCs w:val="16"/>
              </w:rPr>
              <w:t xml:space="preserve"> </w:t>
            </w:r>
            <w:r w:rsidRPr="00C15A5F">
              <w:rPr>
                <w:rFonts w:ascii="Arial" w:hAnsi="Arial" w:cs="Arial"/>
                <w:color w:val="000000"/>
                <w:sz w:val="16"/>
                <w:szCs w:val="16"/>
              </w:rPr>
              <w:t>(786)</w:t>
            </w:r>
          </w:p>
          <w:p w14:paraId="5ED33D6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68E8424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3142B8A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67B23D2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3BE1B9C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p>
          <w:p w14:paraId="5DA08CE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Uptake of ridesharing was low and did not decrease missed primary care appointments.</w:t>
            </w:r>
          </w:p>
        </w:tc>
      </w:tr>
      <w:tr w:rsidR="00C15A5F" w:rsidRPr="00C15A5F" w14:paraId="42F4E159" w14:textId="77777777" w:rsidTr="00B3641F">
        <w:trPr>
          <w:trHeight w:val="1060"/>
        </w:trPr>
        <w:tc>
          <w:tcPr>
            <w:tcW w:w="1297" w:type="dxa"/>
            <w:tcBorders>
              <w:top w:val="nil"/>
              <w:left w:val="single" w:sz="4" w:space="0" w:color="3F3F3F"/>
              <w:bottom w:val="single" w:sz="4" w:space="0" w:color="A5A5A5"/>
              <w:right w:val="single" w:sz="4" w:space="0" w:color="A5A5A5"/>
            </w:tcBorders>
            <w:shd w:val="clear" w:color="auto" w:fill="auto"/>
            <w:noWrap/>
            <w:hideMark/>
          </w:tcPr>
          <w:p w14:paraId="14907D7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Chen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{"citationItems":[{"id":"ITEM-1","itemData":{"DOI":"10.1016/j.ajo.2018.07.006","ISSN":"18791891","PMID":"30053472","abstract":"Purpose: To determine whether short message service (SMS) reminders improve adherence to scheduled ocular examinations among patients with diabetes in rural China. Design: Randomized controlled trial. Methods: This study enrolled consecutive patients with diabetes scheduled for eye examinations at 5 hospitals in low-income areas of Guangdong, China from March 1, 2015 to May 31, 2016. Participants were randomized (1:1) to receive automated SMS reminders containing information about diabetic retinopathy (DR) 1 week and 3 days prior to scheduled eye appointments (Intervention) or to appointments without reminders (Control). Regression models following intention-to-treat principles were used to estimate the association between the main outcome (attendance within ± 1 week of scheduled visit) and membership in the Intervention group, with and without adjustment for other potential predictors of follow-up. Secondary outcomes included change in DR knowledge score (1, worst; 5, best) and endline satisfaction with care (3, worst; 15, best). Results: Among 233 patients, 119 (51.1%) were randomized to Intervention (age 59.7 ± 11.3 years, 52.1% men) and 114 (48.9%) to Control (58.7 ± 9.50 years, 49.1% men). All participants provided data for the main study outcome. Attendance at scheduled appointments for the Intervention group (51/119, [42.9%]) was significantly higher than for Controls (16/114, [14.0%], between-group difference 28.8% [95% confidence interval (CI) 17.9%, 39.8%], P &lt;.001). Factors associated with attendance in multiple regression models included Intervention group membership (Relative Risk [RR] 3.04, 95% CI, 1.73–5.33, P &lt;.001) and baseline DR knowledge (RR 1.47, 95% CI 1.21–1.78, P &lt;.001). Improvement in Satisfaction (mean difference 1.08, 95% CI 0.70–1.46, P &lt;.001) and DR knowledge (mean difference 1.30, 95% CI 0.96–1.63, P &lt;.001) were significantly higher for the Intervention group. Total cost of the intervention was US$5.40/person. Conclusion: Low-cost SMS informational reminders significantly improved adherence to, knowledge about, and satisfaction with care. Additional interventions are needed to further improve adherence.","author":[{"dropping-particle":"","family":"Chen","given":"Tingting","non-dropping-particle":"","parse-names":false,"suffix":""},{"dropping-particle":"","family":"Zhu","given":"Wenhui","non-dropping-particle":"","parse-names":false,"suffix":""},{"dropping-particle":"","family":"Tang","given":"Bobby","non-dropping-particle":"","parse-names":false,"suffix":""},{"dropping-particle":"","family":"Jin","given":"Ling","non-dropping-particle":"","parse-names":false,"suffix":""},{"dropping-particle":"","family":"Fu","given":"Haoxiang","non-dropping-particle":"","parse-names":false,"suffix":""},{"dropping-particle":"","family":"Chen","given":"Yuqun","non-dropping-particle":"","parse-names":false,"suffix":""},{"dropping-particle":"","family":"Wang","given":"Congyao","non-dropping-particle":"","parse-names":false,"suffix":""},{"dropping-particle":"","family":"Zhang","given":"Guoshan","non-dropping-particle":"","parse-names":false,"suffix":""},{"dropping-particle":"","family":"Wang","given":"Jun","non-dropping-particle":"","parse-names":false,"suffix":""},{"dropping-particle":"","family":"Ye","given":"Tiantian","non-dropping-particle":"","parse-names":false,"suffix":""},{"dropping-particle":"","family":"Xiao","given":"Di","non-dropping-particle":"","parse-names":false,"suffix":""},{"dropping-particle":"","family":"Vignarajan","given":"Janardhan","non-dropping-particle":"","parse-names":false,"suffix":""},{"dropping-particle":"","family":"Xiao","given":"Baixiang","non-dropping-particle":"","parse-names":false,"suffix":""},{"dropping-particle":"","family":"Kanagasingam","given":"Yogessan","non-dropping-particle":"","parse-names":false,"suffix":""},{"dropping-particle":"","family":"Congdon","given":"Nathan","non-dropping-particle":"","parse-names":false,"suffix":""}],"container-title":"American Journal of Ophthalmology","id":"ITEM-1","issued":{"date-parts":[["2018"]]},"page":"54-62","publisher":"Elsevier Inc.","title":"A Mobile Phone Informational Reminder to Improve Eye Care Adherence Among Diabetic Patients in Rural China: A Randomized Controlled Trial","type":"article-journal","volume":"194"},"uris":["http://www.mendeley.com/documents/?uuid=7914371d-4edd-400f-8157-ff6833d62100"]}],"mendeley":{"formattedCitation":"[67]","plainTextFormattedCitation":"[67]","previouslyFormattedCitation":"[67]"},"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[67]</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062A0D6F"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 Mobile Phone Informational Reminder to Improve Eye Care Adherence Among Diabetic Patients in Rural China: A Randomized Controlled Trial</w:t>
            </w:r>
          </w:p>
        </w:tc>
        <w:tc>
          <w:tcPr>
            <w:tcW w:w="3354" w:type="dxa"/>
            <w:tcBorders>
              <w:top w:val="nil"/>
              <w:left w:val="nil"/>
              <w:bottom w:val="single" w:sz="4" w:space="0" w:color="A5A5A5"/>
              <w:right w:val="single" w:sz="4" w:space="0" w:color="A5A5A5"/>
            </w:tcBorders>
          </w:tcPr>
          <w:p w14:paraId="16520E9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6506008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Eye clinic</w:t>
            </w:r>
          </w:p>
          <w:p w14:paraId="324F472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Diabetic patients attending eye clinic</w:t>
            </w:r>
            <w:r w:rsidRPr="00C15A5F">
              <w:rPr>
                <w:rFonts w:ascii="Arial" w:hAnsi="Arial" w:cs="Arial"/>
                <w:b/>
                <w:bCs/>
                <w:color w:val="000000"/>
                <w:sz w:val="16"/>
                <w:szCs w:val="16"/>
              </w:rPr>
              <w:t xml:space="preserve"> </w:t>
            </w:r>
            <w:r w:rsidRPr="00C15A5F">
              <w:rPr>
                <w:rFonts w:ascii="Arial" w:hAnsi="Arial" w:cs="Arial"/>
                <w:color w:val="000000"/>
                <w:sz w:val="16"/>
                <w:szCs w:val="16"/>
              </w:rPr>
              <w:t>(230)</w:t>
            </w:r>
          </w:p>
          <w:p w14:paraId="2669BCF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China</w:t>
            </w:r>
          </w:p>
          <w:p w14:paraId="418458F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0D556C1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11FC9C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10 days prior</w:t>
            </w:r>
          </w:p>
        </w:tc>
        <w:tc>
          <w:tcPr>
            <w:tcW w:w="3809" w:type="dxa"/>
            <w:tcBorders>
              <w:top w:val="nil"/>
              <w:left w:val="nil"/>
              <w:bottom w:val="single" w:sz="4" w:space="0" w:color="A5A5A5"/>
              <w:right w:val="single" w:sz="4" w:space="0" w:color="A5A5A5"/>
            </w:tcBorders>
          </w:tcPr>
          <w:p w14:paraId="5B8DA07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Attendance for the Intervention group (51/119, [42.9%]) was significantly higher than for Controls (16/114, [14.0%],between-group difference 28.8% [95% (CI) 17.9%, 39.8%],P&lt;.001).</w:t>
            </w:r>
            <w:r w:rsidRPr="00C15A5F">
              <w:rPr>
                <w:rFonts w:ascii="Arial" w:hAnsi="Arial" w:cs="Arial"/>
              </w:rPr>
              <w:t xml:space="preserve"> </w:t>
            </w:r>
          </w:p>
          <w:p w14:paraId="635159F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Low-cost SMS informational reminders significantly improved adherence to, knowledge about, and satisfaction with care.</w:t>
            </w:r>
          </w:p>
        </w:tc>
      </w:tr>
      <w:tr w:rsidR="00C15A5F" w:rsidRPr="00C15A5F" w14:paraId="7890439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4775E8E6"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Childers et al. (2016)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{"citationItems":[{"id":"ITEM-1","itemData":{"DOI":"10.1016/j.gie.2016.05.052","ISSN":"10976779","PMID":"27327847","abstract":"Background and Aims Preventing missed appointments, or “no-shows,” is an important target in improving efficient patient care and lowering costs in gastrointestinal endoscopy practices. We aimed to investigate whether a nurse telephone call would reduce no-show rates for endoscopic appointments, and to determine if hiring and maintaining a nurse dedicated to pre-endoscopy phone calls is economically advantageous. Our secondary aim was to identify predictors of no-shows to endoscopy appointments. Methods We hired and trained a full-time licensed nurse to make a telephone call to patients 7 days before their scheduled upper endoscopy or colonoscopy. We compared this intervention with a previous reminder system involving mailed reminders. The effect of the intervention and impact of other predictors of no-shows were analyzed in 2 similar preintervention and postintervention patient cohorts. A mixed effects logistic regression model was used to estimate the association of the odds of being a no-show to the scheduled appointment and the characteristics of the patient and visit. An analysis of costs was performed that included the startup and maintenance costs of the intervention. Results We found that a nurse phone call was associated with a 33% reduction in the odds of a no-show visit (odds ratio, 0.67; 95% confidence interval, 0.50-0.91), adjusting for gender, age, partnered status, insurer type, distance from the endoscopy center, and visit type. The recovered reimbursement during the study period was $48,765, with net savings of $16,190 when accounting for the maintenance costs of the intervention; this resulted in a net revenue per annum of $43,173. Conclusions We found that endoscopy practices may increase revenue, improve scheduling efficiency, and maximize resource utilization by hiring a nurse to reduce no-shows. Predictors of no-shows to endoscopy included unpartnered or single patients, commercial or managed care, being scheduled for colonoscopy as opposed to upper endoscopy, and being scheduled for a screening or surveillance colonoscopy.","author":[{"dropping-particle":"","family":"Childers","given":"Ryan E.","non-dropping-particle":"","parse-names":false,"suffix":""},{"dropping-particle":"","family":"Laird","given":"Amy","non-dropping-particle":"","parse-names":false,"suffix":""},{"dropping-particle":"","family":"Newman","given":"Lisa","non-dropping-particle":"","parse-names":false,"suffix":""},{"dropping-particle":"","family":"Keyashian","given":"Kian","non-dropping-particle":"","parse-names":false,"suffix":""}],"container-title":"Gastrointestinal Endoscopy","id":"ITEM-1","issue":"6","issued":{"date-parts":[["2016"]]},"page":"1010-1017.e1","publisher":"American Society for Gastrointestinal Endoscopy","title":"The role of a nurse telephone call to prevent no-shows in endoscopy","type":"article-journal","volume":"84"},"uris":["http://www.mendeley.com/documents/?uuid=ecec4985-9f16-4fc9-ae55-92d9cca05cff"]}],"mendeley":{"formattedCitation":"[68]","plainTextFormattedCitation":"[68]","previouslyFormattedCitation":"[68]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174AA0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role of a nurse telephone call to prevent no-shows in endoscopy</w:t>
            </w:r>
          </w:p>
        </w:tc>
        <w:tc>
          <w:tcPr>
            <w:tcW w:w="3354" w:type="dxa"/>
            <w:tcBorders>
              <w:top w:val="nil"/>
              <w:left w:val="nil"/>
              <w:bottom w:val="single" w:sz="4" w:space="0" w:color="A5A5A5"/>
              <w:right w:val="single" w:sz="4" w:space="0" w:color="A5A5A5"/>
            </w:tcBorders>
          </w:tcPr>
          <w:p w14:paraId="43ABACA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call/ no call</w:t>
            </w:r>
          </w:p>
          <w:p w14:paraId="2C0B61E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Endoscopy/ Colonoscopy</w:t>
            </w:r>
          </w:p>
          <w:p w14:paraId="4BB7AF9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scheduled for upper endoscopy or colonoscopy</w:t>
            </w:r>
            <w:r w:rsidRPr="00C15A5F">
              <w:rPr>
                <w:rFonts w:ascii="Arial" w:hAnsi="Arial" w:cs="Arial"/>
                <w:b/>
                <w:bCs/>
                <w:color w:val="000000"/>
                <w:sz w:val="16"/>
                <w:szCs w:val="16"/>
              </w:rPr>
              <w:t xml:space="preserve"> </w:t>
            </w:r>
            <w:r w:rsidRPr="00C15A5F">
              <w:rPr>
                <w:rFonts w:ascii="Arial" w:hAnsi="Arial" w:cs="Arial"/>
                <w:color w:val="000000"/>
                <w:sz w:val="16"/>
                <w:szCs w:val="16"/>
              </w:rPr>
              <w:t>(2447)</w:t>
            </w:r>
          </w:p>
          <w:p w14:paraId="60D7F11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574828B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064FB56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AEEE29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7978BC0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color w:val="000000"/>
                <w:sz w:val="16"/>
                <w:szCs w:val="16"/>
              </w:rPr>
              <w:t xml:space="preserve"> nurse phone call was associated with a 33% reduction in the odds of a no-show visit (odds ratio, 0.67; 95% confidence interval, 0.50-0.91)</w:t>
            </w:r>
          </w:p>
          <w:p w14:paraId="27D3848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Endoscopy practices may increase revenue, improve scheduling efficiency, and maximize resource utilization by hiring a nurse to reduce no-shows.</w:t>
            </w:r>
          </w:p>
        </w:tc>
      </w:tr>
      <w:tr w:rsidR="00C15A5F" w:rsidRPr="00C15A5F" w14:paraId="0E971562" w14:textId="77777777" w:rsidTr="00B3641F">
        <w:trPr>
          <w:trHeight w:val="340"/>
        </w:trPr>
        <w:tc>
          <w:tcPr>
            <w:tcW w:w="1297" w:type="dxa"/>
            <w:tcBorders>
              <w:top w:val="nil"/>
              <w:left w:val="single" w:sz="4" w:space="0" w:color="3F3F3F"/>
              <w:bottom w:val="single" w:sz="4" w:space="0" w:color="A5A5A5"/>
              <w:right w:val="single" w:sz="4" w:space="0" w:color="A5A5A5"/>
            </w:tcBorders>
            <w:shd w:val="clear" w:color="auto" w:fill="auto"/>
            <w:noWrap/>
            <w:hideMark/>
          </w:tcPr>
          <w:p w14:paraId="517F326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Chung et al. (2020)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{"citationItems":[{"id":"ITEM-1","itemData":{"DOI":"10.2196/16451","ISSN":"14388871","PMID":"32519970","abstract":"Background: Cancellations and rescheduling of doctor's appointments are common. An automated rescheduling system has the potential to facilitate the rescheduling process so that newly opened slots are promptly filled by patients who need and can take the slot. Building on an existing online patient portal, a large health care system adopted an automated rescheduling system, Fast Pass, that sends out an earlier appointment offer to patients via email or SMS text messaging and allows patients to reschedule their appointment through the online portal. Objective: We examined the uptake of Fast Pass at its early stage of implementation. We assessed program features and patient and visit characteristics associated with higher levels of Fast Pass utilization and the association between Fast Pass use and no-show and cancellation rates. Methods: This study was a retrospective analysis of Fast Pass offers sent between July and December 2018. Multivariable logistic regression was used to assess the independent contribution of program, patient, and visit characteristics on the likelihood of accepting an offer. We then assessed the appointment outcome (completion, cancellation, or no-show) of Fast Pass offered appointments compared to appointments with the same patient and visit characteristics, but without an offer. Results: Of 177,311 Fast Pass offers sent, 14,717 (8.3%) were accepted. Overall, there was a 1.3 percentage point (38%) reduction in no-show rates among Fast Pass accepted appointments compared to other appointments with matching characteristics (P&lt;.001). The offers were more likely to be accepted if they were sent in the evening (versus early morning), the first (versus repeated) offer for the same appointment, for a slot 1-31 days ahead (versus same-day), for later in a day (versus before 10am), for a primary care (versus specialty) visit, sent via SMS text messaging (versus email only), for an appointment made through the online patient portal (versus via phone call or in-person), or for younger adults aged 18-49 years (versus those aged 65 years or older; all at P&lt;.001). Factors negatively associated with offer acceptance were a higher number of comorbidities (P=.02) and visits scheduled for chronic conditions (versus acute conditions only; P=.002). Conclusions: An automated rescheduling system can improve patients' access by reducing wait times for an appointment, with an added benefit of reducing no-shows by serving as a reminder of an upcoming ap…","author":[{"dropping-particle":"","family":"Chung","given":"Sukyung","non-dropping-particle":"","parse-names":false,"suffix":""},{"dropping-particle":"","family":"Martinez","given":"Meghan C.","non-dropping-particle":"","parse-names":false,"suffix":""},{"dropping-particle":"","family":"Frosch","given":"Dominick L.","non-dropping-particle":"","parse-names":false,"suffix":""},{"dropping-particle":"","family":"Jones","given":"Veena G.","non-dropping-particle":"","parse-names":false,"suffix":""},{"dropping-particle":"","family":"Chan","given":"Albert S.","non-dropping-particle":"","parse-names":false,"suffix":""}],"container-title":"Journal of Medical Internet Research","id":"ITEM-1","issue":"6","issued":{"date-parts":[["2020"]]},"page":"1-11","title":"Patient-centric scheduling with the implementation of health information technology to improve the patient experience and access to care: Retrospective case-control analysis","type":"article-journal","volume":"22"},"uris":["http://www.mendeley.com/documents/?uuid=0269331a-594a-40cb-a057-d54a8f32aab0"]}],"mendeley":{"formattedCitation":"[26]","plainTextFormattedCitation":"[26]","previouslyFormattedCitation":"[26]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7BCAAC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Patient-centric scheduling with the implementation of health information technology to improve the patient experience and access to care: Retrospective case-control analysis</w:t>
            </w:r>
          </w:p>
        </w:tc>
        <w:tc>
          <w:tcPr>
            <w:tcW w:w="3354" w:type="dxa"/>
            <w:tcBorders>
              <w:top w:val="nil"/>
              <w:left w:val="nil"/>
              <w:bottom w:val="single" w:sz="4" w:space="0" w:color="A5A5A5"/>
              <w:right w:val="single" w:sz="4" w:space="0" w:color="A5A5A5"/>
            </w:tcBorders>
          </w:tcPr>
          <w:p w14:paraId="3BEF56B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Fast pass user/ non user</w:t>
            </w:r>
          </w:p>
          <w:p w14:paraId="67DEE24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General outpatient</w:t>
            </w:r>
          </w:p>
          <w:p w14:paraId="6C9BAD4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who opt  into online patient portal</w:t>
            </w:r>
            <w:r w:rsidRPr="00C15A5F">
              <w:rPr>
                <w:rFonts w:ascii="Arial" w:hAnsi="Arial" w:cs="Arial"/>
                <w:b/>
                <w:bCs/>
                <w:color w:val="000000"/>
                <w:sz w:val="16"/>
                <w:szCs w:val="16"/>
              </w:rPr>
              <w:t xml:space="preserve"> </w:t>
            </w:r>
            <w:r w:rsidRPr="00C15A5F">
              <w:rPr>
                <w:rFonts w:ascii="Arial" w:hAnsi="Arial" w:cs="Arial"/>
                <w:color w:val="000000"/>
                <w:sz w:val="16"/>
                <w:szCs w:val="16"/>
              </w:rPr>
              <w:t>(14717)</w:t>
            </w:r>
          </w:p>
          <w:p w14:paraId="2B53AE2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444CBF8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Cross sectional study</w:t>
            </w:r>
          </w:p>
        </w:tc>
        <w:tc>
          <w:tcPr>
            <w:tcW w:w="2581" w:type="dxa"/>
            <w:tcBorders>
              <w:top w:val="nil"/>
              <w:left w:val="nil"/>
              <w:bottom w:val="single" w:sz="4" w:space="0" w:color="A5A5A5"/>
              <w:right w:val="single" w:sz="4" w:space="0" w:color="A5A5A5"/>
            </w:tcBorders>
          </w:tcPr>
          <w:p w14:paraId="4F5D2C3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476D37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1D9C262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There was a 1.3 percentage point (38%) reduction in no-show rates among Fast Pass accepted appointments compared to other appointments with matching characteristics (P&lt;.001).</w:t>
            </w:r>
          </w:p>
          <w:p w14:paraId="0A703B1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An automated rescheduling system can improve patients’ access by reducing wait times for an appointment, with an added benefit of reducing no-shows by serving as a reminder of an upcoming appointment.</w:t>
            </w:r>
          </w:p>
        </w:tc>
      </w:tr>
      <w:tr w:rsidR="00C15A5F" w:rsidRPr="00C15A5F" w14:paraId="503518F5" w14:textId="77777777" w:rsidTr="00B3641F">
        <w:trPr>
          <w:trHeight w:val="1680"/>
        </w:trPr>
        <w:tc>
          <w:tcPr>
            <w:tcW w:w="1297" w:type="dxa"/>
            <w:tcBorders>
              <w:top w:val="nil"/>
              <w:left w:val="single" w:sz="4" w:space="0" w:color="3F3F3F"/>
              <w:bottom w:val="single" w:sz="4" w:space="0" w:color="A5A5A5"/>
              <w:right w:val="single" w:sz="4" w:space="0" w:color="A5A5A5"/>
            </w:tcBorders>
            <w:shd w:val="clear" w:color="auto" w:fill="auto"/>
            <w:noWrap/>
            <w:hideMark/>
          </w:tcPr>
          <w:p w14:paraId="551BFD0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Clough &amp; Casey (2014)</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{"citationItems":[{"id":"ITEM-1","itemData":{"DOI":"10.1017/S1352465813001173","ISSN":"14691833","PMID":"24495365","abstract":"Background: As healthcare services become progressively more stretched, there is increasing discussion of ways in which technological adjuncts may be used to deliver more cost-efficient services. Before widespread implementation, however, the use of these adjuncts requires proper scrutiny of their effects on psychological practice. Aims: This research examined the effectiveness of SMS reminders on client appointment attendance and dropout in a psychological treatment setting. It was predicted that the reminders would result in increased initial appointment attendance, increased total appointment attendance, and decreased client dropout. Method: A randomized controlled trial investigated the impact of SMS appointment reminders (two levels: present or absent) on client attendance (three levels: attended, rescheduled, or did not attend) and dropout (two levels: completed treatment or terminate early). Participants (N = 140) at an outpatient psychology clinic were randomly allocated to either receive an SMS appointment reminder one day before their scheduled appointment, or to receive no reminder. Results: No significant differences were found between the SMS and no SMS conditions in relation to appointment attendance. There were more client dropouts in the SMS compared to the no SMS condition. Conclusions: The SMS appointment reminders were not effective at increasing appointment attendance. The current research suggests that there is more to client non-attendance in psychological settings than the simple forgetting of appointments. Technological adjuncts may be useful in increasing the cost-efficiency of current services; however, this research highlights the importance of understanding the effects of technology before widespread implementation. Copyright © 2014 British Association for Behavioural and Cognitive Psychotherapies.","author":[{"dropping-particle":"","family":"Clough","given":"Bonnie A.","non-dropping-particle":"","parse-names":false,"suffix":""},{"dropping-particle":"","family":"Casey","given":"Leanne M.","non-dropping-particle":"","parse-names":false,"suffix":""}],"container-title":"Behavioural and Cognitive Psychotherapy","id":"ITEM-1","issue":"3","issued":{"date-parts":[["2014"]]},"page":"257-268","title":"Using SMS reminders in psychology clinics: A cautionary tale","type":"article-journal","volume":"42"},"uris":["http://www.mendeley.com/documents/?uuid=ba92e476-258c-419a-b599-4141bc71467b"]}],"mendeley":{"formattedCitation":"[20]","plainTextFormattedCitation":"[20]","previouslyFormattedCitation":"[20]"},"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[20]</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2DC7111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Using SMS reminders in psychology clinics: a cautionary tale</w:t>
            </w:r>
          </w:p>
        </w:tc>
        <w:tc>
          <w:tcPr>
            <w:tcW w:w="3354" w:type="dxa"/>
            <w:tcBorders>
              <w:top w:val="nil"/>
              <w:left w:val="nil"/>
              <w:bottom w:val="single" w:sz="4" w:space="0" w:color="A5A5A5"/>
              <w:right w:val="single" w:sz="4" w:space="0" w:color="A5A5A5"/>
            </w:tcBorders>
          </w:tcPr>
          <w:p w14:paraId="48E7A2D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795F7CE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5F489A5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clients seeking psychotherapeutic treatment</w:t>
            </w:r>
            <w:r w:rsidRPr="00C15A5F">
              <w:rPr>
                <w:rFonts w:ascii="Arial" w:hAnsi="Arial" w:cs="Arial"/>
                <w:b/>
                <w:bCs/>
                <w:color w:val="000000"/>
                <w:sz w:val="16"/>
                <w:szCs w:val="16"/>
              </w:rPr>
              <w:t xml:space="preserve"> </w:t>
            </w:r>
            <w:r w:rsidRPr="00C15A5F">
              <w:rPr>
                <w:rFonts w:ascii="Arial" w:hAnsi="Arial" w:cs="Arial"/>
                <w:color w:val="000000"/>
                <w:sz w:val="16"/>
                <w:szCs w:val="16"/>
              </w:rPr>
              <w:t>(140)</w:t>
            </w:r>
          </w:p>
          <w:p w14:paraId="7F55DA6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Australia</w:t>
            </w:r>
          </w:p>
          <w:p w14:paraId="1BA7FF8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17039A2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03E243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6AFFF51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No significant differences were found between the SMS and no SMS conditions</w:t>
            </w:r>
            <w:r w:rsidRPr="00C15A5F">
              <w:rPr>
                <w:rFonts w:ascii="Arial" w:hAnsi="Arial" w:cs="Arial"/>
                <w:b/>
                <w:bCs/>
                <w:color w:val="000000"/>
                <w:sz w:val="16"/>
                <w:szCs w:val="16"/>
              </w:rPr>
              <w:t xml:space="preserve"> in relation to appointment attendance.</w:t>
            </w:r>
          </w:p>
          <w:p w14:paraId="786B875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SMS appointment reminders were not effective at increasing appointment attendance.</w:t>
            </w:r>
          </w:p>
        </w:tc>
      </w:tr>
      <w:tr w:rsidR="00C15A5F" w:rsidRPr="00C15A5F" w14:paraId="39BB7AFD" w14:textId="77777777" w:rsidTr="00B3641F">
        <w:trPr>
          <w:trHeight w:val="1680"/>
        </w:trPr>
        <w:tc>
          <w:tcPr>
            <w:tcW w:w="1297" w:type="dxa"/>
            <w:tcBorders>
              <w:top w:val="nil"/>
              <w:left w:val="single" w:sz="4" w:space="0" w:color="3F3F3F"/>
              <w:bottom w:val="single" w:sz="4" w:space="0" w:color="A5A5A5"/>
              <w:right w:val="single" w:sz="4" w:space="0" w:color="A5A5A5"/>
            </w:tcBorders>
            <w:shd w:val="clear" w:color="auto" w:fill="auto"/>
            <w:noWrap/>
            <w:hideMark/>
          </w:tcPr>
          <w:p w14:paraId="200B59E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Fairhurst &amp; Sheikh (2008)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{"citationItems":[{"id":"ITEM-1","itemData":{"DOI":"10.1136/qshc.2006.020768","ISSN":"14753898","PMID":"18842978","abstract":"Background: Failure to attend appointments compromises health service efficiency. Despite considerable interest in using novel technologies to improve attendance, evidence from rigorously conducted controlled studies is lacking. Aim: To evaluate the effectiveness of texting appointment reminders to patients who persistently fail to attend appointments. Design: Randomised controlled study. Setting: Inner city general practice in Lothian, Scotland. Method: We included 415 appointments made by patients (n = 173) who had failed to attend two or more routine appointments in the preceding year. Patients whose appointments were randomised to the intervention group received a text message reminder of the appointment. Patients whose appointments were in the control group received no reminder. Our primary outcome measure was non-attendance rates. We undertook an intention-to-treat analysis and multi-level analysis to take account of the lack of independence of the outcomes of repeated appointments for the same patient. Results: Of the 418 appointments originally included in the study, three were excluded due to clerical error; 189 were randomised to the intervention group and 226 to the control group. Twenty-two appointments (12%) were not attended in the intervention group compared with 39 (17%) in the control group. A chi-square analysis, considering the outcome of appointments as independent from one another, gave a non-significant difference of 5% (95% CI of difference -1.1 to 12.3%, p = 0.13). Multilevel analysis applied to the binary outcome data on non-attendance gave an odds ratio for non-attendance in the intervention group compared with the control group of 0.63 (95% CI 0.36 to 1.1, p = 0.11). Conclusion: Although the intervention showed promise, we failed to demonstrate significant reduction in non- attendance rates, as a result of texting appointment reminders to patients who persistently fail to attend their general practice appointments.","author":[{"dropping-particle":"","family":"Fairhurst","given":"K.","non-dropping-particle":"","parse-names":false,"suffix":""},{"dropping-particle":"","family":"Sheikh","given":"A.","non-dropping-particle":"","parse-names":false,"suffix":""}],"container-title":"Quality and Safety in Health Care","id":"ITEM-1","issue":"5","issued":{"date-parts":[["2008"]]},"page":"373-376","title":"Texting appointment reminders to repeated non-attenders in primary care: Randomised controlled study","type":"article-journal","volume":"17"},"uris":["http://www.mendeley.com/documents/?uuid=0a4cc33b-3a38-4b56-a9a5-9b0b5f8f964a"]}],"mendeley":{"formattedCitation":"[16]","plainTextFormattedCitation":"[16]","previouslyFormattedCitation":"[16]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[16]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E85BAA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Texting appointment reminders to repeated non-attenders in primary care: Randomised controlled study</w:t>
            </w:r>
          </w:p>
        </w:tc>
        <w:tc>
          <w:tcPr>
            <w:tcW w:w="3354" w:type="dxa"/>
            <w:tcBorders>
              <w:top w:val="nil"/>
              <w:left w:val="nil"/>
              <w:bottom w:val="single" w:sz="4" w:space="0" w:color="A5A5A5"/>
              <w:right w:val="single" w:sz="4" w:space="0" w:color="A5A5A5"/>
            </w:tcBorders>
          </w:tcPr>
          <w:p w14:paraId="1B56858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614DD61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021C5F0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who failed to attend two or more routine appointments in preceding year(173)</w:t>
            </w:r>
          </w:p>
          <w:p w14:paraId="1577058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Scotland, UK</w:t>
            </w:r>
          </w:p>
          <w:p w14:paraId="121C18C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AEEBFF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447396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12 hours prior</w:t>
            </w:r>
          </w:p>
        </w:tc>
        <w:tc>
          <w:tcPr>
            <w:tcW w:w="3809" w:type="dxa"/>
            <w:tcBorders>
              <w:top w:val="nil"/>
              <w:left w:val="nil"/>
              <w:bottom w:val="single" w:sz="4" w:space="0" w:color="A5A5A5"/>
              <w:right w:val="single" w:sz="4" w:space="0" w:color="A5A5A5"/>
            </w:tcBorders>
          </w:tcPr>
          <w:p w14:paraId="0B70FF2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Multilevel analysis applied to the binary outcome data on non-attendance gave an odds ratio for non-attendance in the intervention group compared with the control group of 0.63 (95% CI 0.36 to 1.1, p = 0.11).</w:t>
            </w:r>
          </w:p>
          <w:p w14:paraId="08F8540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failed to demonstrate significant reduction in non-attendance rates, as a result of texting appointment reminders to patients who persistently fail to attend their general practice appointments.</w:t>
            </w:r>
          </w:p>
        </w:tc>
      </w:tr>
      <w:tr w:rsidR="00C15A5F" w:rsidRPr="00C15A5F" w14:paraId="72367A4A" w14:textId="77777777" w:rsidTr="00B3641F">
        <w:trPr>
          <w:trHeight w:val="1460"/>
        </w:trPr>
        <w:tc>
          <w:tcPr>
            <w:tcW w:w="1297" w:type="dxa"/>
            <w:tcBorders>
              <w:top w:val="nil"/>
              <w:left w:val="single" w:sz="4" w:space="0" w:color="3F3F3F"/>
              <w:bottom w:val="single" w:sz="4" w:space="0" w:color="A5A5A5"/>
              <w:right w:val="single" w:sz="4" w:space="0" w:color="A5A5A5"/>
            </w:tcBorders>
            <w:shd w:val="clear" w:color="auto" w:fill="auto"/>
            <w:noWrap/>
            <w:hideMark/>
          </w:tcPr>
          <w:p w14:paraId="686A007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Gerson et al. (1986)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{"citationItems":[{"id":"ITEM-1","itemData":{"DOI":"10.1007/BF01321512","ISSN":"00945145","PMID":"3771829","abstract":"This paper reports the results of two related studies. The first, a prospective study, investigated the relationship between appointment keeping at a pediatric clinic and parents' self-perceived time utilization skills as measured by a subscale of Wessman's Temporal Experience Questionnaire (TEQ). using a logistic regression analysis to adjust for the effect of telephone reminders, low scorers on the time utilization subscale were twice as likely as high scorers to miss their appointments. The second study was a test of the value of using knowledge of parents' subjective time perspectives as part of a strategy to increase appointment keeping. The goal of this study was to achieve equivalent missed appointment rates between high and low scorers on the TEQ. Parents attending the clinic were asked to complete the questionnaire, and they were then stratified into two groups. High scorers, those who initially had a low probability of missing appointments, received a single reminder. Low scorers, those who initially had a high probability of missing appointments, received two reminders. Two alternate forms of reminders were randomly allocated within each scoring strata. Equivalent missed appointment rates were observed between parents who scored low and those who scored high on the TEQ. The study also investigated two other questions. Information on the importance of the visit had no effect. Postcard reminders were as effective as telephone reminders and were more cost efficient. © 1986 Human Sciences Press.","author":[{"dropping-particle":"","family":"Gerson","given":"Lowell W.","non-dropping-particle":"","parse-names":false,"suffix":""},{"dropping-particle":"","family":"McCord","given":"Gary","non-dropping-particle":"","parse-names":false,"suffix":""},{"dropping-particle":"","family":"Wiggins","given":"S. Lata","non-dropping-particle":"","parse-names":false,"suffix":""}],"container-title":"Journal of Community Health","id":"ITEM-1","issue":"2","issued":{"date-parts":[["1986"]]},"page":"111-121","title":"A strategy to increase appointment keeping in a pediatric clinic","type":"article-journal","volume":"11"},"uris":["http://www.mendeley.com/documents/?uuid=78683d46-be31-4ba3-b965-db7c4fde7b37"]}],"mendeley":{"formattedCitation":"[71]","plainTextFormattedCitation":"[71]","previouslyFormattedCitation":"[71]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[71]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5A0DD26"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A strategy to increase appointment keeping in a </w:t>
            </w:r>
            <w:proofErr w:type="spellStart"/>
            <w:r w:rsidRPr="00C15A5F">
              <w:rPr>
                <w:rFonts w:ascii="Arial" w:hAnsi="Arial" w:cs="Arial"/>
                <w:color w:val="000000"/>
                <w:sz w:val="16"/>
                <w:szCs w:val="16"/>
              </w:rPr>
              <w:t>pediatric</w:t>
            </w:r>
            <w:proofErr w:type="spellEnd"/>
            <w:r w:rsidRPr="00C15A5F">
              <w:rPr>
                <w:rFonts w:ascii="Arial" w:hAnsi="Arial" w:cs="Arial"/>
                <w:color w:val="000000"/>
                <w:sz w:val="16"/>
                <w:szCs w:val="16"/>
              </w:rPr>
              <w:t xml:space="preserve"> clinic.</w:t>
            </w:r>
          </w:p>
        </w:tc>
        <w:tc>
          <w:tcPr>
            <w:tcW w:w="3354" w:type="dxa"/>
            <w:tcBorders>
              <w:top w:val="nil"/>
              <w:left w:val="nil"/>
              <w:bottom w:val="single" w:sz="4" w:space="0" w:color="A5A5A5"/>
              <w:right w:val="single" w:sz="4" w:space="0" w:color="A5A5A5"/>
            </w:tcBorders>
          </w:tcPr>
          <w:p w14:paraId="4750E7A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comparator:</w:t>
            </w:r>
            <w:r w:rsidRPr="00C15A5F">
              <w:rPr>
                <w:rFonts w:ascii="Arial" w:hAnsi="Arial" w:cs="Arial"/>
                <w:color w:val="000000"/>
                <w:sz w:val="16"/>
                <w:szCs w:val="16"/>
              </w:rPr>
              <w:t xml:space="preserve"> Single telephone reminder/ single postcard reminder/ both / no reminder</w:t>
            </w:r>
          </w:p>
          <w:p w14:paraId="05D4AEC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4B4163A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Parents of children receiving therapeutic or preventative services (253)</w:t>
            </w:r>
          </w:p>
          <w:p w14:paraId="2698DE5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5195FC2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01F6600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63CD839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1-2 days prior</w:t>
            </w:r>
          </w:p>
        </w:tc>
        <w:tc>
          <w:tcPr>
            <w:tcW w:w="3809" w:type="dxa"/>
            <w:tcBorders>
              <w:top w:val="nil"/>
              <w:left w:val="nil"/>
              <w:bottom w:val="single" w:sz="4" w:space="0" w:color="A5A5A5"/>
              <w:right w:val="single" w:sz="4" w:space="0" w:color="A5A5A5"/>
            </w:tcBorders>
          </w:tcPr>
          <w:p w14:paraId="5E3E1C6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p>
          <w:p w14:paraId="0FD4CFD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Postcard reminders were as effective as telephone reminders</w:t>
            </w:r>
          </w:p>
        </w:tc>
      </w:tr>
      <w:tr w:rsidR="00C15A5F" w:rsidRPr="00C15A5F" w14:paraId="00F840DC"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EFE6D8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Griffin et al. (2011)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{"citationItems":[{"id":"ITEM-1","itemData":{"ISSN":"10880224","PMID":"21504256","abstract":"Objective: To test whether an interactive voice response (IVR) system phone call was equally effective as a nurse-delivered phone call at educating and preparing patients for flexible sigmoidoscopy (FS) and colonoscopy examinations. Study Design: Three-arm randomized controlled trial. Methods: The trial included patients with upcoming FS or colonoscopy appointments to test the equivalence of an IVR system to nurse-delivered phone calls in reducing appointment nonattendance and inadequate preparation for an examination. Message timing and satisfaction with the intervention were assessed. The 3 study conditions included the following: nurse phone call 7 days before the procedure, IVR system call 7 days before the procedure, and IVR system call 3 days before the procedure. All calls included an appointment reminder, information about preparation for the examination, and encouragement to prepare for and attend the examination. Results: A total of 3610 patients were eligible for the study; of these, 1229 (34%) were scheduled for FS and 2381 (66%) for colonoscopy. There were no statistically significant differences across the 3 study arms in appointment attendance or adherence to preparation instructions. Significantly more patients in IVR conditions reported neutral perceptions about the phone calls, and more patients receiving nurse calls reported very positive perceptions about the phone calls. Conclusion: An IVR system call is as effective as a nurse phone call for ensuring that patients attend appointments and are adequately prepared for endoscopy examinations. © Managed Care &amp; Healthcare Communications, LLC.","author":[{"dropping-particle":"","family":"Griffin","given":"Joan M.","non-dropping-particle":"","parse-names":false,"suffix":""},{"dropping-particle":"","family":"Hulbert","given":"Erin M.","non-dropping-particle":"","parse-names":false,"suffix":""},{"dropping-particle":"","family":"Vernon","given":"Sally W.","non-dropping-particle":"","parse-names":false,"suffix":""},{"dropping-particle":"","family":"Nelson","given":"David","non-dropping-particle":"","parse-names":false,"suffix":""},{"dropping-particle":"","family":"Hagel","given":"Emily M.","non-dropping-particle":"","parse-names":false,"suffix":""},{"dropping-particle":"","family":"Nugent","given":"Sean","non-dropping-particle":"","parse-names":false,"suffix":""},{"dropping-particle":"","family":"Simon","given":"Alisha Baines","non-dropping-particle":"","parse-names":false,"suffix":""},{"dropping-particle":"","family":"Bangerter","given":"Ann","non-dropping-particle":"","parse-names":false,"suffix":""},{"dropping-particle":"","family":"Ryn","given":"Michelle","non-dropping-particle":"Van","parse-names":false,"suffix":""}],"container-title":"American Journal of Managed Care","id":"ITEM-1","issue":"3","issued":{"date-parts":[["2011"]]},"page":"199-208","title":"Improving endoscopy completion: Effectiveness of an interactive voice response system","type":"article-journal","volume":"17"},"uris":["http://www.mendeley.com/documents/?uuid=57e26be0-646d-46e3-8440-218e6914a9b4"]}],"mendeley":{"formattedCitation":"[42]","plainTextFormattedCitation":"[42]","previouslyFormattedCitation":"[42]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1BBDB2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Improving endoscopy completion: Effectiveness of </w:t>
            </w:r>
            <w:r w:rsidRPr="00C15A5F">
              <w:rPr>
                <w:rFonts w:ascii="Arial" w:hAnsi="Arial" w:cs="Arial"/>
                <w:color w:val="000000"/>
                <w:sz w:val="16"/>
                <w:szCs w:val="16"/>
              </w:rPr>
              <w:lastRenderedPageBreak/>
              <w:t>an interactive voice response system</w:t>
            </w:r>
          </w:p>
        </w:tc>
        <w:tc>
          <w:tcPr>
            <w:tcW w:w="3354" w:type="dxa"/>
            <w:tcBorders>
              <w:top w:val="nil"/>
              <w:left w:val="nil"/>
              <w:bottom w:val="single" w:sz="4" w:space="0" w:color="A5A5A5"/>
              <w:right w:val="single" w:sz="4" w:space="0" w:color="A5A5A5"/>
            </w:tcBorders>
          </w:tcPr>
          <w:p w14:paraId="4ED4747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 xml:space="preserve">Intervention/ comparator: </w:t>
            </w:r>
            <w:r w:rsidRPr="00C15A5F">
              <w:rPr>
                <w:rFonts w:ascii="Arial" w:hAnsi="Arial" w:cs="Arial"/>
                <w:color w:val="000000"/>
                <w:sz w:val="16"/>
                <w:szCs w:val="16"/>
              </w:rPr>
              <w:t xml:space="preserve">Interactive response system / nurse </w:t>
            </w:r>
            <w:proofErr w:type="spellStart"/>
            <w:r w:rsidRPr="00C15A5F">
              <w:rPr>
                <w:rFonts w:ascii="Arial" w:hAnsi="Arial" w:cs="Arial"/>
                <w:color w:val="000000"/>
                <w:sz w:val="16"/>
                <w:szCs w:val="16"/>
              </w:rPr>
              <w:t>phonecall</w:t>
            </w:r>
            <w:proofErr w:type="spellEnd"/>
            <w:r w:rsidRPr="00C15A5F">
              <w:rPr>
                <w:rFonts w:ascii="Arial" w:hAnsi="Arial" w:cs="Arial"/>
                <w:color w:val="000000"/>
                <w:sz w:val="16"/>
                <w:szCs w:val="16"/>
              </w:rPr>
              <w:t xml:space="preserve"> </w:t>
            </w:r>
          </w:p>
          <w:p w14:paraId="4783C8E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lastRenderedPageBreak/>
              <w:t xml:space="preserve">Hospital dept: </w:t>
            </w:r>
            <w:r w:rsidRPr="00C15A5F">
              <w:rPr>
                <w:rFonts w:ascii="Arial" w:hAnsi="Arial" w:cs="Arial"/>
                <w:color w:val="000000"/>
                <w:sz w:val="16"/>
                <w:szCs w:val="16"/>
              </w:rPr>
              <w:t>Gastrointestinal</w:t>
            </w:r>
          </w:p>
          <w:p w14:paraId="25BFF69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scheduled for colonoscopy (3610)</w:t>
            </w:r>
          </w:p>
          <w:p w14:paraId="5063545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0DA89AB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18449FB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BB040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to 3 days prior</w:t>
            </w:r>
          </w:p>
        </w:tc>
        <w:tc>
          <w:tcPr>
            <w:tcW w:w="3809" w:type="dxa"/>
            <w:tcBorders>
              <w:top w:val="nil"/>
              <w:left w:val="nil"/>
              <w:bottom w:val="single" w:sz="4" w:space="0" w:color="A5A5A5"/>
              <w:right w:val="single" w:sz="4" w:space="0" w:color="A5A5A5"/>
            </w:tcBorders>
          </w:tcPr>
          <w:p w14:paraId="53BA205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lastRenderedPageBreak/>
              <w:t xml:space="preserve">Results: </w:t>
            </w:r>
            <w:r w:rsidRPr="00C15A5F">
              <w:rPr>
                <w:rFonts w:ascii="Arial" w:hAnsi="Arial" w:cs="Arial"/>
                <w:color w:val="000000"/>
                <w:sz w:val="16"/>
                <w:szCs w:val="16"/>
              </w:rPr>
              <w:t xml:space="preserve">No statistically significant differences across the 3 study arms in appointment </w:t>
            </w:r>
            <w:r w:rsidRPr="00C15A5F">
              <w:rPr>
                <w:rFonts w:ascii="Arial" w:hAnsi="Arial" w:cs="Arial"/>
                <w:color w:val="000000"/>
                <w:sz w:val="16"/>
                <w:szCs w:val="16"/>
              </w:rPr>
              <w:lastRenderedPageBreak/>
              <w:t>attendance or adherence to preparation instructions.</w:t>
            </w:r>
          </w:p>
          <w:p w14:paraId="2678BD0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An IVR system call is as effective as a nurse phone call for ensuring that patients attend appointments and are adequately prepared for endoscopy examinations.</w:t>
            </w:r>
          </w:p>
        </w:tc>
      </w:tr>
      <w:tr w:rsidR="00C15A5F" w:rsidRPr="00C15A5F" w14:paraId="3071AC99"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4EDCFBCE"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lastRenderedPageBreak/>
              <w:t>Groden</w:t>
            </w:r>
            <w:proofErr w:type="spellEnd"/>
            <w:r w:rsidRPr="00C15A5F">
              <w:rPr>
                <w:rFonts w:ascii="Arial" w:hAnsi="Arial" w:cs="Arial"/>
                <w:color w:val="000000"/>
                <w:sz w:val="16"/>
                <w:szCs w:val="16"/>
              </w:rPr>
              <w:t xml:space="preserve"> et al. (2021)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{"citationItems":[{"id":"ITEM-1","itemData":{"DOI":"10.1186/s12875-021-01593-8","ISSN":"14712296","PMID":"34937551","abstract":"BACKGROUND: A minority of the U.S. population comprises a majority of health care expenses. Health system interventions for high-cost populations aim to improve patient outcomes while reducing costly over-utilization. Missed and inconsistent appointments are associated with poor patient outcomes and increased health care utilization. PEAK Health- Mount Sinai's intensive primary care clinic for high-cost patients- employed a novel behavioral economics-based intervention to reduce the rate of missed appointments at the practice. Behavioral economics has accomplished numerous successes across the health care field; the effect of a clinic-based behavioral economics intervention on reducing missed appointments has yet to be assessed. METHODS: This was a single-arm, pre-post trial conducted over 1 year involving all active patients at PEAK Health. The intervention consisted of: a) clinic signage, and b) appointment reminder cards containing behavioral economics messaging designed to increase the likelihood patients would complete their subsequent visit; appointment cards (t1) were transitioned to an identical EMR template (t2) at 6 months to boost provider utilization. The primary objective, the success of scheduled appointments, was assessed with visit adherence: the proportion of successful over all scheduled appointments, excluding those cancelled or rescheduled. The secondary objective, the consistency of appointments, was assessed with a 2-month visit constancy rate: the percentage of patients with at least one successful visit every 2 months for 1 year. Both metrics were assessed via a χ2 analysis and together define patient retention. RESULTS: The visit adherence rate increased from 74.7% at baseline to 76.5% (p = .22) during t1 and 78.0% (p = .03) during t2. The 2-month visit constancy rate increased from 59.5% at baseline to 74.3% (p = .01) post-intervention. CONCLUSIONS: A low-resource, clinic-based behavioral economics intervention was capable of improving patient retention within a traditionally high-cost population. A renewed focus on patient retention- employing the metrics described here- could bolster chronic care efforts and significantly improve the outcomes of high-cost programs by reducing the deleterious effects of missed and inconsistent appointments.","author":[{"dropping-particle":"","family":"Groden","given":"Phillip","non-dropping-particle":"","parse-names":false,"suffix":""},{"dropping-particle":"","family":"Capellini","given":"Alexandra","non-dropping-particle":"","parse-names":false,"suffix":""},{"dropping-particle":"","family":"Levine","given":"Erica","non-dropping-particle":"","parse-names":false,"suffix":""},{"dropping-particle":"","family":"Wajnberg","given":"Ania","non-dropping-particle":"","parse-names":false,"suffix":""},{"dropping-particle":"","family":"Duenas","given":"Maria","non-dropping-particle":"","parse-names":false,"suffix":""},{"dropping-particle":"","family":"Sow","given":"Sire","non-dropping-particle":"","parse-names":false,"suffix":""},{"dropping-particle":"","family":"Ortega","given":"Bernard","non-dropping-particle":"","parse-names":false,"suffix":""},{"dropping-particle":"","family":"Medder","given":"Nia","non-dropping-particle":"","parse-names":false,"suffix":""},{"dropping-particle":"","family":"Kishore","given":"Sandeep","non-dropping-particle":"","parse-names":false,"suffix":""}],"container-title":"BMC family practice","id":"ITEM-1","issue":"1","issued":{"date-parts":[["2021"]]},"page":"253","publisher":"BioMed Central","title":"The success of behavioral economics in improving patient retention within an intensive primary care practice","type":"article-journal","volume":"22"},"uris":["http://www.mendeley.com/documents/?uuid=862539ae-71b1-4153-8c0c-ed679b409d8c"]}],"mendeley":{"formattedCitation":"[27]","plainTextFormattedCitation":"[27]","previouslyFormattedCitation":"[27]"},"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[27]</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0EB4FD6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The success of </w:t>
            </w:r>
            <w:proofErr w:type="spellStart"/>
            <w:r w:rsidRPr="00C15A5F">
              <w:rPr>
                <w:rFonts w:ascii="Arial" w:hAnsi="Arial" w:cs="Arial"/>
                <w:color w:val="000000"/>
                <w:sz w:val="16"/>
                <w:szCs w:val="16"/>
              </w:rPr>
              <w:t>behavioral</w:t>
            </w:r>
            <w:proofErr w:type="spellEnd"/>
            <w:r w:rsidRPr="00C15A5F">
              <w:rPr>
                <w:rFonts w:ascii="Arial" w:hAnsi="Arial" w:cs="Arial"/>
                <w:color w:val="000000"/>
                <w:sz w:val="16"/>
                <w:szCs w:val="16"/>
              </w:rPr>
              <w:t xml:space="preserve"> economics in improving patient retention within an intensive primary care practice</w:t>
            </w:r>
          </w:p>
        </w:tc>
        <w:tc>
          <w:tcPr>
            <w:tcW w:w="3354" w:type="dxa"/>
            <w:tcBorders>
              <w:top w:val="nil"/>
              <w:left w:val="nil"/>
              <w:bottom w:val="single" w:sz="4" w:space="0" w:color="A5A5A5"/>
              <w:right w:val="single" w:sz="4" w:space="0" w:color="A5A5A5"/>
            </w:tcBorders>
          </w:tcPr>
          <w:p w14:paraId="506A4F7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Clinical signage and appointment reminder cards</w:t>
            </w:r>
          </w:p>
          <w:p w14:paraId="1977ED3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28D40E0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High cost patients (1716)</w:t>
            </w:r>
          </w:p>
          <w:p w14:paraId="6A2BF5F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3387FE7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033AE19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Signage, non-financial</w:t>
            </w:r>
          </w:p>
          <w:p w14:paraId="04EE4CE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450A1AD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visit adherence rate increased from 74.7% at baseline to 76.5% (p=.22) during t1 and 78.0% (p=.03) during t2.</w:t>
            </w:r>
          </w:p>
          <w:p w14:paraId="2FB43C1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A low-resource, clinic-based </w:t>
            </w:r>
            <w:proofErr w:type="spellStart"/>
            <w:r w:rsidRPr="00C15A5F">
              <w:rPr>
                <w:rFonts w:ascii="Arial" w:hAnsi="Arial" w:cs="Arial"/>
                <w:color w:val="000000"/>
                <w:sz w:val="16"/>
                <w:szCs w:val="16"/>
              </w:rPr>
              <w:t>behavioral</w:t>
            </w:r>
            <w:proofErr w:type="spellEnd"/>
            <w:r w:rsidRPr="00C15A5F">
              <w:rPr>
                <w:rFonts w:ascii="Arial" w:hAnsi="Arial" w:cs="Arial"/>
                <w:color w:val="000000"/>
                <w:sz w:val="16"/>
                <w:szCs w:val="16"/>
              </w:rPr>
              <w:t xml:space="preserve"> economics intervention was capable of improving patient retention within a traditionally high-cost population.</w:t>
            </w:r>
          </w:p>
        </w:tc>
      </w:tr>
      <w:tr w:rsidR="00C15A5F" w:rsidRPr="00C15A5F" w14:paraId="7C0378CE" w14:textId="77777777" w:rsidTr="00B3641F">
        <w:trPr>
          <w:trHeight w:val="1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3F7418D"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Gullo</w:t>
            </w:r>
            <w:proofErr w:type="spellEnd"/>
            <w:r w:rsidRPr="00C15A5F">
              <w:rPr>
                <w:rFonts w:ascii="Arial" w:hAnsi="Arial" w:cs="Arial"/>
                <w:color w:val="000000"/>
                <w:sz w:val="16"/>
                <w:szCs w:val="16"/>
              </w:rPr>
              <w:t xml:space="preserve">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{"citationItems":[{"id":"ITEM-1","itemData":{"DOI":"10.1016/j.addbeh.2018.06.025","ISSN":"18736327","PMID":"29975880","abstract":"Background and aims: Poor attendance increases the likelihood of relapse in alcohol dependence treatment. Evidence for improved attendance rates following introduction of short message service (SMS) appointment reminders is available in other health care domains. Patients high in impulsivity, characterized by a lack of planning, may particularly benefit from reminders. The study investigated the impact of SMS reminders on outpatient treatment attendance for alcohol dependence, and whether effects were moderated by impulsivity. Design: Prospective natural history study, with historical case control. Alcohol-dependent outpatients attending treatment received SMS appointment reminders (n = 102). These were compared to a historical control group (n = 91) treated prior to the introduction of SMS (totalling 1149 scheduled sessions). Setting: A metropolitan university hospital alcohol and drug outpatient clinic. Participants: 193 alcohol-dependent patients participated in a 12-week cognitive-behavioral therapy (CBT) program with a treatment goal of abstinence. Measurements: Trait impulsivity, severity of dependence, psychological distress at baseline. Attendance at each scheduled session. Findings: SMS reminders significantly increased probability of session attendance (0.90 versus 0.84, p =.02). The effect was qualified by a significant SMS x Impulsivity interaction whereby reminders became less effective with increasing patient impulsivity (p =.003). Conclusions: SMS appointment reminders improve treatment attendance for alcohol-dependent outpatients. More impulsive patients benefited less from reminders, suggesting their non-attendance may be related more to motivational factors.","author":[{"dropping-particle":"","family":"Gullo","given":"Matthew J.","non-dropping-particle":"","parse-names":false,"suffix":""},{"dropping-particle":"","family":"Irvine","given":"Kate","non-dropping-particle":"","parse-names":false,"suffix":""},{"dropping-particle":"","family":"Feeney","given":"Gerald F.X.","non-dropping-particle":"","parse-names":false,"suffix":""},{"dropping-particle":"","family":"Connor","given":"Jason P.","non-dropping-particle":"","parse-names":false,"suffix":""}],"container-title":"Addictive Behaviors","id":"ITEM-1","issue":"June","issued":{"date-parts":[["2018"]]},"page":"97-100","publisher":"Elsevier","title":"Short message service (SMS) reminders improve treatment attendance in alcohol dependence, but are less effective for patients high in impulsivity","type":"article-journal","volume":"87"},"uris":["http://www.mendeley.com/documents/?uuid=d0bd080e-a8ef-4d7b-9f06-da0ea080c492"]}],"mendeley":{"formattedCitation":"[72]","plainTextFormattedCitation":"[72]","previouslyFormattedCitation":"[72]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[72]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0F9A7B25"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Short message service (SMS) reminders improve treatment attendance in alcohol dependence, but are less effective for patients high in impulsivity</w:t>
            </w:r>
          </w:p>
        </w:tc>
        <w:tc>
          <w:tcPr>
            <w:tcW w:w="3354" w:type="dxa"/>
            <w:tcBorders>
              <w:top w:val="nil"/>
              <w:left w:val="nil"/>
              <w:bottom w:val="single" w:sz="4" w:space="0" w:color="A5A5A5"/>
              <w:right w:val="single" w:sz="4" w:space="0" w:color="A5A5A5"/>
            </w:tcBorders>
          </w:tcPr>
          <w:p w14:paraId="3472E16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comparator:</w:t>
            </w:r>
            <w:r w:rsidRPr="00C15A5F">
              <w:rPr>
                <w:rFonts w:ascii="Arial" w:hAnsi="Arial" w:cs="Arial"/>
                <w:color w:val="000000"/>
                <w:sz w:val="16"/>
                <w:szCs w:val="16"/>
              </w:rPr>
              <w:t xml:space="preserve"> SMS reminder / no reminder</w:t>
            </w:r>
          </w:p>
          <w:p w14:paraId="363E17A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Addiction</w:t>
            </w:r>
          </w:p>
          <w:p w14:paraId="071DC5A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Population (n):</w:t>
            </w:r>
            <w:r w:rsidRPr="00C15A5F">
              <w:rPr>
                <w:rFonts w:ascii="Arial" w:hAnsi="Arial" w:cs="Arial"/>
                <w:color w:val="000000"/>
                <w:sz w:val="16"/>
                <w:szCs w:val="16"/>
              </w:rPr>
              <w:t xml:space="preserve"> Alcohol-dependent patients (193)</w:t>
            </w:r>
          </w:p>
          <w:p w14:paraId="1C34275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Australia</w:t>
            </w:r>
          </w:p>
          <w:p w14:paraId="17D599E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787F262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0E8DA6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400F68AD" w14:textId="77777777" w:rsidR="00C15A5F" w:rsidRPr="00C15A5F" w:rsidRDefault="00C15A5F" w:rsidP="00B3641F">
            <w:pPr>
              <w:tabs>
                <w:tab w:val="center" w:pos="1796"/>
              </w:tabs>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b/>
                <w:bCs/>
                <w:color w:val="000000"/>
                <w:sz w:val="16"/>
                <w:szCs w:val="16"/>
              </w:rPr>
              <w:tab/>
            </w:r>
            <w:r w:rsidRPr="00C15A5F">
              <w:rPr>
                <w:rFonts w:ascii="Arial" w:hAnsi="Arial" w:cs="Arial"/>
                <w:color w:val="000000"/>
                <w:sz w:val="16"/>
                <w:szCs w:val="16"/>
              </w:rPr>
              <w:t>SMS reminders significantly increased probability of session attendance (0.90 versus 0.84, p = .02)</w:t>
            </w:r>
          </w:p>
          <w:p w14:paraId="2A2F84B9" w14:textId="77777777" w:rsidR="00C15A5F" w:rsidRPr="00C15A5F" w:rsidRDefault="00C15A5F" w:rsidP="00B3641F">
            <w:pPr>
              <w:tabs>
                <w:tab w:val="left" w:pos="2184"/>
              </w:tabs>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SMS appointment reminders improve treatment attendance for alcohol-dependent outpatients.</w:t>
            </w:r>
          </w:p>
        </w:tc>
      </w:tr>
      <w:tr w:rsidR="00C15A5F" w:rsidRPr="00C15A5F" w14:paraId="02ADA821" w14:textId="77777777" w:rsidTr="00B3641F">
        <w:trPr>
          <w:trHeight w:val="1680"/>
        </w:trPr>
        <w:tc>
          <w:tcPr>
            <w:tcW w:w="1297" w:type="dxa"/>
            <w:tcBorders>
              <w:top w:val="nil"/>
              <w:left w:val="single" w:sz="4" w:space="0" w:color="3F3F3F"/>
              <w:bottom w:val="single" w:sz="4" w:space="0" w:color="A5A5A5"/>
              <w:right w:val="single" w:sz="4" w:space="0" w:color="A5A5A5"/>
            </w:tcBorders>
            <w:shd w:val="clear" w:color="auto" w:fill="auto"/>
            <w:noWrap/>
            <w:hideMark/>
          </w:tcPr>
          <w:p w14:paraId="2C3E819B"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Hallsworth</w:t>
            </w:r>
            <w:proofErr w:type="spellEnd"/>
            <w:r w:rsidRPr="00C15A5F">
              <w:rPr>
                <w:rFonts w:ascii="Arial" w:hAnsi="Arial" w:cs="Arial"/>
                <w:color w:val="000000"/>
                <w:sz w:val="16"/>
                <w:szCs w:val="16"/>
              </w:rPr>
              <w:t xml:space="preserve"> et al. (2015)</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10.1371/journal.pone.0137306","author":[{"dropping-particle":"","family":"Hallsworth","given":"Michael","non-dropping-particle":"","parse-names":false,"suffix":""},{"dropping-particle":"","family":"Berry","given":"Dan","non-dropping-particle":"","parse-names":false,"suffix":""},{"dropping-particle":"","family":"Sanders","given":"Michael","non-dropping-particle":"","parse-names":false,"suffix":""},{"dropping-particle":"","family":"Sallis","given":"Anna","non-dropping-particle":"","parse-names":false,"suffix":""},{"dropping-particle":"","family":"King","given":"Dominic","non-dropping-particle":"","parse-names":false,"suffix":""},{"dropping-particle":"","family":"Vlaev","given":"Ivo","non-dropping-particle":"","parse-names":false,"suffix":""},{"dropping-particle":"","family":"Darzi","given":"Ara","non-dropping-particle":"","parse-names":false,"suffix":""}],"id":"ITEM-1","issued":{"date-parts":[["2015"]]},"page":"1-14","title":"Stating Appointment Costs in SMS Reminders Reduces Missed Hospital Appointments : Findings from Two Randomised Controlled Trials","type":"article-journal"},"uris":["http://www.mendeley.com/documents/?uuid=82b94ad9-dfdc-419e-bdea-be5e128623c9"]}],"mendeley":{"formattedCitation":"[6]","plainTextFormattedCitation":"[6]","previouslyFormattedCitation":"[6]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4FEDA11"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Stating appointment costs in SMS reminders reduces missed hospital appointments: Findings from two randomised controlled trials</w:t>
            </w:r>
          </w:p>
        </w:tc>
        <w:tc>
          <w:tcPr>
            <w:tcW w:w="3354" w:type="dxa"/>
            <w:tcBorders>
              <w:top w:val="nil"/>
              <w:left w:val="nil"/>
              <w:bottom w:val="single" w:sz="4" w:space="0" w:color="A5A5A5"/>
              <w:right w:val="single" w:sz="4" w:space="0" w:color="A5A5A5"/>
            </w:tcBorders>
          </w:tcPr>
          <w:p w14:paraId="7000B84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Three different SMS reminders easy call, social norm and specific cost / no message</w:t>
            </w:r>
          </w:p>
          <w:p w14:paraId="66AB8B8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5E14E2B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outpatients with valid mobile phone number (10,111)</w:t>
            </w:r>
          </w:p>
          <w:p w14:paraId="624A0EB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4E23A84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8FC445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0D6006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7CD9C6C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a message including the cost of a missed appointment to the health system produced a DNA rate of 8.4%, compared to 11.1% for the existing message (OR 0.74, 95%CI 0.61–0.89, P&lt;0.01).</w:t>
            </w:r>
            <w:r w:rsidRPr="00C15A5F">
              <w:rPr>
                <w:rFonts w:ascii="Arial" w:hAnsi="Arial" w:cs="Arial"/>
                <w:b/>
                <w:bCs/>
                <w:color w:val="000000"/>
                <w:sz w:val="16"/>
                <w:szCs w:val="16"/>
              </w:rPr>
              <w:t xml:space="preserve"> </w:t>
            </w:r>
          </w:p>
          <w:p w14:paraId="49ACBBC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Missed appointments can be reduced, for no additional cost, by introducing persuasive messages to appointment reminders.</w:t>
            </w:r>
          </w:p>
        </w:tc>
      </w:tr>
      <w:tr w:rsidR="00C15A5F" w:rsidRPr="00C15A5F" w14:paraId="1DBCBD97"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5B17A8B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Hashim et al. (2001)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{"citationItems":[{"id":"ITEM-1","itemData":{"ISSN":"08938652","PMID":"11355051","abstract":"Background: Clinic appointments in which patients do not appear (no-show) result in loss of provider time and revenue. Previous studies have shown variable effectiveness in telephone and mailed reminders to patients. Methods: We conducted a randomized controlled trial of telephone reminders 1 day before the scheduled appointments in an urban family practice residency clinic. Patients with appointments were randomized to be telephoned 1 day before the scheduled visit; 479 patients were telephoned and 424 patients were not telephoned. Results: The proportions of patients not showing up for their appointments were 19% in the telephoned and 26% in the not-telephoned groups (P = .0065). Significantly more cancelations were made when telephoning patients before their visit, 17% compared with 9.9%. The opened scheduling slots were used for appointments for other patients. This additional revenue offset the cost of telephone intervention in our cost analysis. Conclusion: Reminding patients by telephone calls 1 day before their appointments yields increased cancelations that can be used to schedule other patients. Telephone reminders provide substantial net revenue, but the results may be population specific. (J Am Board Fam Pract 2001;14:193-6.).","author":[{"dropping-particle":"","family":"Hashim","given":"Muhammad Jawad","non-dropping-particle":"","parse-names":false,"suffix":""},{"dropping-particle":"","family":"Franks","given":"Peter","non-dropping-particle":"","parse-names":false,"suffix":""},{"dropping-particle":"","family":"Fiscella","given":"Kevin","non-dropping-particle":"","parse-names":false,"suffix":""}],"container-title":"Journal of the American Board of Family Practice","id":"ITEM-1","issue":"3","issued":{"date-parts":[["2001"]]},"page":"193-196","title":"Effectiveness of telephone reminders in improving rate of appointments kept at an outpatient clinic: A randomized controlled trial","type":"article-journal","volume":"14"},"uris":["http://www.mendeley.com/documents/?uuid=3cd70e52-b99c-4704-9141-670b8a741842"]}],"mendeley":{"formattedCitation":"[33]","plainTextFormattedCitation":"[33]","previouslyFormattedCitation":"[33]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5B1680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Effectiveness of telephone reminders in improving rate of appointments kept at an outpatient clinic: a randomized controlled trial.</w:t>
            </w:r>
          </w:p>
        </w:tc>
        <w:tc>
          <w:tcPr>
            <w:tcW w:w="3354" w:type="dxa"/>
            <w:tcBorders>
              <w:top w:val="nil"/>
              <w:left w:val="nil"/>
              <w:bottom w:val="single" w:sz="4" w:space="0" w:color="A5A5A5"/>
              <w:right w:val="single" w:sz="4" w:space="0" w:color="A5A5A5"/>
            </w:tcBorders>
          </w:tcPr>
          <w:p w14:paraId="71F1A23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reminder/ no telephone reminder</w:t>
            </w:r>
          </w:p>
          <w:p w14:paraId="5DE8527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34AFCA0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with appointments (903)</w:t>
            </w:r>
          </w:p>
          <w:p w14:paraId="56E6A75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69ADA56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5AFCF4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4B0266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74BEBD3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No show was 19% in the telephoned and 26% in the not-telephoned groups (P5.0065). Significantly more cancelations were made when telephoning patients before their visit, 17% compared with 9.9%.</w:t>
            </w:r>
          </w:p>
          <w:p w14:paraId="546E123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Reminding patients by telephone calls 1 day before their appointments yields increased cancelations that can be used to schedule other patients.</w:t>
            </w:r>
          </w:p>
        </w:tc>
      </w:tr>
      <w:tr w:rsidR="00C15A5F" w:rsidRPr="00C15A5F" w14:paraId="331A8CA0"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6CC210E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Horvath et al. (2011)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{"citationItems":[{"id":"ITEM-1","itemData":{"DOI":"10.2196/jmir.1702","ISSN":"14388871","PMID":"21616784","abstract":"Internet portal technologies that provide access to portions of electronic health records have the potential to revolutionize patients' involvement in their care. However, relatively few descriptions of the demographic characteristics of portal enrollees or of the effects of portal technology on quality outcomes exist. This study examined data from patients who attended one of seven Duke Medicine clinics and who were offered the option of enrolling in and using the Duke Medicine Health View portal (HVP). The HVP allows patients to manage details of their appointment scheduling and provides automated email appointment reminders in addition to the telephone and mail reminders that all patients receive. Our objective was to test whether portal enrollment with an email reminder functionality is significantly related to decreases in rates of appointment \"no-shows,\" which are known to impair clinic operational efficiency. Methods: Appointment activity during a 1-year period was examined for all patients attending one of seven Duke Medicine clinics. Patients were categorized as portal enrollees or as nonusers either by their statusat time of appointment or at the end of the 1-year period. Demographic characteristics and no-show rates among these groups were compared. A binomial logistic regression model was constructed to measure the adjusted impact of HVP enrollment on no-show rates, given confounding factors. To demonstrate the effect of HVP use over time, monthly no-show rates were calculated for patient appointment keeping and contrasted between preportal and postportal deployment periods. Results: Across seven clinics, 58,942 patients, 15.7% (9239/58,942) of whom were portal enrollees, scheduled 198, 199 appointments with an overall no-show rate of 9.9% (19,668/198,199). We found that HVP enrollees were significantly more likely to be female, white, and privately insured compared with nonusers. Bivariate no-showrate differences between portal enrollment groups varied widely according to patient- andappointment-level attributes. Large reductions in no-show rates were seen among historically disadvantaged groups: Medicaid holders (OR = 2.04 for nonuser/enrollee, 5.6% difference, P &lt; .001), uninsured patients (OR = 2.60, 12.8% difference, P &lt; .001), and black patients (OR = 2.13, 8.0% difference, P &lt; .001). After fitting a binomial logisticregression model for the outcome of appointment arrival, the adjusted odds of arrival increased 39.0% for portal enrolle…","author":[{"dropping-particle":"","family":"Horvath","given":"Monica","non-dropping-particle":"","parse-names":false,"suffix":""},{"dropping-particle":"","family":"Levy","given":"Janet","non-dropping-particle":"","parse-names":false,"suffix":""},{"dropping-particle":"","family":"Engle","given":"Pete'l","non-dropping-particle":"","parse-names":false,"suffix":""},{"dropping-particle":"","family":"Carlson","given":"Boyd","non-dropping-particle":"","parse-names":false,"suffix":""},{"dropping-particle":"","family":"Ahmad","given":"Asif","non-dropping-particle":"","parse-names":false,"suffix":""},{"dropping-particle":"","family":"Ferranti","given":"Jeffrey","non-dropping-particle":"","parse-names":false,"suffix":""}],"container-title":"Journal of Medical Internet Research","id":"ITEM-1","issue":"2","issued":{"date-parts":[["2011"]]},"title":"Impact of health portal enrollment with Email reminders on adherence to clinic appointments: A pilot study","type":"article-journal","volume":"13"},"uris":["http://www.mendeley.com/documents/?uuid=31b52188-00db-4ce2-a491-a723e953b511"]}],"mendeley":{"formattedCitation":"[73]","plainTextFormattedCitation":"[73]","previouslyFormattedCitation":"[73]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[73]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C0EB5CB"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Impact of health portal </w:t>
            </w:r>
            <w:proofErr w:type="spellStart"/>
            <w:r w:rsidRPr="00C15A5F">
              <w:rPr>
                <w:rFonts w:ascii="Arial" w:hAnsi="Arial" w:cs="Arial"/>
                <w:color w:val="000000"/>
                <w:sz w:val="16"/>
                <w:szCs w:val="16"/>
              </w:rPr>
              <w:t>enrollment</w:t>
            </w:r>
            <w:proofErr w:type="spellEnd"/>
            <w:r w:rsidRPr="00C15A5F">
              <w:rPr>
                <w:rFonts w:ascii="Arial" w:hAnsi="Arial" w:cs="Arial"/>
                <w:color w:val="000000"/>
                <w:sz w:val="16"/>
                <w:szCs w:val="16"/>
              </w:rPr>
              <w:t xml:space="preserve"> with email reminders on adherence to clinic appointments: a pilot study.</w:t>
            </w:r>
          </w:p>
        </w:tc>
        <w:tc>
          <w:tcPr>
            <w:tcW w:w="3354" w:type="dxa"/>
            <w:tcBorders>
              <w:top w:val="nil"/>
              <w:left w:val="nil"/>
              <w:bottom w:val="single" w:sz="4" w:space="0" w:color="A5A5A5"/>
              <w:right w:val="single" w:sz="4" w:space="0" w:color="A5A5A5"/>
            </w:tcBorders>
          </w:tcPr>
          <w:p w14:paraId="0B612B2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Health View portal users / no health view portal users</w:t>
            </w:r>
          </w:p>
          <w:p w14:paraId="29C13B2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7506312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 xml:space="preserve">all patients attending one of seven Duke Medicine </w:t>
            </w:r>
            <w:proofErr w:type="spellStart"/>
            <w:r w:rsidRPr="00C15A5F">
              <w:rPr>
                <w:rFonts w:ascii="Arial" w:hAnsi="Arial" w:cs="Arial"/>
                <w:color w:val="000000"/>
                <w:sz w:val="16"/>
                <w:szCs w:val="16"/>
              </w:rPr>
              <w:t>clincis</w:t>
            </w:r>
            <w:proofErr w:type="spellEnd"/>
            <w:r w:rsidRPr="00C15A5F">
              <w:rPr>
                <w:rFonts w:ascii="Arial" w:hAnsi="Arial" w:cs="Arial"/>
                <w:b/>
                <w:bCs/>
                <w:color w:val="000000"/>
                <w:sz w:val="16"/>
                <w:szCs w:val="16"/>
              </w:rPr>
              <w:t xml:space="preserve"> </w:t>
            </w:r>
            <w:r w:rsidRPr="00C15A5F">
              <w:rPr>
                <w:rFonts w:ascii="Arial" w:hAnsi="Arial" w:cs="Arial"/>
                <w:color w:val="000000"/>
                <w:sz w:val="16"/>
                <w:szCs w:val="16"/>
              </w:rPr>
              <w:t>(58,942)</w:t>
            </w:r>
          </w:p>
          <w:p w14:paraId="0998D96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47D7E58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Cross sectional study</w:t>
            </w:r>
          </w:p>
        </w:tc>
        <w:tc>
          <w:tcPr>
            <w:tcW w:w="2581" w:type="dxa"/>
            <w:tcBorders>
              <w:top w:val="nil"/>
              <w:left w:val="nil"/>
              <w:bottom w:val="single" w:sz="4" w:space="0" w:color="A5A5A5"/>
              <w:right w:val="single" w:sz="4" w:space="0" w:color="A5A5A5"/>
            </w:tcBorders>
          </w:tcPr>
          <w:p w14:paraId="408C777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Agency, non-financial</w:t>
            </w:r>
          </w:p>
          <w:p w14:paraId="67CF851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1F30B48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 xml:space="preserve">The adjusted odds of arrival increased 39.0%for portal </w:t>
            </w:r>
            <w:proofErr w:type="spellStart"/>
            <w:r w:rsidRPr="00C15A5F">
              <w:rPr>
                <w:rFonts w:ascii="Arial" w:hAnsi="Arial" w:cs="Arial"/>
                <w:color w:val="000000"/>
                <w:sz w:val="16"/>
                <w:szCs w:val="16"/>
              </w:rPr>
              <w:t>enrollees</w:t>
            </w:r>
            <w:proofErr w:type="spellEnd"/>
            <w:r w:rsidRPr="00C15A5F">
              <w:rPr>
                <w:rFonts w:ascii="Arial" w:hAnsi="Arial" w:cs="Arial"/>
                <w:color w:val="000000"/>
                <w:sz w:val="16"/>
                <w:szCs w:val="16"/>
              </w:rPr>
              <w:t xml:space="preserve"> relative to nonusers (OR = 1.39, 95% CI 1.22 - 1.57, P&lt; .001).</w:t>
            </w:r>
          </w:p>
          <w:p w14:paraId="2A8B0A6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In combination with an email reminder feature, online portal use may have an important and beneficial effect on clinic operations</w:t>
            </w:r>
          </w:p>
        </w:tc>
      </w:tr>
      <w:tr w:rsidR="00C15A5F" w:rsidRPr="00C15A5F" w14:paraId="04674145" w14:textId="77777777" w:rsidTr="00B3641F">
        <w:trPr>
          <w:trHeight w:val="1680"/>
        </w:trPr>
        <w:tc>
          <w:tcPr>
            <w:tcW w:w="1297" w:type="dxa"/>
            <w:tcBorders>
              <w:top w:val="nil"/>
              <w:left w:val="single" w:sz="4" w:space="0" w:color="3F3F3F"/>
              <w:bottom w:val="single" w:sz="4" w:space="0" w:color="A5A5A5"/>
              <w:right w:val="single" w:sz="4" w:space="0" w:color="A5A5A5"/>
            </w:tcBorders>
            <w:shd w:val="clear" w:color="auto" w:fill="auto"/>
            <w:noWrap/>
            <w:hideMark/>
          </w:tcPr>
          <w:p w14:paraId="1C9197FD"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lastRenderedPageBreak/>
              <w:t>Junod</w:t>
            </w:r>
            <w:proofErr w:type="spellEnd"/>
            <w:r w:rsidRPr="00C15A5F">
              <w:rPr>
                <w:rFonts w:ascii="Arial" w:hAnsi="Arial" w:cs="Arial"/>
                <w:color w:val="000000"/>
                <w:sz w:val="16"/>
                <w:szCs w:val="16"/>
              </w:rPr>
              <w:t xml:space="preserve"> Perron et al. (2013) </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{"citationItems":[{"id":"ITEM-1","itemData":{"DOI":"10.1186/1472-6963-13-125","ISSN":"14726963","PMID":"23557331","abstract":"Background: Telephone or text-message reminders have been shown to significantly reduce the rate of missed appointments in different medical settings. Since text-messaging is less resource-demanding, we tested the hypothesis that text-message reminders would be as effective as telephone reminders in an academic primary care clinic. Methods. A randomized controlled non-inferiority trial was conducted in the academic primary care division of the Geneva University Hospitals between November 2010 and April 2011. Patients registered for an appointment at the clinic, and for whom a cell phone number was available, were randomly selected to receive a text-message or a telephone call reminder 24 hours before the planned appointment. Patients were included each time they had an appointment. The main outcome was the rate of unexplained missed appointments. Appointments were not missed if they were cancelled or re-scheduled before or independently from the intervention. We defined non-inferiority as a difference below 2% in the rate of missed appointments and powered the study accordingly. A satisfaction survey was conducted among a random sample of 900 patients (response rate 41%). Results: 6450 patients were included, 3285 in the text-message group and 3165 in the telephone group. The rate of missed appointments was similar in the text-message group (11.7%, 95% CI: 10.6-12.8) and in the telephone group (10.2%, 95% CI: 9.2-11.3 p = 0.07). However, only text message reminders were cost-effective. No patient reported any disturbance by any type of reminder in the satisfaction survey. Three quarters of surveyed patients recommended its regular implementation in the clinic. Conclusions: Text-message reminders are equivalent to telephone reminders in reducing the proportion of missed appointments in an academic primary care clinic and are more cost-effective. Both types of reminders are well accepted by patients. © 2013 Junod Perron et al.; licensee BioMed Central Ltd.","author":[{"dropping-particle":"","family":"Perron","given":"Noelle Junod","non-dropping-particle":"","parse-names":false,"suffix":""},{"dropping-particle":"","family":"Dao","given":"Melissa Dominicé","non-dropping-particle":"","parse-names":false,"suffix":""},{"dropping-particle":"","family":"Righini","given":"Nadia Camparini","non-dropping-particle":"","parse-names":false,"suffix":""},{"dropping-particle":"","family":"Humair","given":"Jean Paul","non-dropping-particle":"","parse-names":false,"suffix":""},{"dropping-particle":"","family":"Broers","given":"Barbara","non-dropping-particle":"","parse-names":false,"suffix":""},{"dropping-particle":"","family":"Narring","given":"Françoise","non-dropping-particle":"","parse-names":false,"suffix":""},{"dropping-particle":"","family":"Haller","given":"Dagmar M.","non-dropping-particle":"","parse-names":false,"suffix":""},{"dropping-particle":"","family":"Gaspoz","given":"Jean Michel","non-dropping-particle":"","parse-names":false,"suffix":""}],"container-title":"BMC Health Services Research","id":"ITEM-1","issue":"1","issued":{"date-parts":[["2013"]]},"title":"Text-messaging versus telephone reminders to reduce missed appointments in an academic primary care clinic: A randomized controlled trial","type":"article-journal","volume":"13"},"uris":["http://www.mendeley.com/documents/?uuid=2c49fb3e-8e76-4d88-b216-a477e74b6078"]}],"mendeley":{"formattedCitation":"[17]","plainTextFormattedCitation":"[17]","previouslyFormattedCitation":"[17]"},"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[17]</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88091CA"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Text-messaging versus telephone reminders to reduce missed appointments in an academic primary care clinic: a randomized controlled trial.</w:t>
            </w:r>
          </w:p>
        </w:tc>
        <w:tc>
          <w:tcPr>
            <w:tcW w:w="3354" w:type="dxa"/>
            <w:tcBorders>
              <w:top w:val="nil"/>
              <w:left w:val="nil"/>
              <w:bottom w:val="single" w:sz="4" w:space="0" w:color="A5A5A5"/>
              <w:right w:val="single" w:sz="4" w:space="0" w:color="A5A5A5"/>
            </w:tcBorders>
          </w:tcPr>
          <w:p w14:paraId="1765B3C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33AF628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6A64224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registered for appointments (6450)</w:t>
            </w:r>
          </w:p>
          <w:p w14:paraId="1E839E9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Switzerland</w:t>
            </w:r>
          </w:p>
          <w:p w14:paraId="3A68B5F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E18AE4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3E2977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56D95026" w14:textId="77777777" w:rsidR="00C15A5F" w:rsidRPr="00C15A5F" w:rsidRDefault="00C15A5F" w:rsidP="00B3641F">
            <w:pPr>
              <w:tabs>
                <w:tab w:val="left" w:pos="1004"/>
              </w:tabs>
              <w:rPr>
                <w:rFonts w:ascii="Arial" w:hAnsi="Arial" w:cs="Arial"/>
                <w:b/>
                <w:bCs/>
                <w:color w:val="000000"/>
                <w:sz w:val="16"/>
                <w:szCs w:val="16"/>
              </w:rPr>
            </w:pPr>
            <w:proofErr w:type="spellStart"/>
            <w:r w:rsidRPr="00C15A5F">
              <w:rPr>
                <w:rFonts w:ascii="Arial" w:hAnsi="Arial" w:cs="Arial"/>
                <w:b/>
                <w:bCs/>
                <w:color w:val="000000"/>
                <w:sz w:val="16"/>
                <w:szCs w:val="16"/>
              </w:rPr>
              <w:t>Results:</w:t>
            </w:r>
            <w:r w:rsidRPr="00C15A5F">
              <w:rPr>
                <w:rFonts w:ascii="Arial" w:hAnsi="Arial" w:cs="Arial"/>
                <w:color w:val="000000"/>
                <w:sz w:val="16"/>
                <w:szCs w:val="16"/>
              </w:rPr>
              <w:t>The</w:t>
            </w:r>
            <w:proofErr w:type="spellEnd"/>
            <w:r w:rsidRPr="00C15A5F">
              <w:rPr>
                <w:rFonts w:ascii="Arial" w:hAnsi="Arial" w:cs="Arial"/>
                <w:color w:val="000000"/>
                <w:sz w:val="16"/>
                <w:szCs w:val="16"/>
              </w:rPr>
              <w:t xml:space="preserve"> rate of missed appointments was similar in the text-message group (11.7%, 95% CI: 10.6-12.8) and in the telephone group (10.2%, 95% CI: 9.2-11.3 p = 0.07).</w:t>
            </w:r>
          </w:p>
          <w:p w14:paraId="69E4AA5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Text-message reminders are equivalent to telephone reminders in reducing the proportion of missed appointments in an academic primary care clinic and are more cost-effective.</w:t>
            </w:r>
          </w:p>
        </w:tc>
      </w:tr>
      <w:tr w:rsidR="00C15A5F" w:rsidRPr="00C15A5F" w14:paraId="198510DA"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083FA500"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Koren</w:t>
            </w:r>
            <w:proofErr w:type="spellEnd"/>
            <w:r w:rsidRPr="00C15A5F">
              <w:rPr>
                <w:rFonts w:ascii="Arial" w:hAnsi="Arial" w:cs="Arial"/>
                <w:color w:val="000000"/>
                <w:sz w:val="16"/>
                <w:szCs w:val="16"/>
              </w:rPr>
              <w:t xml:space="preserve"> et al. (1994)</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{"citationItems":[{"id":"ITEM-1","itemData":{"author":[{"dropping-particle":"","family":"Koren","given":"Mary Elaine","non-dropping-particle":"","parse-names":false,"suffix":""},{"dropping-particle":"","family":"Bartel","given":"Janis Corcoran","non-dropping-particle":"","parse-names":false,"suffix":""},{"dropping-particle":"","family":"Corliss","given":"Jack","non-dropping-particle":"","parse-names":false,"suffix":""}],"container-title":"Journale of Ambulatory Care Management","id":"ITEM-1","issue":"3","issued":{"date-parts":[["1994"]]},"page":"76-80","title":"Interventions to improve patient appointments in an ambulatory care facility","type":"article-journal","volume":"17"},"uris":["http://www.mendeley.com/documents/?uuid=e1610f2d-b70c-4cd6-bc0c-a819f045e798"]}],"mendeley":{"formattedCitation":"[37]","plainTextFormattedCitation":"[37]","previouslyFormattedCitation":"[37]"},"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[37]</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0CA9959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Interventions to improve patient appointments in an ambulatory care facility</w:t>
            </w:r>
          </w:p>
        </w:tc>
        <w:tc>
          <w:tcPr>
            <w:tcW w:w="3354" w:type="dxa"/>
            <w:tcBorders>
              <w:top w:val="nil"/>
              <w:left w:val="nil"/>
              <w:bottom w:val="single" w:sz="4" w:space="0" w:color="A5A5A5"/>
              <w:right w:val="single" w:sz="4" w:space="0" w:color="A5A5A5"/>
            </w:tcBorders>
          </w:tcPr>
          <w:p w14:paraId="60DBA7B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Phone call reminder/ postcard reminder/ no reminder</w:t>
            </w:r>
          </w:p>
          <w:p w14:paraId="65BE726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563869A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seen by medical subspeciality outpatient physicians (956)</w:t>
            </w:r>
          </w:p>
          <w:p w14:paraId="4D3941D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28A0CF9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C47D96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B6CE5B8" w14:textId="77777777" w:rsidR="00C15A5F" w:rsidRPr="00C15A5F" w:rsidRDefault="00C15A5F" w:rsidP="00B3641F">
            <w:pPr>
              <w:rPr>
                <w:rFonts w:ascii="Arial" w:hAnsi="Arial" w:cs="Arial"/>
                <w:color w:val="000000"/>
                <w:sz w:val="16"/>
                <w:szCs w:val="16"/>
              </w:rPr>
            </w:pPr>
          </w:p>
          <w:p w14:paraId="0BB5836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2-3 days prior (phone), 5 days prior postcards</w:t>
            </w:r>
          </w:p>
        </w:tc>
        <w:tc>
          <w:tcPr>
            <w:tcW w:w="3809" w:type="dxa"/>
            <w:tcBorders>
              <w:top w:val="nil"/>
              <w:left w:val="nil"/>
              <w:bottom w:val="single" w:sz="4" w:space="0" w:color="A5A5A5"/>
              <w:right w:val="single" w:sz="4" w:space="0" w:color="A5A5A5"/>
            </w:tcBorders>
          </w:tcPr>
          <w:p w14:paraId="4D7E21A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 xml:space="preserve">74.1% of control group kept scheduled appointment vs 82.1% in </w:t>
            </w:r>
            <w:proofErr w:type="spellStart"/>
            <w:r w:rsidRPr="00C15A5F">
              <w:rPr>
                <w:rFonts w:ascii="Arial" w:hAnsi="Arial" w:cs="Arial"/>
                <w:color w:val="000000"/>
                <w:sz w:val="16"/>
                <w:szCs w:val="16"/>
              </w:rPr>
              <w:t>phonecall</w:t>
            </w:r>
            <w:proofErr w:type="spellEnd"/>
            <w:r w:rsidRPr="00C15A5F">
              <w:rPr>
                <w:rFonts w:ascii="Arial" w:hAnsi="Arial" w:cs="Arial"/>
                <w:color w:val="000000"/>
                <w:sz w:val="16"/>
                <w:szCs w:val="16"/>
              </w:rPr>
              <w:t xml:space="preserve"> group or 81.1% in postcard group</w:t>
            </w:r>
          </w:p>
          <w:p w14:paraId="7ADD5EA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Patient reminders in the form of a phone call or postcard have been shown to have a significant impact on the no-show rate in a medical ambulatory care </w:t>
            </w:r>
            <w:proofErr w:type="spellStart"/>
            <w:r w:rsidRPr="00C15A5F">
              <w:rPr>
                <w:rFonts w:ascii="Arial" w:hAnsi="Arial" w:cs="Arial"/>
                <w:color w:val="000000"/>
                <w:sz w:val="16"/>
                <w:szCs w:val="16"/>
              </w:rPr>
              <w:t>center</w:t>
            </w:r>
            <w:proofErr w:type="spellEnd"/>
            <w:r w:rsidRPr="00C15A5F">
              <w:rPr>
                <w:rFonts w:ascii="Arial" w:hAnsi="Arial" w:cs="Arial"/>
                <w:color w:val="000000"/>
                <w:sz w:val="16"/>
                <w:szCs w:val="16"/>
              </w:rPr>
              <w:t>.</w:t>
            </w:r>
          </w:p>
        </w:tc>
      </w:tr>
      <w:tr w:rsidR="00C15A5F" w:rsidRPr="00C15A5F" w14:paraId="73FFE744"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20E42921"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Kourany</w:t>
            </w:r>
            <w:proofErr w:type="spellEnd"/>
            <w:r w:rsidRPr="00C15A5F">
              <w:rPr>
                <w:rFonts w:ascii="Arial" w:hAnsi="Arial" w:cs="Arial"/>
                <w:color w:val="000000"/>
                <w:sz w:val="16"/>
                <w:szCs w:val="16"/>
              </w:rPr>
              <w:t xml:space="preserve"> et al. (1990)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{"citationItems":[{"id":"ITEM-1","itemData":{"author":[{"dropping-particle":"","family":"Kourany","given":"Ronald F.C","non-dropping-particle":"","parse-names":false,"suffix":""},{"dropping-particle":"","family":"Garber","given":"Judy","non-dropping-particle":"","parse-names":false,"suffix":""},{"dropping-particle":"","family":"Tornusciolo","given":"Gabriel","non-dropping-particle":"","parse-names":false,"suffix":""}],"container-title":"Journal of American Academic Childhood Adolescent Psychiatry","id":"ITEM-1","issue":"4","issued":{"date-parts":[["1990"]]},"page":"657-660","title":"Improving First Appointment Attendance Rates in Child Psychiatry Outpatient Clinics","type":"article-journal","volume":"29"},"uris":["http://www.mendeley.com/documents/?uuid=592575de-1f20-40a2-8c4c-387314d2c114"]}],"mendeley":{"formattedCitation":"[40]","plainTextFormattedCitation":"[40]","previouslyFormattedCitation":"[40]"},"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[40]</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C0A97B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Improving first appointment attendance rates in child psychiatry outpatient clinics</w:t>
            </w:r>
          </w:p>
        </w:tc>
        <w:tc>
          <w:tcPr>
            <w:tcW w:w="3354" w:type="dxa"/>
            <w:tcBorders>
              <w:top w:val="nil"/>
              <w:left w:val="nil"/>
              <w:bottom w:val="single" w:sz="4" w:space="0" w:color="A5A5A5"/>
              <w:right w:val="single" w:sz="4" w:space="0" w:color="A5A5A5"/>
            </w:tcBorders>
          </w:tcPr>
          <w:p w14:paraId="6D6B920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reminder/ letter reminder/ phone call and letter/ no contact</w:t>
            </w:r>
          </w:p>
          <w:p w14:paraId="52CD560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2A6A3BC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Consecutive patients calling to make appointments (111)</w:t>
            </w:r>
          </w:p>
          <w:p w14:paraId="48836CE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74F685B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07440C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6E5EBD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1-2 days prior</w:t>
            </w:r>
          </w:p>
        </w:tc>
        <w:tc>
          <w:tcPr>
            <w:tcW w:w="3809" w:type="dxa"/>
            <w:tcBorders>
              <w:top w:val="nil"/>
              <w:left w:val="nil"/>
              <w:bottom w:val="single" w:sz="4" w:space="0" w:color="A5A5A5"/>
              <w:right w:val="single" w:sz="4" w:space="0" w:color="A5A5A5"/>
            </w:tcBorders>
          </w:tcPr>
          <w:p w14:paraId="6D95268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effect of any kind of contact (call, letter or both) versus no contact was significant, x2(2)=7.05. p &lt;0.03.</w:t>
            </w:r>
          </w:p>
          <w:p w14:paraId="0DF4662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Any contact was significantly more likely to reduce the "no show" rate than no contact.</w:t>
            </w:r>
          </w:p>
        </w:tc>
      </w:tr>
      <w:tr w:rsidR="00C15A5F" w:rsidRPr="00C15A5F" w14:paraId="306D0EEC" w14:textId="77777777" w:rsidTr="00B3641F">
        <w:trPr>
          <w:trHeight w:val="1960"/>
        </w:trPr>
        <w:tc>
          <w:tcPr>
            <w:tcW w:w="1297" w:type="dxa"/>
            <w:tcBorders>
              <w:top w:val="nil"/>
              <w:left w:val="single" w:sz="4" w:space="0" w:color="3F3F3F"/>
              <w:bottom w:val="single" w:sz="4" w:space="0" w:color="A5A5A5"/>
              <w:right w:val="single" w:sz="4" w:space="0" w:color="A5A5A5"/>
            </w:tcBorders>
            <w:shd w:val="clear" w:color="auto" w:fill="auto"/>
            <w:noWrap/>
            <w:hideMark/>
          </w:tcPr>
          <w:p w14:paraId="3B581AA2"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Kravariti</w:t>
            </w:r>
            <w:proofErr w:type="spellEnd"/>
            <w:r w:rsidRPr="00C15A5F">
              <w:rPr>
                <w:rFonts w:ascii="Arial" w:hAnsi="Arial" w:cs="Arial"/>
                <w:color w:val="000000"/>
                <w:sz w:val="16"/>
                <w:szCs w:val="16"/>
              </w:rPr>
              <w:t xml:space="preserve">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{"citationItems":[{"id":"ITEM-1","itemData":{"DOI":"10.1192/bjo.2017.7","ISSN":"20564724","abstract":" We report on the first open-label, parallel group randomised controlled trial of automated appointment reminders in a psychosis community service in the UK. Ninety-five patients were randomly allocated to receiving/not receiving automated messaging reminders 7 days and 1 day before appointments. All ‘Attended’ and ‘Missed’ appointment outcomes over 6 months were analysed using cluster regression analysis. Reminded appointments were significantly more frequently attended than non-reminded appointments (unadjusted odds ratio (OR) = 3.54, 95% CI 1.36–9.22, P = 0.01; adjusted OR = 2.95, 95% CI 1.05–8.85, P &lt; 0.05). Automated messaging reminders can provide a robust strategy for promoting engagement with psychosis services. ","author":[{"dropping-particle":"","family":"Kravariti","given":"Eugenia","non-dropping-particle":"","parse-names":false,"suffix":""},{"dropping-particle":"","family":"Reeve-Mates","given":"Christopher","non-dropping-particle":"","parse-names":false,"suffix":""},{"dropping-particle":"","family":"Gama Pires","given":"Rafaela","non-dropping-particle":"Da","parse-names":false,"suffix":""},{"dropping-particle":"","family":"Tsakanikos","given":"Elias","non-dropping-particle":"","parse-names":false,"suffix":""},{"dropping-particle":"","family":"Hayes","given":"Daniel","non-dropping-particle":"","parse-names":false,"suffix":""},{"dropping-particle":"","family":"Renshaw","given":"Siobhan","non-dropping-particle":"","parse-names":false,"suffix":""},{"dropping-particle":"","family":"McAllister","given":"Sarah","non-dropping-particle":"","parse-names":false,"suffix":""},{"dropping-particle":"","family":"Bhavsar","given":"Vishal","non-dropping-particle":"","parse-names":false,"suffix":""},{"dropping-particle":"","family":"Patterson","given":"Pam","non-dropping-particle":"","parse-names":false,"suffix":""},{"dropping-particle":"","family":"Daley","given":"Emily","non-dropping-particle":"","parse-names":false,"suffix":""},{"dropping-particle":"","family":"Stewart","given":"Jane","non-dropping-particle":"","parse-names":false,"suffix":""},{"dropping-particle":"","family":"Pritchard","given":"Megan","non-dropping-particle":"","parse-names":false,"suffix":""},{"dropping-particle":"","family":"Shetty","given":"Hitesh","non-dropping-particle":"","parse-names":false,"suffix":""},{"dropping-particle":"","family":"Ramsay","given":"Rosalind","non-dropping-particle":"","parse-names":false,"suffix":""},{"dropping-particle":"","family":"Perez-Iglesias","given":"Rocio","non-dropping-particle":"","parse-names":false,"suffix":""},{"dropping-particle":"","family":"McGuire","given":"Philip","non-dropping-particle":"","parse-names":false,"suffix":""}],"container-title":"BJPsych Open","id":"ITEM-1","issue":"1","issued":{"date-parts":[["2018"]]},"page":"15-17","title":"Effectiveness of automated appointment reminders in psychosis community services: a randomised controlled trial","type":"article-journal","volume":"4"},"uris":["http://www.mendeley.com/documents/?uuid=ef7d8c74-0070-4f4d-8d1a-17c7e811af67"]}],"mendeley":{"formattedCitation":"[76]","plainTextFormattedCitation":"[76]","previouslyFormattedCitation":"[76]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[76]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E02874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Effectiveness of automated appointment reminders in psychosis community services: A randomised controlled trial</w:t>
            </w:r>
          </w:p>
        </w:tc>
        <w:tc>
          <w:tcPr>
            <w:tcW w:w="3354" w:type="dxa"/>
            <w:tcBorders>
              <w:top w:val="nil"/>
              <w:left w:val="nil"/>
              <w:bottom w:val="single" w:sz="4" w:space="0" w:color="A5A5A5"/>
              <w:right w:val="single" w:sz="4" w:space="0" w:color="A5A5A5"/>
            </w:tcBorders>
          </w:tcPr>
          <w:p w14:paraId="020D75A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Automated text message reminder/ no reminder</w:t>
            </w:r>
          </w:p>
          <w:p w14:paraId="5966877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4D67C23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with mobile phones, willing to receive SMS (95)</w:t>
            </w:r>
          </w:p>
          <w:p w14:paraId="20937F1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55807D6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D57107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02056DD" w14:textId="77777777" w:rsidR="00C15A5F" w:rsidRPr="00C15A5F" w:rsidRDefault="00C15A5F" w:rsidP="00B3641F">
            <w:pPr>
              <w:tabs>
                <w:tab w:val="left" w:pos="1400"/>
              </w:tabs>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 again 1 day prior</w:t>
            </w:r>
          </w:p>
        </w:tc>
        <w:tc>
          <w:tcPr>
            <w:tcW w:w="3809" w:type="dxa"/>
            <w:tcBorders>
              <w:top w:val="nil"/>
              <w:left w:val="nil"/>
              <w:bottom w:val="single" w:sz="4" w:space="0" w:color="A5A5A5"/>
              <w:right w:val="single" w:sz="4" w:space="0" w:color="A5A5A5"/>
            </w:tcBorders>
          </w:tcPr>
          <w:p w14:paraId="03B132C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OR remained robust and statistically significant (adjusted OR = 2.95, 95% CI 1.05–8.85,P&lt;0.05).</w:t>
            </w:r>
          </w:p>
          <w:p w14:paraId="3FF4E11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Automated messaging reminders provide a feasible and robust strategy for engaging people with psychosis in healthcare.</w:t>
            </w:r>
          </w:p>
        </w:tc>
      </w:tr>
      <w:tr w:rsidR="00C15A5F" w:rsidRPr="00C15A5F" w14:paraId="19B73F6A" w14:textId="77777777" w:rsidTr="00B3641F">
        <w:trPr>
          <w:trHeight w:val="2240"/>
        </w:trPr>
        <w:tc>
          <w:tcPr>
            <w:tcW w:w="1297" w:type="dxa"/>
            <w:tcBorders>
              <w:top w:val="nil"/>
              <w:left w:val="single" w:sz="4" w:space="0" w:color="3F3F3F"/>
              <w:bottom w:val="single" w:sz="4" w:space="0" w:color="A5A5A5"/>
              <w:right w:val="single" w:sz="4" w:space="0" w:color="A5A5A5"/>
            </w:tcBorders>
            <w:shd w:val="clear" w:color="auto" w:fill="auto"/>
            <w:noWrap/>
            <w:hideMark/>
          </w:tcPr>
          <w:p w14:paraId="62E2311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Krishna &amp; </w:t>
            </w:r>
            <w:proofErr w:type="spellStart"/>
            <w:r w:rsidRPr="00C15A5F">
              <w:rPr>
                <w:rFonts w:ascii="Arial" w:hAnsi="Arial" w:cs="Arial"/>
                <w:color w:val="000000"/>
                <w:sz w:val="16"/>
                <w:szCs w:val="16"/>
              </w:rPr>
              <w:t>Amarjothi</w:t>
            </w:r>
            <w:proofErr w:type="spellEnd"/>
            <w:r w:rsidRPr="00C15A5F">
              <w:rPr>
                <w:rFonts w:ascii="Arial" w:hAnsi="Arial" w:cs="Arial"/>
                <w:color w:val="000000"/>
                <w:sz w:val="16"/>
                <w:szCs w:val="16"/>
              </w:rPr>
              <w:t xml:space="preserve"> (2012)</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{"citationItems":[{"id":"ITEM-1","itemData":{"ISSN":"17578515","abstract":"Objective: We carried out a naturalistic study to investigate whether reminder letters would improve the rate of attendance in a community-based mental health outpatient clinic. Methods: We prospectively compared the attendance rates between the experimental and control group over a period of 18 months. Results: The results from this study confirm that reminder letters within a week before the appointment can improve attendance rates in community mental health clinics for follow up patients. Conclusion: Non-attendance is an index of severity of mental illness and a predictor of risk. The reasons for non-attendance in mental health clinic are complex. More large, well-designed randomised studies are desirable. We also recommend periodic evaluation of outpatient non-attendance in order to identify high-risk individuals and implement suitable measures to keep such severely mentally ill patients engaged with the services.","author":[{"dropping-particle":"","family":"Krishna","given":"Murali","non-dropping-particle":"","parse-names":false,"suffix":""},{"dropping-particle":"","family":"Amarjothi","given":"Sreedharan","non-dropping-particle":"","parse-names":false,"suffix":""}],"container-title":"British Journal of Medical Practitioners","id":"ITEM-1","issue":"1","issued":{"date-parts":[["2012"]]},"page":"1-3","title":"Reminder letters to imprve rate of attendance at community mental health centre","type":"article-journal","volume":"5"},"uris":["http://www.mendeley.com/documents/?uuid=9927b43b-8cf2-460c-8912-dfbf277f47ec"]}],"mendeley":{"formattedCitation":"[31]","plainTextFormattedCitation":"[31]","previouslyFormattedCitation":"[31]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A82833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Reminder letters to </w:t>
            </w:r>
            <w:proofErr w:type="spellStart"/>
            <w:r w:rsidRPr="00C15A5F">
              <w:rPr>
                <w:rFonts w:ascii="Arial" w:hAnsi="Arial" w:cs="Arial"/>
                <w:color w:val="000000"/>
                <w:sz w:val="16"/>
                <w:szCs w:val="16"/>
              </w:rPr>
              <w:t>imprve</w:t>
            </w:r>
            <w:proofErr w:type="spellEnd"/>
            <w:r w:rsidRPr="00C15A5F">
              <w:rPr>
                <w:rFonts w:ascii="Arial" w:hAnsi="Arial" w:cs="Arial"/>
                <w:color w:val="000000"/>
                <w:sz w:val="16"/>
                <w:szCs w:val="16"/>
              </w:rPr>
              <w:t xml:space="preserve"> rate of attendance at community mental health centre</w:t>
            </w:r>
          </w:p>
        </w:tc>
        <w:tc>
          <w:tcPr>
            <w:tcW w:w="3354" w:type="dxa"/>
            <w:tcBorders>
              <w:top w:val="nil"/>
              <w:left w:val="nil"/>
              <w:bottom w:val="single" w:sz="4" w:space="0" w:color="A5A5A5"/>
              <w:right w:val="single" w:sz="4" w:space="0" w:color="A5A5A5"/>
            </w:tcBorders>
          </w:tcPr>
          <w:p w14:paraId="1BF0CDD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Reminder letter/ no reminder letter</w:t>
            </w:r>
          </w:p>
          <w:p w14:paraId="00158A6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556C187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 xml:space="preserve">Adults attending mental health </w:t>
            </w:r>
            <w:proofErr w:type="spellStart"/>
            <w:r w:rsidRPr="00C15A5F">
              <w:rPr>
                <w:rFonts w:ascii="Arial" w:hAnsi="Arial" w:cs="Arial"/>
                <w:color w:val="000000"/>
                <w:sz w:val="16"/>
                <w:szCs w:val="16"/>
              </w:rPr>
              <w:t>center</w:t>
            </w:r>
            <w:proofErr w:type="spellEnd"/>
            <w:r w:rsidRPr="00C15A5F">
              <w:rPr>
                <w:rFonts w:ascii="Arial" w:hAnsi="Arial" w:cs="Arial"/>
                <w:color w:val="000000"/>
                <w:sz w:val="16"/>
                <w:szCs w:val="16"/>
              </w:rPr>
              <w:t xml:space="preserve"> (1466)</w:t>
            </w:r>
          </w:p>
          <w:p w14:paraId="2EF469A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7185DE8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37B7612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116C2F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3141BD7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attendance  rate  in  the  experimental  group  was  71.95% (585/813)  as  opposed  to  56.57%  (344/555)  in  the  control group (OR=1.57; p=0.0001).</w:t>
            </w:r>
          </w:p>
          <w:p w14:paraId="420D77B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Sending reminder letters within a week of the next appointment to patients improved attendance significantly</w:t>
            </w:r>
          </w:p>
        </w:tc>
      </w:tr>
      <w:tr w:rsidR="00C15A5F" w:rsidRPr="00C15A5F" w14:paraId="3BA6C8A7" w14:textId="77777777" w:rsidTr="00B3641F">
        <w:trPr>
          <w:trHeight w:val="1680"/>
        </w:trPr>
        <w:tc>
          <w:tcPr>
            <w:tcW w:w="1297" w:type="dxa"/>
            <w:tcBorders>
              <w:top w:val="nil"/>
              <w:left w:val="single" w:sz="4" w:space="0" w:color="3F3F3F"/>
              <w:bottom w:val="single" w:sz="4" w:space="0" w:color="A5A5A5"/>
              <w:right w:val="single" w:sz="4" w:space="0" w:color="A5A5A5"/>
            </w:tcBorders>
            <w:shd w:val="clear" w:color="auto" w:fill="auto"/>
            <w:noWrap/>
            <w:hideMark/>
          </w:tcPr>
          <w:p w14:paraId="2608905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Kwon et al. (2012)</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{"citationItems":[{"id":"ITEM-1","itemData":{"ISSN":"18402291","abstract":"Background: Non-attendances for outpatient appointments are an important obstacle to providing effective and efficient health care. For the individual, non-attendance results in the delay of effective therapy, increased morbidity, and greater hospitalization. Reminders, such as, telephone calls and letters, have been shown to significantly increase attendance rates. Objective: This study was undertaken; 1) to measure the effect of telephone reminders on electrodiagnostic (EDX) laboratory attendance, 2) to identify factors associated with poor attendance, and 3) to determine whether reminder strategies can be used universally or whether they are best targeted at particular groups. Methods: A randomized controlled trial took place during an 8-month period from May 2010 to December 2010. EDX laboratory bookings were randomly assigned to either a reminded groups, members of which were telephoned one day before to appointments, or to a routine booking group (the non-reminded group). Non-attendance was recorded. In addition, demographic and clinical data were evaluated and compared between the reminded and non-reminded groups. Results: 404 EDX examination appointments were made during the 8-month study period. Of these, 223 (55.2%) were chosen randomly to receive a telephone reminder and 181 (44.8%) received no reminder. The non-attendance rate in the reminded group was 9.0%, which was not significantly different from the 11.6% rate of the non-reminded group (OR 0.70; 95% CI 0.36, 1.35; P=0.283). However, for needle electromyography (EMG) appointments, the non-attendance rate for those reminded was 2.4%, which was significantly less than the 24.1% of those not reminded (OR 0.068; 95% CI 0.008, 0.605; P=0.016). Conclusion: Although the effect of telephone reminders was not found to be significant in terms of overall appointment attendances at an EDX laboratory, telephone reminders greatly improved attendance for needle EMG examinations. The effectiveness of telephone reminders for promoting attendance for needle EMG examination raises the question whether reminders are best targeted at specific bookings.","author":[{"dropping-particle":"","family":"Kwon","given":"Seok Beom","non-dropping-particle":"","parse-names":false,"suffix":""},{"dropping-particle":"","family":"Jung","given":"San","non-dropping-particle":"","parse-names":false,"suffix":""},{"dropping-particle":"","family":"Kang","given":"Suk Yun","non-dropping-particle":"","parse-names":false,"suffix":""},{"dropping-particle":"","family":"Hong","given":"Seong Sook","non-dropping-particle":"","parse-names":false,"suffix":""},{"dropping-particle":"","family":"Hwang","given":"Sung Hee","non-dropping-particle":"","parse-names":false,"suffix":""}],"container-title":"HealthMED","id":"ITEM-1","issue":"8","issued":{"date-parts":[["2012"]]},"page":"2850-2855","title":"The effect of telephone call reminders on electrodiagnostic laboratory attendance in Korea","type":"article-journal","volume":"6"},"uris":["http://www.mendeley.com/documents/?uuid=acd24c67-eb51-413a-8427-9ee7fc4c1563"]}],"mendeley":{"formattedCitation":"[18]","plainTextFormattedCitation":"[18]","previouslyFormattedCitation":"[18]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[18]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19704DF"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effect of telephone call reminders on electrodiagnostic laboratory attendance in Korea</w:t>
            </w:r>
          </w:p>
        </w:tc>
        <w:tc>
          <w:tcPr>
            <w:tcW w:w="3354" w:type="dxa"/>
            <w:tcBorders>
              <w:top w:val="nil"/>
              <w:left w:val="nil"/>
              <w:bottom w:val="single" w:sz="4" w:space="0" w:color="A5A5A5"/>
              <w:right w:val="single" w:sz="4" w:space="0" w:color="A5A5A5"/>
            </w:tcBorders>
          </w:tcPr>
          <w:p w14:paraId="09A2A4A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Single telephone call reminder/ no reminder</w:t>
            </w:r>
          </w:p>
          <w:p w14:paraId="3F9237C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Neurological</w:t>
            </w:r>
          </w:p>
          <w:p w14:paraId="6772F38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scheduled for electrodiagnostic exams (404)</w:t>
            </w:r>
          </w:p>
          <w:p w14:paraId="3FF6911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Korea</w:t>
            </w:r>
          </w:p>
          <w:p w14:paraId="7129C90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6B129E1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4478BD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07CC3C2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The attendance rate was found to be significantly higher for the needle EMG reminded group (97.6% (42/43) versus 75.9% (22/29)) (OR 0.07; 95% CI 0.01, 0.61; P = 0.016).</w:t>
            </w:r>
          </w:p>
          <w:p w14:paraId="412B77F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Although the effect of telephone reminders was not found to be significant in terms of overall appointment attendances at an EDX laboratory, telephone reminders greatly improved attendance for needle EMG examinations.</w:t>
            </w:r>
          </w:p>
        </w:tc>
      </w:tr>
      <w:tr w:rsidR="00C15A5F" w:rsidRPr="00C15A5F" w14:paraId="0771DFE1" w14:textId="77777777" w:rsidTr="00B3641F">
        <w:trPr>
          <w:trHeight w:val="1120"/>
        </w:trPr>
        <w:tc>
          <w:tcPr>
            <w:tcW w:w="1297" w:type="dxa"/>
            <w:tcBorders>
              <w:top w:val="nil"/>
              <w:left w:val="single" w:sz="4" w:space="0" w:color="3F3F3F"/>
              <w:bottom w:val="single" w:sz="4" w:space="0" w:color="A5A5A5"/>
              <w:right w:val="single" w:sz="4" w:space="0" w:color="A5A5A5"/>
            </w:tcBorders>
            <w:shd w:val="clear" w:color="auto" w:fill="auto"/>
            <w:noWrap/>
            <w:hideMark/>
          </w:tcPr>
          <w:p w14:paraId="086C7AC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Lam et al (2021)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{"citationItems":[{"id":"ITEM-1","itemData":{"author":[{"dropping-particle":"","family":"Lam","given":"Thomas Y","non-dropping-particle":"","parse-names":false,"suffix":""},{"dropping-particle":"","family":"Hui","given":"Aric J","non-dropping-particle":"","parse-names":false,"suffix":""},{"dropping-particle":"","family":"Sia","given":"Felix","non-dropping-particle":"","parse-names":false,"suffix":""},{"dropping-particle":"","family":"Wong","given":"Mei Y","non-dropping-particle":"","parse-names":false,"suffix":""},{"dropping-particle":"","family":"Lee","given":"Casper CP","non-dropping-particle":"","parse-names":false,"suffix":""},{"dropping-particle":"","family":"Chung","given":"Ka W","non-dropping-particle":"","parse-names":false,"suffix":""},{"dropping-particle":"","family":"Lau","given":"James Y W","non-dropping-particle":"","parse-names":false,"suffix":""},{"dropping-particle":"","family":"Wu","given":"Peter I","non-dropping-particle":"","parse-names":false,"suffix":""},{"dropping-particle":"","family":"Sung","given":"Joseph J Y","non-dropping-particle":"","parse-names":false,"suffix":""}],"container-title":"Journal of Gastroenterology and Hepatology","id":"ITEM-1","issued":{"date-parts":[["2021"]]},"page":"1044-1050","title":"Short Message Service reminders reduce outpatient colonoscopy nonattendance rate: A randomized controlled study","type":"article-journal","volume":"36"},"uris":["http://www.mendeley.com/documents/?uuid=6c99ac01-300e-4c90-a136-164fe733fc56"]}],"mendeley":{"formattedCitation":"[78]","plainTextFormattedCitation":"[78]","previouslyFormattedCitation":"[78]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[78]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4AFAC91"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Short Message Service reminders reduce outpatient colonoscopy nonattendance rate: A randomized controlled study</w:t>
            </w:r>
          </w:p>
        </w:tc>
        <w:tc>
          <w:tcPr>
            <w:tcW w:w="3354" w:type="dxa"/>
            <w:tcBorders>
              <w:top w:val="nil"/>
              <w:left w:val="nil"/>
              <w:bottom w:val="single" w:sz="4" w:space="0" w:color="A5A5A5"/>
              <w:right w:val="single" w:sz="4" w:space="0" w:color="A5A5A5"/>
            </w:tcBorders>
          </w:tcPr>
          <w:p w14:paraId="227C02F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0A8A210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Colonoscopy</w:t>
            </w:r>
          </w:p>
          <w:p w14:paraId="70221A4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offered outpatient colonoscopy appointment (2225)</w:t>
            </w:r>
          </w:p>
          <w:p w14:paraId="6757F97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Hong Kong, China</w:t>
            </w:r>
          </w:p>
          <w:p w14:paraId="350AA0C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73C5C10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48A731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1-1.5 weeks prior</w:t>
            </w:r>
          </w:p>
        </w:tc>
        <w:tc>
          <w:tcPr>
            <w:tcW w:w="3809" w:type="dxa"/>
            <w:tcBorders>
              <w:top w:val="nil"/>
              <w:left w:val="nil"/>
              <w:bottom w:val="single" w:sz="4" w:space="0" w:color="A5A5A5"/>
              <w:right w:val="single" w:sz="4" w:space="0" w:color="A5A5A5"/>
            </w:tcBorders>
          </w:tcPr>
          <w:p w14:paraId="4E6D516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nonattendance rate of patients in the SMS group was significantly lower than in the standard care group.</w:t>
            </w:r>
          </w:p>
          <w:p w14:paraId="52D9C54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An SMS reminder for outpatient colonoscopy is effective in reducing the nonattendance rate and may potentially improve the bowel preparation quality.</w:t>
            </w:r>
          </w:p>
        </w:tc>
      </w:tr>
      <w:tr w:rsidR="00C15A5F" w:rsidRPr="00C15A5F" w14:paraId="40D59186"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36A67F3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Lance et al. (2021)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{"citationItems":[{"id":"ITEM-1","itemData":{"DOI":"10.1097/JAC.0000000000000388","ISBN":"0000000000000","ISSN":"15503267","PMID":"34120122","abstract":"The objective of this study was to evaluate the impact of telephone calls and short text messages (SMS) on no-show rates regarding scheduled appointments with a general practitioner. In a prospective, intervention-controlled, and randomized study, we divided 306 patients into 3 groups: Telephone call, SMS, and no intervention. We compared no-show rates, as well as variables that influenced it. The lowest percentage of no-show (9.5%) occurred in the telephone call group, while the SMS group presented at 21% and the no-intervention group at 22.8% (P =.025). Telephone calls proved to be a superior strategy to text messaging.","author":[{"dropping-particle":"","family":"Lance","given":"Rogério Cortecioni","non-dropping-particle":"","parse-names":false,"suffix":""},{"dropping-particle":"","family":"Pazin-Filho","given":"Antônio","non-dropping-particle":"","parse-names":false,"suffix":""},{"dropping-particle":"","family":"Neves","given":"Fábio Fernandes","non-dropping-particle":"","parse-names":false,"suffix":""}],"container-title":"Journal of Ambulatory Care Management","id":"ITEM-1","issue":"4","issued":{"date-parts":[["2021"]]},"page":"314-320","title":"Comparison between short text messages and phone calls to reduce no-show rates in outpatient medical appointments: A randomized trial","type":"article-journal","volume":"44"},"uris":["http://www.mendeley.com/documents/?uuid=ed7f2e57-7fb9-402b-a13e-472c1661f9e2"]}],"mendeley":{"formattedCitation":"[38]","plainTextFormattedCitation":"[38]","previouslyFormattedCitation":"[38]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2C6B884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Comparison Between Short Text Messages and Phone Calls to Reduce No-Show Rates in Outpatient Medical Appointments A Randomized Trial</w:t>
            </w:r>
          </w:p>
        </w:tc>
        <w:tc>
          <w:tcPr>
            <w:tcW w:w="3354" w:type="dxa"/>
            <w:tcBorders>
              <w:top w:val="nil"/>
              <w:left w:val="nil"/>
              <w:bottom w:val="single" w:sz="4" w:space="0" w:color="A5A5A5"/>
              <w:right w:val="single" w:sz="4" w:space="0" w:color="A5A5A5"/>
            </w:tcBorders>
          </w:tcPr>
          <w:p w14:paraId="3458963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or SMS reminder/ no reminder</w:t>
            </w:r>
          </w:p>
          <w:p w14:paraId="458878B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1F8B635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patients with internal medicine appointments (306</w:t>
            </w:r>
            <w:r w:rsidRPr="00C15A5F">
              <w:rPr>
                <w:rFonts w:ascii="Arial" w:hAnsi="Arial" w:cs="Arial"/>
                <w:b/>
                <w:bCs/>
                <w:color w:val="000000"/>
                <w:sz w:val="16"/>
                <w:szCs w:val="16"/>
              </w:rPr>
              <w:t>)</w:t>
            </w:r>
          </w:p>
          <w:p w14:paraId="416FB5A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Brazil</w:t>
            </w:r>
          </w:p>
          <w:p w14:paraId="7599DEA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B00867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E33413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1F58FD5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lowest percentage of no-show (9.5%) occurred in the telephone call group, while the SMS group presented at 21% and the no-intervention group at 22.8% (P=.025)</w:t>
            </w:r>
          </w:p>
          <w:p w14:paraId="33FB0AA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The  use  of  tele-phone calls has proved to be more efficient and effective than SMS</w:t>
            </w:r>
          </w:p>
        </w:tc>
      </w:tr>
      <w:tr w:rsidR="00C15A5F" w:rsidRPr="00C15A5F" w14:paraId="04AF0959"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5C3C932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Lee et al. (2020)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{"citationItems":[{"id":"ITEM-1","itemData":{"DOI":"10.1371/journal.pone.0228767","ISBN":"1111111111","ISSN":"19326203","PMID":"32045447","abstract":"Introduction Hepatitis C (HCV) infection is a significant health threat, with increasing incidence rates in the setting of the opioid crisis. Many patients miss appointments and cannot initiate treatment. We implemented financial incentives to improve appointment attendance in a primary care-based HCV treatment setting. Methods We conducted a systems-level financial incentives intervention at the Adult Primary Care HCV Treatment Program at Boston Medical Center which provides care to many patients with substance use disorders. From April 1 to June 30, 2017, we provided a $15 gift card to patients who attended appointments with an HCV treatment provider. We evaluated the effectiveness of the incentives by 1) conducting a monthly interrupted time series analysis to assess trends in attendance January 2016—September 2017; and 2) comparing the proportion of attended appointments during the intervention to a historical comparison group in the previous year, April 1 to June 30, 2016. Results 327 visits were scheduled over the study period; 198 during the intervention and 129 during the control period. Of patient visits in the intervention group, 72.7% were attended relative to 61.2% of comparison group visits (p = 0.03). Appointments in the intervention group were more likely to be attended (adjusted odds ratio 1.94, 95% confidence interval 1.16–3.24). Interrupted time series analysis showed that the intervention was associated with an average increase of 15.4 attended visits per 100 appointments scheduled, compared to the period prior to the intervention (p = 0.01). Conclusions Implementation of a financial incentive program was associated with improved appointment attendance at a safety-net hospital-based primary care HCV treatment program. A randomized trial to establish efficacy and broader implementation potential is warranted.","author":[{"dropping-particle":"","family":"Lee","given":"Kristen S.","non-dropping-particle":"","parse-names":false,"suffix":""},{"dropping-particle":"","family":"Quintiliani","given":"Lisa","non-dropping-particle":"","parse-names":false,"suffix":""},{"dropping-particle":"","family":"Heinz","given":"Alexandra","non-dropping-particle":"","parse-names":false,"suffix":""},{"dropping-particle":"","family":"Johnson","given":"Natrina L.","non-dropping-particle":"","parse-names":false,"suffix":""},{"dropping-particle":"","family":"Xuan","given":"Ziming","non-dropping-particle":"","parse-names":false,"suffix":""},{"dropping-particle":"","family":"Truong","given":"Ve","non-dropping-particle":"","parse-names":false,"suffix":""},{"dropping-particle":"","family":"Lasser","given":"Karen E.","non-dropping-particle":"","parse-names":false,"suffix":""}],"container-title":"PLoS ONE","id":"ITEM-1","issue":"2","issued":{"date-parts":[["2020"]]},"page":"1-10","title":"A financial incentive program to improve appointment attendance at a safety-net hospital-based primary care hepatitis C treatment program","type":"article-journal","volume":"15"},"uris":["http://www.mendeley.com/documents/?uuid=6e477769-ac28-4ce8-9e4e-442068361bf8"]}],"mendeley":{"formattedCitation":"[25]","plainTextFormattedCitation":"[25]","previouslyFormattedCitation":"[25]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AE51D7A"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 financial incentive program to improve appointment attendance at a safety-net hospital-based primary care hepatitis C treatment program</w:t>
            </w:r>
          </w:p>
        </w:tc>
        <w:tc>
          <w:tcPr>
            <w:tcW w:w="3354" w:type="dxa"/>
            <w:tcBorders>
              <w:top w:val="nil"/>
              <w:left w:val="nil"/>
              <w:bottom w:val="single" w:sz="4" w:space="0" w:color="A5A5A5"/>
              <w:right w:val="single" w:sz="4" w:space="0" w:color="A5A5A5"/>
            </w:tcBorders>
          </w:tcPr>
          <w:p w14:paraId="62A8858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$15 gift card to attending appointment / no financial reward</w:t>
            </w:r>
          </w:p>
          <w:p w14:paraId="7618167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15238FF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receiving hepatitis c treatment with active infections (327)</w:t>
            </w:r>
          </w:p>
          <w:p w14:paraId="105655B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5B2216C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45D1BCD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Incentive, Financial (reward)</w:t>
            </w:r>
          </w:p>
          <w:p w14:paraId="1A4591E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79FB9EB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 xml:space="preserve">Appointments in the intervention group were more likely to be attended. </w:t>
            </w:r>
          </w:p>
          <w:p w14:paraId="4505A59B" w14:textId="77777777" w:rsidR="00C15A5F" w:rsidRPr="00C15A5F" w:rsidRDefault="00C15A5F" w:rsidP="00B3641F">
            <w:pPr>
              <w:tabs>
                <w:tab w:val="left" w:pos="2122"/>
              </w:tabs>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Implementation of a financial incentive program was associated with improved appointment attendance at a safety-net hospital-based primary care HCV treatment program.</w:t>
            </w:r>
          </w:p>
        </w:tc>
      </w:tr>
      <w:tr w:rsidR="00C15A5F" w:rsidRPr="00C15A5F" w14:paraId="6D11B89B" w14:textId="77777777" w:rsidTr="00B3641F">
        <w:trPr>
          <w:trHeight w:val="1120"/>
        </w:trPr>
        <w:tc>
          <w:tcPr>
            <w:tcW w:w="1297" w:type="dxa"/>
            <w:tcBorders>
              <w:top w:val="nil"/>
              <w:left w:val="single" w:sz="4" w:space="0" w:color="3F3F3F"/>
              <w:bottom w:val="single" w:sz="4" w:space="0" w:color="A5A5A5"/>
              <w:right w:val="single" w:sz="4" w:space="0" w:color="A5A5A5"/>
            </w:tcBorders>
            <w:shd w:val="clear" w:color="auto" w:fill="auto"/>
            <w:noWrap/>
            <w:hideMark/>
          </w:tcPr>
          <w:p w14:paraId="4A064D3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Leong et al (2006)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{"citationItems":[{"id":"ITEM-1","itemData":{"DOI":"10.1093/fampra/cml044","ISSN":"14602229","PMID":"16916871","abstract":"Background. Non-attendance is common in primary care and previous studies have reported that reminders were useful in reducing broken appointments. Objective. To determine the effectiveness of a text messaging reminder in improving attendance in primary care. Design. Multicentre three-arm randomized controlled trial. Setting. Seven primary care clinics in Malaysia. Participants. Patients (or their caregivers) who required follow-up at the clinics between 48 hours and 3 months from the recruitment date. Interventions. Two intervention arms consisted of text messaging and mobile phone reminders 24-48 hours prior to scheduled appointments. Control group did not receive any intervention. Outcome measures. Attendance rates and costs of interventions. Results. A total of 993 participants were eligible for analysis. Attendance rates of control, text messaging and mobile phone reminder groups were 48.1, 59.0 and 59.6%, respectively. The attendance rate of the text messaging reminder group was significantly higher compared with that of the control group (odds ratio 1.59, 95% confidence interval 1.17 to 2.17, P = 0.005). There was no statistically significant difference in attendance rates between text messaging and mobile phone reminder groups. The cost of text messaging reminder (RM 0.45 per attendance) was lower than mobile phone reminder (RM 0.82 per attendance). Conclusions. Text messaging reminder system was effective in improving attendance rate in primary care. It was more cost-effective compared with the mobile phone reminder. © The Author (2006). Published by Oxford University Press. All rights reserved.","author":[{"dropping-particle":"","family":"Leong","given":"Kwok Chi","non-dropping-particle":"","parse-names":false,"suffix":""},{"dropping-particle":"","family":"Chen","given":"Wei Seng","non-dropping-particle":"","parse-names":false,"suffix":""},{"dropping-particle":"","family":"Leong","given":"Kok Weng","non-dropping-particle":"","parse-names":false,"suffix":""},{"dropping-particle":"","family":"Mastura","given":"Ismail","non-dropping-particle":"","parse-names":false,"suffix":""},{"dropping-particle":"","family":"Mimi","given":"Omar","non-dropping-particle":"","parse-names":false,"suffix":""},{"dropping-particle":"","family":"Sheikh","given":"Mohd Amin","non-dropping-particle":"","parse-names":false,"suffix":""},{"dropping-particle":"","family":"Zailinawati","given":"Abu Hassan","non-dropping-particle":"","parse-names":false,"suffix":""},{"dropping-particle":"","family":"Ng","given":"Chirk Jenn","non-dropping-particle":"","parse-names":false,"suffix":""},{"dropping-particle":"","family":"Phua","given":"Kai Lit","non-dropping-particle":"","parse-names":false,"suffix":""},{"dropping-particle":"","family":"Teng","given":"Cheong Lieng","non-dropping-particle":"","parse-names":false,"suffix":""}],"container-title":"Family Practice","id":"ITEM-1","issue":"6","issued":{"date-parts":[["2006"]]},"page":"699-705","title":"The use of text messaging to improve attendance in primary care: A randomized controlled trial","type":"article-journal","volume":"23"},"uris":["http://www.mendeley.com/documents/?uuid=0ee8839b-26ab-4cc3-9804-f9cd6115edf2"]}],"mendeley":{"formattedCitation":"[35]","plainTextFormattedCitation":"[35]","previouslyFormattedCitation":"[35]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ECDCF96"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use of text messaging to improve attendance in primary care: a randomized controlled trial.</w:t>
            </w:r>
          </w:p>
        </w:tc>
        <w:tc>
          <w:tcPr>
            <w:tcW w:w="3354" w:type="dxa"/>
            <w:tcBorders>
              <w:top w:val="nil"/>
              <w:left w:val="nil"/>
              <w:bottom w:val="single" w:sz="4" w:space="0" w:color="A5A5A5"/>
              <w:right w:val="single" w:sz="4" w:space="0" w:color="A5A5A5"/>
            </w:tcBorders>
          </w:tcPr>
          <w:p w14:paraId="68A190B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reminders / no reminders</w:t>
            </w:r>
          </w:p>
          <w:p w14:paraId="1938E96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375E43F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requiring follow up appointments (993)</w:t>
            </w:r>
          </w:p>
          <w:p w14:paraId="3661719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xml:space="preserve">: Malaysia </w:t>
            </w:r>
          </w:p>
          <w:p w14:paraId="5350273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4FD560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5D922D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1-2 days prior</w:t>
            </w:r>
          </w:p>
        </w:tc>
        <w:tc>
          <w:tcPr>
            <w:tcW w:w="3809" w:type="dxa"/>
            <w:tcBorders>
              <w:top w:val="nil"/>
              <w:left w:val="nil"/>
              <w:bottom w:val="single" w:sz="4" w:space="0" w:color="A5A5A5"/>
              <w:right w:val="single" w:sz="4" w:space="0" w:color="A5A5A5"/>
            </w:tcBorders>
          </w:tcPr>
          <w:p w14:paraId="361AF1C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Attendance rate of the text messaging reminder group was significantly higher compared with that of the control group (odds ratio 1.59, 95% confidence interval 1.17 to 2.17,P= 0.005).There was no statistically significant difference in attendance rates between text messaging and mobile phone reminder groups.</w:t>
            </w:r>
          </w:p>
          <w:p w14:paraId="42B9CD9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 messaging reminder system was effective in improving attendance rate in primary care. It was more cost-effective compared with the mobile phone reminder.</w:t>
            </w:r>
          </w:p>
        </w:tc>
      </w:tr>
      <w:tr w:rsidR="00C15A5F" w:rsidRPr="00C15A5F" w14:paraId="0E45D164"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5BE3F17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Liew et al. (2009)</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{"citationItems":[{"id":"ITEM-1","itemData":{"DOI":"10.3399/bjgp09X472250","ISSN":"09601643","PMID":"19712544","abstract":"Background: Non-attendance results in administrative problems and disruption in patient care. Several interventions have been used to reduce non-attendance, with varying degree of success. A relatively new intervention, text messaging, has been shown to be as effective as telephone reminders in reducing non-attendance. However, no study has looked specifically at using text messaging reminders to reduce non-attendance in chronic disease care. Aim: To determine if text messaging would be effective in reducing non-attendance in patients on long-term follow-up, compared with telephone reminders and no reminder. Design of study: A randomised controlled trial with three arms: text messaging reminder, telephone reminder, and control. Setting: Two primary care clinics in Malaysia. Method: A total of 931 subjects who had been on at least 6 months of follow-up were randomised into the three groups. Demographic variables were recorded at the first visit. In the intervention arms, a reminder was sent 24-48 hours prior to the appointment Non-attendance rate was documented at the second visit. Non-attenders were defined as those who did not attend, attended early, or attended late without rescheduling their appointment. Attenders were defined as participants who had turned up for their scheduled appointment and those who had changed or cancelled their appointment with notification. Results: The non-attendance rates in the text messaging group (odds ratio [OR] = 0.62, 95% confidence interval [CI] = 0.41 to 0.93, P = 0.020) and the telephone reminder group (OR = 0.53,95% CI = 0.35 to 0.81), P = 0.003) were significantly lower than the control group. The absolute non-attendance rate for telephone reminders was lower by 2% compared to the text messaging group. This difference was not found to be statistically significant (P = 0.505). Conclusion: Text messaging was found to be as effective as telephone reminder in reducing non-attendance in patients who required long-term follow-up for their chronic illnesses in this study. It could be used as an alternative to conventional reminder systems. ©British Journal of General Practice.","author":[{"dropping-particle":"","family":"Liew","given":"Su May","non-dropping-particle":"","parse-names":false,"suffix":""},{"dropping-particle":"","family":"Tong","given":"Seng Fah","non-dropping-particle":"","parse-names":false,"suffix":""},{"dropping-particle":"","family":"Lee","given":"Verna Kar Mun","non-dropping-particle":"","parse-names":false,"suffix":""},{"dropping-particle":"","family":"Ng","given":"Chirk Jenn","non-dropping-particle":"","parse-names":false,"suffix":""},{"dropping-particle":"","family":"Leong","given":"Kwok Chi","non-dropping-particle":"","parse-names":false,"suffix":""},{"dropping-particle":"","family":"Teng","given":"Cheong Lieng","non-dropping-particle":"","parse-names":false,"suffix":""}],"container-title":"British Journal of General Practice","id":"ITEM-1","issue":"569","issued":{"date-parts":[["2009"]]},"page":"916-920","title":"Text messaging reminders to reduce non-attendance in chronic disease follow-up: A clinical trial","type":"article-journal","volume":"59"},"uris":["http://www.mendeley.com/documents/?uuid=58428c0a-8c46-4cc4-a8fb-71c3202294cb"]}],"mendeley":{"formattedCitation":"[39]","plainTextFormattedCitation":"[39]","previouslyFormattedCitation":"[39]"},"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[39]</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2B3567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Text messaging reminders to reduce non-attendance in chronic disease follow-up: A clinical trial</w:t>
            </w:r>
          </w:p>
        </w:tc>
        <w:tc>
          <w:tcPr>
            <w:tcW w:w="3354" w:type="dxa"/>
            <w:tcBorders>
              <w:top w:val="nil"/>
              <w:left w:val="nil"/>
              <w:bottom w:val="single" w:sz="4" w:space="0" w:color="A5A5A5"/>
              <w:right w:val="single" w:sz="4" w:space="0" w:color="A5A5A5"/>
            </w:tcBorders>
          </w:tcPr>
          <w:p w14:paraId="450822B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reminder / text message reminder</w:t>
            </w:r>
          </w:p>
          <w:p w14:paraId="64279A8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r w:rsidRPr="00C15A5F">
              <w:rPr>
                <w:rFonts w:ascii="Arial" w:hAnsi="Arial" w:cs="Arial"/>
                <w:b/>
                <w:bCs/>
                <w:color w:val="000000"/>
                <w:sz w:val="16"/>
                <w:szCs w:val="16"/>
              </w:rPr>
              <w:t xml:space="preserve"> </w:t>
            </w:r>
          </w:p>
          <w:p w14:paraId="5E5FBF5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registered clinic patients with chronic disease (931)</w:t>
            </w:r>
          </w:p>
          <w:p w14:paraId="1A3BB94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Country</w:t>
            </w:r>
            <w:r w:rsidRPr="00C15A5F">
              <w:rPr>
                <w:rFonts w:ascii="Arial" w:hAnsi="Arial" w:cs="Arial"/>
                <w:color w:val="000000"/>
                <w:sz w:val="16"/>
                <w:szCs w:val="16"/>
              </w:rPr>
              <w:t>: Malaysia</w:t>
            </w:r>
          </w:p>
          <w:p w14:paraId="003FC8B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A04BC6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12BB6DD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1-2 days prior</w:t>
            </w:r>
          </w:p>
        </w:tc>
        <w:tc>
          <w:tcPr>
            <w:tcW w:w="3809" w:type="dxa"/>
            <w:tcBorders>
              <w:top w:val="nil"/>
              <w:left w:val="nil"/>
              <w:bottom w:val="single" w:sz="4" w:space="0" w:color="A5A5A5"/>
              <w:right w:val="single" w:sz="4" w:space="0" w:color="A5A5A5"/>
            </w:tcBorders>
          </w:tcPr>
          <w:p w14:paraId="3B70C2F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 xml:space="preserve">The non-attendance rates in the text messaging group (odds ratio[OR]=0.62,95% confidence interval[CI]=0.41 to 0.93,P=0.020) and the telephone reminder </w:t>
            </w:r>
            <w:r w:rsidRPr="00C15A5F">
              <w:rPr>
                <w:rFonts w:ascii="Arial" w:hAnsi="Arial" w:cs="Arial"/>
                <w:color w:val="000000"/>
                <w:sz w:val="16"/>
                <w:szCs w:val="16"/>
              </w:rPr>
              <w:lastRenderedPageBreak/>
              <w:t>group(OR=0.53,95%CI=0.35 to 0.81),P=0.003) were significantly lower than the control group</w:t>
            </w:r>
          </w:p>
          <w:p w14:paraId="6FF467F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 messaging was found to be as effective as telephone reminder in reducing non-attendance in patients who required long-term follow-up for their chronic illnesses in this study.</w:t>
            </w:r>
          </w:p>
        </w:tc>
      </w:tr>
      <w:tr w:rsidR="00C15A5F" w:rsidRPr="00C15A5F" w14:paraId="21F0B086"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77EAEA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Mahmud et al. (2021)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{"citationItems":[{"id":"ITEM-1","itemData":{"DOI":"10.1001/jamanetworkopen.2020.34553","ISSN":"25743805","PMID":"33492374","abstract":"Importance: Outpatient colonoscopy is important for colorectal cancer screening. However, nonadherence and poor bowel preparation are common. Objective: To determine if an automated text messaging intervention with a focus on informational and reminder functions could improve attendance rates and bowel preparation quality for outpatient colonoscopy. Design, Setting, and Participants: This randomized clinical trial was conducted in an endoscopy center at an urban academic medical center. Adult patients scheduled for outpatient colonoscopy between January and September 2019 were enrolled by telephone call (early phase) or by automated text message (late phase). Data were analyzed from October 2019 to January 2020. Interventions: After enrollment, patients were randomized in a 1:1 ratio to usual care (ie, written instructions and nurse telephone call) or to the intervention (ie, usual care plus an automated series of 9 educational or reminder text messages in the week prior to scheduled colonoscopy). Main Outcomes and Measures: The primary outcome was appointment attendance rate with good or excellent bowel preparation. Secondary outcomes included appointment attendance rate, bowel preparation quality (poor or inadequate, fair or adequate, and good or excellent), and cancellation lead time (in days). Results: Among 753 patients included and randomized in the trial (median [interquartile range] age, 56 [49-64] years; 364 [48.3%] men; 429 [57.2%] Black), 367 patients were randomized to the intervention group and 386 patients were randomized to the control group. There was no significant difference in the primary outcome between groups (patients attending appointments with good or excellent bowel preparation: intervention, 195 patients [53.1%]; control, 210 patients [54.4%]; P = .73), including when stratified by early or late phase enrollment groups. Similarly, there were no significant differences in secondary outcomes. Conclusions and Relevance: This randomized clinical trial found no significant difference in appointment attendance or bowel preparation quality with an automated text messaging intervention compared with the usual care control. Future work could optimize the content and delivery of text message interventions or identify patient subgroups that may benefit from this approach. Trial Registration: ClinicalTrials.gov Identifier: NCT03710213.","author":[{"dropping-particle":"","family":"Mahmud","given":"Nadim","non-dropping-particle":"","parse-names":false,"suffix":""},{"dropping-particle":"","family":"Asch","given":"David A.","non-dropping-particle":"","parse-names":false,"suffix":""},{"dropping-particle":"","family":"Sung","given":"Jessica","non-dropping-particle":"","parse-names":false,"suffix":""},{"dropping-particle":"","family":"Reitz","given":"Catherine","non-dropping-particle":"","parse-names":false,"suffix":""},{"dropping-particle":"","family":"Coniglio","given":"Mary S.","non-dropping-particle":"","parse-names":false,"suffix":""},{"dropping-particle":"","family":"McDonald","given":"Caitlin","non-dropping-particle":"","parse-names":false,"suffix":""},{"dropping-particle":"","family":"Bernard","given":"Donna","non-dropping-particle":"","parse-names":false,"suffix":""},{"dropping-particle":"","family":"Mehta","given":"Shivan J.","non-dropping-particle":"","parse-names":false,"suffix":""}],"container-title":"JAMA network open","id":"ITEM-1","issue":"1","issued":{"date-parts":[["2021"]]},"page":"e2034553","title":"Effect of Text Messaging on Bowel Preparation and Appointment Attendance for Outpatient Colonoscopy: A Randomized Clinical Trial","type":"article-journal","volume":"4"},"uris":["http://www.mendeley.com/documents/?uuid=aa915ce6-e913-4178-b394-88e6683106e9"]}],"mendeley":{"formattedCitation":"[22]","plainTextFormattedCitation":"[22]","previouslyFormattedCitation":"[22]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1FE7DBA"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 of Text Messaging on Bowel Preparation and Appointment Attendance for Outpatient Colonoscopy: A Randomized Clinical Trial</w:t>
            </w:r>
          </w:p>
        </w:tc>
        <w:tc>
          <w:tcPr>
            <w:tcW w:w="3354" w:type="dxa"/>
            <w:tcBorders>
              <w:top w:val="nil"/>
              <w:left w:val="nil"/>
              <w:bottom w:val="single" w:sz="4" w:space="0" w:color="A5A5A5"/>
              <w:right w:val="single" w:sz="4" w:space="0" w:color="A5A5A5"/>
            </w:tcBorders>
          </w:tcPr>
          <w:p w14:paraId="5B2A329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comparator</w:t>
            </w:r>
            <w:r w:rsidRPr="00C15A5F">
              <w:rPr>
                <w:rFonts w:ascii="Arial" w:hAnsi="Arial" w:cs="Arial"/>
                <w:color w:val="000000"/>
                <w:sz w:val="16"/>
                <w:szCs w:val="16"/>
              </w:rPr>
              <w:t>: Additional automated education and reminder text messages/ usual care</w:t>
            </w:r>
          </w:p>
          <w:p w14:paraId="7CE3CBE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Gastrointestinal</w:t>
            </w:r>
          </w:p>
          <w:p w14:paraId="4A116EB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schedule for outpatient colonoscopy (753)</w:t>
            </w:r>
          </w:p>
          <w:p w14:paraId="19D09B8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72EB3C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p w14:paraId="458FC9E5" w14:textId="77777777" w:rsidR="00C15A5F" w:rsidRPr="00C15A5F" w:rsidRDefault="00C15A5F" w:rsidP="00B3641F">
            <w:pPr>
              <w:rPr>
                <w:rFonts w:ascii="Arial" w:hAnsi="Arial" w:cs="Arial"/>
                <w:color w:val="000000"/>
                <w:sz w:val="16"/>
                <w:szCs w:val="16"/>
              </w:rPr>
            </w:pPr>
          </w:p>
        </w:tc>
        <w:tc>
          <w:tcPr>
            <w:tcW w:w="2581" w:type="dxa"/>
            <w:tcBorders>
              <w:top w:val="nil"/>
              <w:left w:val="nil"/>
              <w:bottom w:val="single" w:sz="4" w:space="0" w:color="A5A5A5"/>
              <w:right w:val="single" w:sz="4" w:space="0" w:color="A5A5A5"/>
            </w:tcBorders>
          </w:tcPr>
          <w:p w14:paraId="3841262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66105A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4322919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patients attending appointments with good or excellent bowel preparation: intervention, 195 patients [53.1%]; control, 210 patients [54.4%];P= .73)</w:t>
            </w:r>
          </w:p>
          <w:p w14:paraId="203810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Found no significant difference in appointment attendance or bowel preparation quality with an automated text messaging intervention compared with the usual care control.</w:t>
            </w:r>
          </w:p>
        </w:tc>
      </w:tr>
      <w:tr w:rsidR="00C15A5F" w:rsidRPr="00C15A5F" w14:paraId="328DD750"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9B0CCC3"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Mikhaeil</w:t>
            </w:r>
            <w:proofErr w:type="spellEnd"/>
            <w:r w:rsidRPr="00C15A5F">
              <w:rPr>
                <w:rFonts w:ascii="Arial" w:hAnsi="Arial" w:cs="Arial"/>
                <w:color w:val="000000"/>
                <w:sz w:val="16"/>
                <w:szCs w:val="16"/>
              </w:rPr>
              <w:t xml:space="preserve"> et al. (2019)</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{"citationItems":[{"id":"ITEM-1","itemData":{"DOI":"10.1016/j.jmir.2018.10.012","ISSN":"18767982","PMID":"30777246","abstract":"Purpose: Diagnostic imaging (DI) at Niagara Health, like other hospitals, experiences challenges with patients who do not attend their scheduled appointments, resulting in a “no show.” Reducing no show percentages presents an opportunity to improve upon wait lists within specific modalities such as magnetic resonance imaging (MRI) and to reduce the loss of productivity for this high-demand resource. Aim: To reduce the MRI no-show percent in DI at two community hospitals from 6.5% to 5% through patient engagement via mailed reminder letters and education at the primary care level. Methods: Our two-pronged approach included interventions at community hospitals and at the primary care level. Reminder letters were mailed to patients with their appointment time and other pertinent information to allow for an increased number of patients reminded about appointments and a second means of reminder. At the primary care level, an information package was sent to various independent physicians for distribution to patients requiring an MRI scan, outlining benefits of showing up to the scheduled appointment to educate patients and improve attendance at DI. Results: The mailing letter resulted in a significant reduction from 7.1% to 6.3% in overall no shows across two community hospitals (P =.04). The true effect of the letter was likely masked by increased wait times during the study period, which correlates with increased no-show percentages. The first trial of the information pamphlet among five practices for 1 month resulted in a nonsignificant reduction of no shows from 19% to 3% (P =.125). The second trial among 19 practices for 3 months led to a significant reduction of no shows from 7.7% to 4.2% (P =.007). Conclusions: Both the methods, the mailing letter and patient-information pamphlet, provide promising results in regard to reducing the no-show percentage among patients seen in DI for MRI appointments.","author":[{"dropping-particle":"","family":"Mikhaeil","given":"John S.","non-dropping-particle":"","parse-names":false,"suffix":""},{"dropping-particle":"","family":"Celo","given":"Erdit","non-dropping-particle":"","parse-names":false,"suffix":""},{"dropping-particle":"","family":"Shanahan","given":"Jessica","non-dropping-particle":"","parse-names":false,"suffix":""},{"dropping-particle":"","family":"Harvey","given":"Brian","non-dropping-particle":"","parse-names":false,"suffix":""},{"dropping-particle":"","family":"Sipos","given":"Bonnie","non-dropping-particle":"","parse-names":false,"suffix":""},{"dropping-particle":"","family":"Law","given":"Madelyn P.","non-dropping-particle":"","parse-names":false,"suffix":""}],"container-title":"Journal of Medical Imaging and Radiation Sciences","id":"ITEM-1","issue":"1","issued":{"date-parts":[["2019"]]},"page":"36-42","publisher":"Elsevier Inc","title":"Attend: A Two-Pronged Trial to Eliminate No Shows in Diagnostic Imaging at a Community-Based Hospital","type":"article-journal","volume":"50"},"uris":["http://www.mendeley.com/documents/?uuid=33b4841b-be77-4969-8b77-e9864810e6a8"]}],"mendeley":{"formattedCitation":"[32]","plainTextFormattedCitation":"[32]","previouslyFormattedCitation":"[32]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EAC24A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Attend: A Two-Pronged Trial to Eliminate No Shows in Diagnostic Imaging at a Community-Based Hospital</w:t>
            </w:r>
          </w:p>
        </w:tc>
        <w:tc>
          <w:tcPr>
            <w:tcW w:w="3354" w:type="dxa"/>
            <w:tcBorders>
              <w:top w:val="nil"/>
              <w:left w:val="nil"/>
              <w:bottom w:val="single" w:sz="4" w:space="0" w:color="A5A5A5"/>
              <w:right w:val="single" w:sz="4" w:space="0" w:color="A5A5A5"/>
            </w:tcBorders>
          </w:tcPr>
          <w:p w14:paraId="2D066C3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Pre and post implementation of mailed reminder and patient information pamphlet</w:t>
            </w:r>
          </w:p>
          <w:p w14:paraId="6A723C2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Diagnostic imaging</w:t>
            </w:r>
          </w:p>
          <w:p w14:paraId="3B7A19D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attending diagnostic imaging appointments (not reported)</w:t>
            </w:r>
          </w:p>
          <w:p w14:paraId="563DB14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Canada</w:t>
            </w:r>
          </w:p>
          <w:p w14:paraId="17C7EEA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6C1A628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B432FF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6B94A71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mailing letter resulted in a significant reduction from 7.1% to 6.3% in overall no shows across two community hospitals(P=.04).</w:t>
            </w:r>
          </w:p>
          <w:p w14:paraId="40DB27A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Both the methods, the mailing letter and patient-information pamphlet, provide promising results in regard to reducing the no-show percentage among patients</w:t>
            </w:r>
          </w:p>
        </w:tc>
      </w:tr>
      <w:tr w:rsidR="00C15A5F" w:rsidRPr="00C15A5F" w14:paraId="1F723B04"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tcPr>
          <w:p w14:paraId="0689EC2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Milne (2010)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{"citationItems":[{"id":"ITEM-1","itemData":{"author":[{"dropping-particle":"","family":"Milne","given":"Robin","non-dropping-particle":"","parse-names":false,"suffix":""}],"container-title":"Internatinoal Journal of Consumer Studies","id":"ITEM-1","issued":{"date-parts":[["2010"]]},"page":"570-580","title":"Reducing non-attendance at specialist clinics: an evaluation of the effectiveness and cost of patient focussed booking and SMS reminders at a Scottish health board","type":"article-journal","volume":"34"},"uris":["http://www.mendeley.com/documents/?uuid=a08b9e03-20f8-46a5-9321-190adb9dbad9"]}],"mendeley":{"formattedCitation":"[80]","plainTextFormattedCitation":"[80]","previouslyFormattedCitation":"[80]"},"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[80]</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tcPr>
          <w:p w14:paraId="7434A68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Reducing non-attendance at specialist clinics: an evaluation of the effectiveness and cost of patient-focused booking and SMS reminders at the Scottish health board</w:t>
            </w:r>
          </w:p>
        </w:tc>
        <w:tc>
          <w:tcPr>
            <w:tcW w:w="3354" w:type="dxa"/>
            <w:tcBorders>
              <w:top w:val="nil"/>
              <w:left w:val="nil"/>
              <w:bottom w:val="single" w:sz="4" w:space="0" w:color="A5A5A5"/>
              <w:right w:val="single" w:sz="4" w:space="0" w:color="A5A5A5"/>
            </w:tcBorders>
          </w:tcPr>
          <w:p w14:paraId="22E62CA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Last minute SMS and email reminders (patient focused booking)/ no reminders</w:t>
            </w:r>
          </w:p>
          <w:p w14:paraId="734C4D7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 services</w:t>
            </w:r>
          </w:p>
          <w:p w14:paraId="5145F5E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(73979)</w:t>
            </w:r>
          </w:p>
          <w:p w14:paraId="03F66C3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Scotland, UK</w:t>
            </w:r>
          </w:p>
          <w:p w14:paraId="1FA24BA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303D1F0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3DD50A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r w:rsidRPr="00C15A5F">
              <w:rPr>
                <w:rFonts w:ascii="Arial" w:hAnsi="Arial" w:cs="Arial"/>
                <w:color w:val="000000"/>
                <w:sz w:val="16"/>
                <w:szCs w:val="16"/>
              </w:rPr>
              <w:t>:n</w:t>
            </w:r>
            <w:proofErr w:type="spellEnd"/>
            <w:r w:rsidRPr="00C15A5F">
              <w:rPr>
                <w:rFonts w:ascii="Arial" w:hAnsi="Arial" w:cs="Arial"/>
                <w:color w:val="000000"/>
                <w:sz w:val="16"/>
                <w:szCs w:val="16"/>
              </w:rPr>
              <w:t>/a</w:t>
            </w:r>
          </w:p>
        </w:tc>
        <w:tc>
          <w:tcPr>
            <w:tcW w:w="3809" w:type="dxa"/>
            <w:tcBorders>
              <w:top w:val="nil"/>
              <w:left w:val="nil"/>
              <w:bottom w:val="single" w:sz="4" w:space="0" w:color="A5A5A5"/>
              <w:right w:val="single" w:sz="4" w:space="0" w:color="A5A5A5"/>
            </w:tcBorders>
          </w:tcPr>
          <w:p w14:paraId="4C6CC89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Reduced probability of non-attendance to 0.258 of what it would have been under status quo.</w:t>
            </w:r>
          </w:p>
          <w:p w14:paraId="045887E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 xml:space="preserve">SMS reminders and booking appointments no more than 6 weeks in advance can be effective and low-cost way to reduce non-attendance. </w:t>
            </w:r>
          </w:p>
          <w:p w14:paraId="5363499E" w14:textId="77777777" w:rsidR="00C15A5F" w:rsidRPr="00C15A5F" w:rsidRDefault="00C15A5F" w:rsidP="00B3641F">
            <w:pPr>
              <w:rPr>
                <w:rFonts w:ascii="Arial" w:hAnsi="Arial" w:cs="Arial"/>
                <w:b/>
                <w:bCs/>
                <w:color w:val="000000"/>
                <w:sz w:val="16"/>
                <w:szCs w:val="16"/>
              </w:rPr>
            </w:pPr>
          </w:p>
          <w:p w14:paraId="230C06EB" w14:textId="77777777" w:rsidR="00C15A5F" w:rsidRPr="00C15A5F" w:rsidRDefault="00C15A5F" w:rsidP="00B3641F">
            <w:pPr>
              <w:tabs>
                <w:tab w:val="left" w:pos="2444"/>
              </w:tabs>
              <w:rPr>
                <w:rFonts w:ascii="Arial" w:hAnsi="Arial" w:cs="Arial"/>
                <w:sz w:val="16"/>
                <w:szCs w:val="16"/>
              </w:rPr>
            </w:pPr>
          </w:p>
        </w:tc>
      </w:tr>
      <w:tr w:rsidR="00C15A5F" w:rsidRPr="00C15A5F" w14:paraId="70AAD691" w14:textId="77777777" w:rsidTr="00B3641F">
        <w:trPr>
          <w:trHeight w:val="1070"/>
        </w:trPr>
        <w:tc>
          <w:tcPr>
            <w:tcW w:w="1297" w:type="dxa"/>
            <w:tcBorders>
              <w:top w:val="nil"/>
              <w:left w:val="single" w:sz="4" w:space="0" w:color="3F3F3F"/>
              <w:bottom w:val="single" w:sz="4" w:space="0" w:color="A5A5A5"/>
              <w:right w:val="single" w:sz="4" w:space="0" w:color="A5A5A5"/>
            </w:tcBorders>
            <w:shd w:val="clear" w:color="auto" w:fill="auto"/>
            <w:noWrap/>
            <w:hideMark/>
          </w:tcPr>
          <w:p w14:paraId="7C4ED387"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Narring</w:t>
            </w:r>
            <w:proofErr w:type="spellEnd"/>
            <w:r w:rsidRPr="00C15A5F">
              <w:rPr>
                <w:rFonts w:ascii="Arial" w:hAnsi="Arial" w:cs="Arial"/>
                <w:color w:val="000000"/>
                <w:sz w:val="16"/>
                <w:szCs w:val="16"/>
              </w:rPr>
              <w:t xml:space="preserve"> et al. (2013)</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{"citationItems":[{"id":"ITEM-1","itemData":{"DOI":"10.1136/jech-2013-202510","ISSN":"0143005X","PMID":"23761412","abstract":"Background To assess the effectiveness of textmessages in reducing the proportion of non-attendance in a youth clinic of a University Hospital. Methods Patients who registered for an appointment and provided a mobile phone number were randomly selected to receive or not a text-message reminder before the planned appointment. A 10% reduction in the proportion of missed appointments was considered clinically and economically useful and the study was powered accordingly. Results The proportion of missed appointments was 16.4% (95% CI 13.1% to 19.8%) in the text-message group (N 462) and 20.0% (95% CI 16.6% to 23.4%) in the control group (N 529), showing no significant effect of the intervention (p=0.346). Conclusions In our primary care youth clinic, textmessage reminders are not effective in reducing the proportion of missed appointments. This may in part be due to the fact that most patients are referred by a professional or by their parents and do not initiate appointments themselves.","author":[{"dropping-particle":"","family":"Narring","given":"Françoise","non-dropping-particle":"","parse-names":false,"suffix":""},{"dropping-particle":"","family":"Perron","given":"Noëlle Junod","non-dropping-particle":"","parse-names":false,"suffix":""},{"dropping-particle":"","family":"Dao","given":"Melissa Dominicé","non-dropping-particle":"","parse-names":false,"suffix":""},{"dropping-particle":"","family":"Righini","given":"Nadia Camparini","non-dropping-particle":"","parse-names":false,"suffix":""},{"dropping-particle":"","family":"Humair","given":"Jean Paul","non-dropping-particle":"","parse-names":false,"suffix":""},{"dropping-particle":"","family":"Broers","given":"Barbara","non-dropping-particle":"","parse-names":false,"suffix":""},{"dropping-particle":"","family":"Gaspoz","given":"Jean Michel","non-dropping-particle":"","parse-names":false,"suffix":""},{"dropping-particle":"","family":"Haller","given":"Dagmar M.","non-dropping-particle":"","parse-names":false,"suffix":""}],"container-title":"Journal of Epidemiology and Community Health","id":"ITEM-1","issue":"10","issued":{"date-parts":[["2013"]]},"page":"888-891","title":"Text-messaging to reduce missed appointment in a youth clinic: A randomised controlled trial","type":"article-journal","volume":"67"},"uris":["http://www.mendeley.com/documents/?uuid=3278caac-1328-4243-9d2d-45519b0a01db"]}],"mendeley":{"formattedCitation":"[19]","plainTextFormattedCitation":"[19]","previouslyFormattedCitation":"[19]"},"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[19]</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715E264"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Text-messaging to reduce missed appointment in a youth clinic: A randomised controlled trial</w:t>
            </w:r>
          </w:p>
        </w:tc>
        <w:tc>
          <w:tcPr>
            <w:tcW w:w="3354" w:type="dxa"/>
            <w:tcBorders>
              <w:top w:val="nil"/>
              <w:left w:val="nil"/>
              <w:bottom w:val="single" w:sz="4" w:space="0" w:color="A5A5A5"/>
              <w:right w:val="single" w:sz="4" w:space="0" w:color="A5A5A5"/>
            </w:tcBorders>
          </w:tcPr>
          <w:p w14:paraId="1D9B1C6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no reminder</w:t>
            </w:r>
          </w:p>
          <w:p w14:paraId="629C671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Youth clinic</w:t>
            </w:r>
          </w:p>
          <w:p w14:paraId="252AC90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between 12-24 years (999)</w:t>
            </w:r>
          </w:p>
          <w:p w14:paraId="756DC5F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Switzerland</w:t>
            </w:r>
          </w:p>
          <w:p w14:paraId="0F505AB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18B4EB2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6FAD4A3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6605427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proportion of missed appointments was16.4% (95% CI 13.1% to 19.8%) in the text-message group (N 462) and 20.0% (95% CI 16.6% to 23.4%)in the control group (N 529), showing no significant effect of the intervention (p=0.346).</w:t>
            </w:r>
          </w:p>
          <w:p w14:paraId="72D5019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In a primary care youth clinic, text-message reminders are not effective in reducing the proportion of missed appointments.</w:t>
            </w:r>
          </w:p>
        </w:tc>
      </w:tr>
      <w:tr w:rsidR="00C15A5F" w:rsidRPr="00C15A5F" w14:paraId="1CADF495"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4F67B46"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Nayor</w:t>
            </w:r>
            <w:proofErr w:type="spellEnd"/>
            <w:r w:rsidRPr="00C15A5F">
              <w:rPr>
                <w:rFonts w:ascii="Arial" w:hAnsi="Arial" w:cs="Arial"/>
                <w:color w:val="000000"/>
                <w:sz w:val="16"/>
                <w:szCs w:val="16"/>
              </w:rPr>
              <w:t xml:space="preserve"> et al. (2019)</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{"citationItems":[{"id":"ITEM-1","itemData":{"DOI":"10.1097/MCG.0000000000001211","ISBN":"0000000000","ISSN":"15392031","PMID":"30994519","abstract":"Goals:To evaluate the effect of an automated time-released colonoscopy reminder program on preparation quality and the rates of canceled procedures.Background:Patients missing colonoscopy appointments or arriving with inadequate bowel preparations result in delays in care and increase in health care costs.Study:We initiated a quality improvement program which included switching to a split-dose preparation and delivering preparation instructions and appointment reminders via text messages and emails sent with an automated time-released HIPAA-compliant software platform. All patients scheduled for a colonoscopy from March through June 2017 were enrolled unless mobile phone, email, or preparation type data was missing (nonintervention cohort). Primary outcome metrics were the rate of adequate bowel preparation and the rate of canceled procedures. Outcomes of the intervention group were compared with outcomes from colonoscopies performed from March through June 2016 (baseline cohort).Results:There were 1497 patients (40.7% male, mean age 56.4 y) enrolled in the automated reminder program. Compared with the baseline cohort, the rate of adequate bowel preparation increased from 88.5% to 96.2% (P&lt;0.0001). The rate of canceled procedures decreased from 6.1% to 4.3% (P=0.02). On multivariable analysis, the automated reminder program improved adequate preparation quality 2.85-fold (95% confidence interval, 2.03-3.99; P&lt;0.0001). Sensitivity analysis comparing the intervention to nonintervention cohorts showed that improvement in preparation quality was attributable to the automated reminder program.Conclusions:Implementation of automated time-released colonoscopy preparation reminders via text messages and emails improved patient preparedness for colonoscopy, with significantly improved bowel preparation quality and fewer canceled procedures.","author":[{"dropping-particle":"","family":"Nayor","given":"Jennifer","non-dropping-particle":"","parse-names":false,"suffix":""},{"dropping-particle":"","family":"Feng","given":"Aiden","non-dropping-particle":"","parse-names":false,"suffix":""},{"dropping-particle":"","family":"Qazi","given":"Taha","non-dropping-particle":"","parse-names":false,"suffix":""},{"dropping-particle":"","family":"Hurwitz","given":"Shelley","non-dropping-particle":"","parse-names":false,"suffix":""},{"dropping-particle":"","family":"Saltzman","given":"John R.","non-dropping-particle":"","parse-names":false,"suffix":""}],"container-title":"Journal of Clinical Gastroenterology","id":"ITEM-1","issue":"10","issued":{"date-parts":[["2019"]]},"page":"e456-e462","title":"Impact of Automated Time-released Reminders on Patient Preparedness for Colonoscopy","type":"article-journal","volume":"53"},"uris":["http://www.mendeley.com/documents/?uuid=ec65ba41-91e3-4bc8-93a5-fb7b8f860390"]}],"mendeley":{"formattedCitation":"[81]","plainTextFormattedCitation":"[81]","previouslyFormattedCitation":"[81]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EE41D5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Impact of Automated Time-released Reminders on Patient Preparedness for Colonoscopy</w:t>
            </w:r>
          </w:p>
        </w:tc>
        <w:tc>
          <w:tcPr>
            <w:tcW w:w="3354" w:type="dxa"/>
            <w:tcBorders>
              <w:top w:val="nil"/>
              <w:left w:val="nil"/>
              <w:bottom w:val="single" w:sz="4" w:space="0" w:color="A5A5A5"/>
              <w:right w:val="single" w:sz="4" w:space="0" w:color="A5A5A5"/>
            </w:tcBorders>
          </w:tcPr>
          <w:p w14:paraId="7046AEE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Automated time released reminder text message and email/ no </w:t>
            </w:r>
            <w:proofErr w:type="spellStart"/>
            <w:r w:rsidRPr="00C15A5F">
              <w:rPr>
                <w:rFonts w:ascii="Arial" w:hAnsi="Arial" w:cs="Arial"/>
                <w:color w:val="000000"/>
                <w:sz w:val="16"/>
                <w:szCs w:val="16"/>
              </w:rPr>
              <w:t>electornic</w:t>
            </w:r>
            <w:proofErr w:type="spellEnd"/>
            <w:r w:rsidRPr="00C15A5F">
              <w:rPr>
                <w:rFonts w:ascii="Arial" w:hAnsi="Arial" w:cs="Arial"/>
                <w:color w:val="000000"/>
                <w:sz w:val="16"/>
                <w:szCs w:val="16"/>
              </w:rPr>
              <w:t xml:space="preserve"> reminders</w:t>
            </w:r>
          </w:p>
          <w:p w14:paraId="62B0D05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Hospital dept:</w:t>
            </w:r>
            <w:r w:rsidRPr="00C15A5F">
              <w:rPr>
                <w:rFonts w:ascii="Arial" w:hAnsi="Arial" w:cs="Arial"/>
                <w:color w:val="000000"/>
                <w:sz w:val="16"/>
                <w:szCs w:val="16"/>
              </w:rPr>
              <w:t xml:space="preserve"> Gastrointestinal</w:t>
            </w:r>
          </w:p>
          <w:p w14:paraId="3436C17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lastRenderedPageBreak/>
              <w:t xml:space="preserve">Population (n): </w:t>
            </w:r>
            <w:r w:rsidRPr="00C15A5F">
              <w:rPr>
                <w:rFonts w:ascii="Arial" w:hAnsi="Arial" w:cs="Arial"/>
                <w:color w:val="000000"/>
                <w:sz w:val="16"/>
                <w:szCs w:val="16"/>
              </w:rPr>
              <w:t>All patients scheduled for colonoscopy(1497)</w:t>
            </w:r>
          </w:p>
          <w:p w14:paraId="33A92D8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 </w:t>
            </w:r>
          </w:p>
          <w:p w14:paraId="7C4557F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0B4C34C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0590DFE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1EA6A3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weeks to one day prior</w:t>
            </w:r>
          </w:p>
        </w:tc>
        <w:tc>
          <w:tcPr>
            <w:tcW w:w="3809" w:type="dxa"/>
            <w:tcBorders>
              <w:top w:val="nil"/>
              <w:left w:val="nil"/>
              <w:bottom w:val="single" w:sz="4" w:space="0" w:color="A5A5A5"/>
              <w:right w:val="single" w:sz="4" w:space="0" w:color="A5A5A5"/>
            </w:tcBorders>
          </w:tcPr>
          <w:p w14:paraId="38F8F2B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The automated reminder program improved adequate preparation quality 2.85-fold (95% confidence interval, 2.03-3.99;P&lt;0.0001)</w:t>
            </w:r>
          </w:p>
          <w:p w14:paraId="4184BF5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Author's conclusion:</w:t>
            </w:r>
            <w:r w:rsidRPr="00C15A5F">
              <w:rPr>
                <w:rFonts w:ascii="Arial" w:hAnsi="Arial" w:cs="Arial"/>
              </w:rPr>
              <w:t xml:space="preserve"> </w:t>
            </w:r>
            <w:r w:rsidRPr="00C15A5F">
              <w:rPr>
                <w:rFonts w:ascii="Arial" w:hAnsi="Arial" w:cs="Arial"/>
                <w:color w:val="000000"/>
                <w:sz w:val="16"/>
                <w:szCs w:val="16"/>
              </w:rPr>
              <w:t xml:space="preserve">Implementation of automated time-released colonoscopy preparation reminders via text messages and emails improved patient preparedness for colonoscopy, with significantly improved bowel preparation quality and fewer </w:t>
            </w:r>
            <w:proofErr w:type="spellStart"/>
            <w:r w:rsidRPr="00C15A5F">
              <w:rPr>
                <w:rFonts w:ascii="Arial" w:hAnsi="Arial" w:cs="Arial"/>
                <w:color w:val="000000"/>
                <w:sz w:val="16"/>
                <w:szCs w:val="16"/>
              </w:rPr>
              <w:t>canceled</w:t>
            </w:r>
            <w:proofErr w:type="spellEnd"/>
            <w:r w:rsidRPr="00C15A5F">
              <w:rPr>
                <w:rFonts w:ascii="Arial" w:hAnsi="Arial" w:cs="Arial"/>
                <w:color w:val="000000"/>
                <w:sz w:val="16"/>
                <w:szCs w:val="16"/>
              </w:rPr>
              <w:t xml:space="preserve"> procedures</w:t>
            </w:r>
          </w:p>
        </w:tc>
      </w:tr>
      <w:tr w:rsidR="00C15A5F" w:rsidRPr="00C15A5F" w14:paraId="261C2BB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588CA88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Nelson et al. (2011)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{"citationItems":[{"id":"ITEM-1","itemData":{"DOI":"10.14219/jada.archive.2011.0194","ISSN":"00028177","PMID":"21454845","abstract":"Background. Text messaging is a dominant form of communication in our society. However, little research has been conducted to evaluate its effectiveness as an appointment reminder in the dental setting. Methods. From the patient pool of the pediatric dentistry clinic at the University of Washington, Seattle, the authors invited 543 caregiver/child dyads who met eligibility criteria to participate in this study. They randomly assigned 318 pairs (59 percent response) to receive a short message service (SMS) text message (n = 158) or a voice message (control group) (n = 160) as an appointment reminder. Results. Younger caregivers were more likely to be nonattendees than were older caregivers (P = .02). Participants in the voice message group had a lower no-show attendance (8.2 percent) than did those in the text message group (17.7 percent) (P = .01). The unadjusted odds ratio (OR) for type of appointment reminder and noshow attendance was 2.41 (P = .01). After the authors adjusted for the caregiver's age, the OR was 2.12 (P = .04). Conclusions. SMS text messages were not as effective as voice reminders for patients in a dental school pediatric dentistry clinic. Future studies should investigate the effect of text message reminders when limited to patients who self-select that type of reminder and in patient populations outside the university setting. Clinical Implications. Text messaging may not be the preferable method of reminding patients about appointments in a university pediatric dental clinic.","author":[{"dropping-particle":"","family":"Nelson","given":"Travis M.","non-dropping-particle":"","parse-names":false,"suffix":""},{"dropping-particle":"","family":"Berg","given":"Joel H.","non-dropping-particle":"","parse-names":false,"suffix":""},{"dropping-particle":"","family":"Bell","given":"Janice F.","non-dropping-particle":"","parse-names":false,"suffix":""},{"dropping-particle":"","family":"Leggott","given":"Penelope J.","non-dropping-particle":"","parse-names":false,"suffix":""},{"dropping-particle":"","family":"Seminario","given":"Ana Lucia","non-dropping-particle":"","parse-names":false,"suffix":""}],"container-title":"Journal of the American Dental Association","id":"ITEM-1","issue":"4","issued":{"date-parts":[["2011"]]},"page":"397-405","publisher":"American Dental Association","title":"Assessing the effectiveness of text messages as appointment reminders in a pediatric dental setting","type":"article-journal","volume":"142"},"uris":["http://www.mendeley.com/documents/?uuid=a726b81b-94ed-4f11-9e48-673fba2c10e5"]}],"mendeley":{"formattedCitation":"[36]","plainTextFormattedCitation":"[36]","previouslyFormattedCitation":"[36]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272A504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Assessing the effectiveness of text messages as appointment reminders in a </w:t>
            </w:r>
            <w:proofErr w:type="spellStart"/>
            <w:r w:rsidRPr="00C15A5F">
              <w:rPr>
                <w:rFonts w:ascii="Arial" w:hAnsi="Arial" w:cs="Arial"/>
                <w:color w:val="000000"/>
                <w:sz w:val="16"/>
                <w:szCs w:val="16"/>
              </w:rPr>
              <w:t>pediatric</w:t>
            </w:r>
            <w:proofErr w:type="spellEnd"/>
            <w:r w:rsidRPr="00C15A5F">
              <w:rPr>
                <w:rFonts w:ascii="Arial" w:hAnsi="Arial" w:cs="Arial"/>
                <w:color w:val="000000"/>
                <w:sz w:val="16"/>
                <w:szCs w:val="16"/>
              </w:rPr>
              <w:t xml:space="preserve"> dental setting</w:t>
            </w:r>
          </w:p>
        </w:tc>
        <w:tc>
          <w:tcPr>
            <w:tcW w:w="3354" w:type="dxa"/>
            <w:tcBorders>
              <w:top w:val="nil"/>
              <w:left w:val="nil"/>
              <w:bottom w:val="single" w:sz="4" w:space="0" w:color="A5A5A5"/>
              <w:right w:val="single" w:sz="4" w:space="0" w:color="A5A5A5"/>
            </w:tcBorders>
          </w:tcPr>
          <w:p w14:paraId="1D56C30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Text message reminder/ voice reminder</w:t>
            </w:r>
          </w:p>
          <w:p w14:paraId="2485D55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Dentistry</w:t>
            </w:r>
          </w:p>
          <w:p w14:paraId="3D55471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Caregivers of patients at paediatric dental clinic (543)</w:t>
            </w:r>
          </w:p>
          <w:p w14:paraId="0B95F05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1231F40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Case control study</w:t>
            </w:r>
          </w:p>
        </w:tc>
        <w:tc>
          <w:tcPr>
            <w:tcW w:w="2581" w:type="dxa"/>
            <w:tcBorders>
              <w:top w:val="nil"/>
              <w:left w:val="nil"/>
              <w:bottom w:val="single" w:sz="4" w:space="0" w:color="A5A5A5"/>
              <w:right w:val="single" w:sz="4" w:space="0" w:color="A5A5A5"/>
            </w:tcBorders>
          </w:tcPr>
          <w:p w14:paraId="216C644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64FAB3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496767D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Participants who received text message reminders were 2.12 times as likely not to attend their dental appointment</w:t>
            </w:r>
          </w:p>
          <w:p w14:paraId="1F088D2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SMS text messages were not as effective as voice reminders for patients in a dental school </w:t>
            </w:r>
            <w:proofErr w:type="spellStart"/>
            <w:r w:rsidRPr="00C15A5F">
              <w:rPr>
                <w:rFonts w:ascii="Arial" w:hAnsi="Arial" w:cs="Arial"/>
                <w:color w:val="000000"/>
                <w:sz w:val="16"/>
                <w:szCs w:val="16"/>
              </w:rPr>
              <w:t>pediatric</w:t>
            </w:r>
            <w:proofErr w:type="spellEnd"/>
            <w:r w:rsidRPr="00C15A5F">
              <w:rPr>
                <w:rFonts w:ascii="Arial" w:hAnsi="Arial" w:cs="Arial"/>
                <w:color w:val="000000"/>
                <w:sz w:val="16"/>
                <w:szCs w:val="16"/>
              </w:rPr>
              <w:t xml:space="preserve"> dentistry clinic</w:t>
            </w:r>
          </w:p>
        </w:tc>
      </w:tr>
      <w:tr w:rsidR="00C15A5F" w:rsidRPr="00C15A5F" w14:paraId="04D4F801"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1C70DAA"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Parikh et al. (2010)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{"citationItems":[{"id":"ITEM-1","itemData":{"DOI":"10.1016/j.amjmed.2009.11.022","ISSN":"00029343","PMID":"20569761","abstract":"Background: Patients who do not keep physician appointments (no-shows) represent a significant loss to healthcare providers. For patients, the cost includes their dissatisfaction and reduced quality of care. An automated telephone appointment reminder system may decrease the no-show rate. Understanding characteristics of patients who miss their appointments will aid in the formulation of interventions to reduce no-show rates. Methods: In an academic outpatient practice, we studied patient acceptance and no-show rates among patients receiving a clinic staff reminder (STAFF), an automated appointment reminder (AUTO), and no reminder (NONE). Patients scheduled for appointments in the spring of 2007 were assigned randomly to 1 of 3 groups: STAFF (n = 3266), AUTO (n = 3219), or NONE (n = 3350). Patients in the STAFF group were called 3 days in advance by front desk personnel. Patients in the AUTO group were reminded of their appointments 3 days in advance by an automated, standardized message. To evaluate patient satisfaction with the STAFF and AUTO, we surveyed patients who arrived at the clinic (n = 10,546). Results: The no-show rates for patients in the STAFF, AUTO, and NONE groups were 13.6%, 17.3%, and 23.1%, respectively (pairwise, P &lt; .01 by analysis of variance for all comparisons). Cancellation rates in the AUTO and STAFF groups were significantly higher than in the NONE group (P &lt; .004). Appointment reminder group, age, visit type, wait time, division specialty, and insurance type were significant predictors of no-show rates. Patients found appointment reminders helpful, but they could not accurately remember whether they received a clinic staff reminder or an automated appointment reminder. Conclusions: A clinic staff reminder was significantly more effective in lowering the no-show rate compared with an automated appointment reminder system. © 2010 Elsevier Inc. All rights reserved.","author":[{"dropping-particle":"","family":"Parikh","given":"Amay","non-dropping-particle":"","parse-names":false,"suffix":""},{"dropping-particle":"","family":"Gupta","given":"Kunal","non-dropping-particle":"","parse-names":false,"suffix":""},{"dropping-particle":"","family":"Wilson","given":"Alan C.","non-dropping-particle":"","parse-names":false,"suffix":""},{"dropping-particle":"","family":"Fields","given":"Karrie","non-dropping-particle":"","parse-names":false,"suffix":""},{"dropping-particle":"","family":"Cosgrove","given":"Nora M.","non-dropping-particle":"","parse-names":false,"suffix":""},{"dropping-particle":"","family":"Kostis","given":"John B.","non-dropping-particle":"","parse-names":false,"suffix":""}],"container-title":"American Journal of Medicine","id":"ITEM-1","issue":"6","issued":{"date-parts":[["2010"]]},"page":"542-548","publisher":"Elsevier Inc.","title":"The Effectiveness of Outpatient Appointment Reminder Systems in Reducing No-Show Rates","type":"article-journal","volume":"123"},"uris":["http://www.mendeley.com/documents/?uuid=3997a2a0-6fa2-472a-b073-ff4483d4e5f0"]}],"mendeley":{"formattedCitation":"[43]","plainTextFormattedCitation":"[43]","previouslyFormattedCitation":"[43]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C63ECFA"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Effectiveness of Outpatient Appointment Reminder Systems in Reducing No-Show Rates</w:t>
            </w:r>
          </w:p>
        </w:tc>
        <w:tc>
          <w:tcPr>
            <w:tcW w:w="3354" w:type="dxa"/>
            <w:tcBorders>
              <w:top w:val="nil"/>
              <w:left w:val="nil"/>
              <w:bottom w:val="single" w:sz="4" w:space="0" w:color="A5A5A5"/>
              <w:right w:val="single" w:sz="4" w:space="0" w:color="A5A5A5"/>
            </w:tcBorders>
          </w:tcPr>
          <w:p w14:paraId="508711D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Reminders by telephone/ auto reminder</w:t>
            </w:r>
          </w:p>
          <w:p w14:paraId="68C3D82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3C47CD0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schedule with outpatient appointments (12,092)</w:t>
            </w:r>
          </w:p>
          <w:p w14:paraId="299120E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3FA7B02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1F1CD20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FB15F6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3 days prior</w:t>
            </w:r>
          </w:p>
        </w:tc>
        <w:tc>
          <w:tcPr>
            <w:tcW w:w="3809" w:type="dxa"/>
            <w:tcBorders>
              <w:top w:val="nil"/>
              <w:left w:val="nil"/>
              <w:bottom w:val="single" w:sz="4" w:space="0" w:color="A5A5A5"/>
              <w:right w:val="single" w:sz="4" w:space="0" w:color="A5A5A5"/>
            </w:tcBorders>
          </w:tcPr>
          <w:p w14:paraId="42A5F9F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no-show rates for patients in the STAFF, AUTO, and NONE groups were 13.6%, 17.3%, and 23.1%, respectively.</w:t>
            </w:r>
          </w:p>
          <w:p w14:paraId="747342C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 clinic staff reminder was significantly more effective in lowering the no-show rate compared with an automated appointment reminder system</w:t>
            </w:r>
          </w:p>
        </w:tc>
      </w:tr>
      <w:tr w:rsidR="00C15A5F" w:rsidRPr="00C15A5F" w14:paraId="76B6FD9C"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93AE4A6"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Percac</w:t>
            </w:r>
            <w:proofErr w:type="spellEnd"/>
            <w:r w:rsidRPr="00C15A5F">
              <w:rPr>
                <w:rFonts w:ascii="Arial" w:hAnsi="Arial" w:cs="Arial"/>
                <w:color w:val="000000"/>
                <w:sz w:val="16"/>
                <w:szCs w:val="16"/>
              </w:rPr>
              <w:t>-Lima et al. (2015)</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{"citationItems":[{"id":"ITEM-1","itemData":{"DOI":"10.1002/cncr.29236","ISSN":"10970142","PMID":"25585595","abstract":"BACKGROUND Patient adherence to appointments is key to improving outcomes in health care. \"No-show\" appointments contribute to suboptimal resource use. Patient navigation and telephone reminders have been shown to improve cancer care and adherence, particularly in disadvantaged populations, but may not be cost-effective if not targeted at the appropriate patients. METHODS In 5 clinics within a large academic cancer center, patients who were considered to be likely (the top 20th percentile) to miss a scheduled appointment without contacting the clinic ahead of time (\"no-shows\") were identified using a predictive model and then randomized to an intervention versus a usual-care group. The intervention group received telephone calls from a bilingual patient navigator 7 days before and 1 day before the appointment. RESULTS Over a 5-month period, of the 40,075 appointments scheduled, 4425 patient appointments were deemed to be at high risk of a \"no-show\" event. After the patient navigation intervention, the no-show rate in the intervention group was 10.2% (167 of 1631), compared with 17.5% in the control group (280 of 1603) (P&lt;.001). Reaching a patient or family member was associated with a significantly lower no-show rate (5.9% and 3.0%, respectively; P&lt;.001 and.006, respectively) compared with leaving a message (14.7%: P = .117) or no contact (no-show rate, 21.6%: P = .857). CONCLUSIONS Telephone navigation targeted at those patients predicted to be at high risk of visit nonadherence was found to effectively and substantially improve patient adherence to cancer clinic appointments. Further studies are needed to determine the long-term impact on patient outcomes, but short-term gains in the optimization of resources can be recognized immediately. Cancer 2015;121:1662-1670.","author":[{"dropping-particle":"","family":"Percac-Lima","given":"Sanja","non-dropping-particle":"","parse-names":false,"suffix":""},{"dropping-particle":"","family":"Cronin","given":"Patrick R.","non-dropping-particle":"","parse-names":false,"suffix":""},{"dropping-particle":"","family":"Ryan","given":"David P.","non-dropping-particle":"","parse-names":false,"suffix":""},{"dropping-particle":"","family":"Chabner","given":"Bruce A.","non-dropping-particle":"","parse-names":false,"suffix":""},{"dropping-particle":"","family":"Daly","given":"Emily A.","non-dropping-particle":"","parse-names":false,"suffix":""},{"dropping-particle":"","family":"Kimball","given":"Alexandra B.","non-dropping-particle":"","parse-names":false,"suffix":""}],"container-title":"Cancer","id":"ITEM-1","issue":"10","issued":{"date-parts":[["2015"]]},"page":"1662-1670","title":"Patient navigation based on predictive modeling decreases no-show rates in cancer care","type":"article-journal","volume":"121"},"uris":["http://www.mendeley.com/documents/?uuid=d6516588-214f-4cff-8215-9d2aacaa44db"]}],"mendeley":{"formattedCitation":"[82]","plainTextFormattedCitation":"[82]","previouslyFormattedCitation":"[82]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362AD8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Patient navigation based on predictive </w:t>
            </w:r>
            <w:proofErr w:type="spellStart"/>
            <w:r w:rsidRPr="00C15A5F">
              <w:rPr>
                <w:rFonts w:ascii="Arial" w:hAnsi="Arial" w:cs="Arial"/>
                <w:color w:val="000000"/>
                <w:sz w:val="16"/>
                <w:szCs w:val="16"/>
              </w:rPr>
              <w:t>modeling</w:t>
            </w:r>
            <w:proofErr w:type="spellEnd"/>
            <w:r w:rsidRPr="00C15A5F">
              <w:rPr>
                <w:rFonts w:ascii="Arial" w:hAnsi="Arial" w:cs="Arial"/>
                <w:color w:val="000000"/>
                <w:sz w:val="16"/>
                <w:szCs w:val="16"/>
              </w:rPr>
              <w:t xml:space="preserve"> decreases no-show rates in cancer care</w:t>
            </w:r>
          </w:p>
        </w:tc>
        <w:tc>
          <w:tcPr>
            <w:tcW w:w="3354" w:type="dxa"/>
            <w:tcBorders>
              <w:top w:val="nil"/>
              <w:left w:val="nil"/>
              <w:bottom w:val="single" w:sz="4" w:space="0" w:color="A5A5A5"/>
              <w:right w:val="single" w:sz="4" w:space="0" w:color="A5A5A5"/>
            </w:tcBorders>
          </w:tcPr>
          <w:p w14:paraId="5BA85D1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Two reminder calls from navigators/ standard of care</w:t>
            </w:r>
          </w:p>
          <w:p w14:paraId="650788D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6D1A031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likely to miss schedule appointment (4425)</w:t>
            </w:r>
          </w:p>
          <w:p w14:paraId="19F45DE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4EC3E9C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CED006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B34C88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and again 1 day prior</w:t>
            </w:r>
          </w:p>
        </w:tc>
        <w:tc>
          <w:tcPr>
            <w:tcW w:w="3809" w:type="dxa"/>
            <w:tcBorders>
              <w:top w:val="nil"/>
              <w:left w:val="nil"/>
              <w:bottom w:val="single" w:sz="4" w:space="0" w:color="A5A5A5"/>
              <w:right w:val="single" w:sz="4" w:space="0" w:color="A5A5A5"/>
            </w:tcBorders>
          </w:tcPr>
          <w:p w14:paraId="72FDD8D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 T</w:t>
            </w:r>
            <w:r w:rsidRPr="00C15A5F">
              <w:rPr>
                <w:rFonts w:ascii="Arial" w:hAnsi="Arial" w:cs="Arial"/>
                <w:color w:val="000000"/>
                <w:sz w:val="16"/>
                <w:szCs w:val="16"/>
              </w:rPr>
              <w:t>he no-show rate in the intervention group was 10.2% (167 of 1631), compared with 17.5% in the control group (280 of 1603) (P&lt;.001).</w:t>
            </w:r>
          </w:p>
          <w:p w14:paraId="0F742B8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Telephone navigation targeted at those patients predicted to be at high risk of visit nonadherence was found to effectively and substantially improve patient adherence to cancer clinic appointments.</w:t>
            </w:r>
          </w:p>
        </w:tc>
      </w:tr>
      <w:tr w:rsidR="00C15A5F" w:rsidRPr="00C15A5F" w14:paraId="7E4574CD"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52C3784"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Percac</w:t>
            </w:r>
            <w:proofErr w:type="spellEnd"/>
            <w:r w:rsidRPr="00C15A5F">
              <w:rPr>
                <w:rFonts w:ascii="Arial" w:hAnsi="Arial" w:cs="Arial"/>
                <w:color w:val="000000"/>
                <w:sz w:val="16"/>
                <w:szCs w:val="16"/>
              </w:rPr>
              <w:t>-Lima et al. (2016)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{"citationItems":[{"id":"ITEM-1","itemData":{"author":[{"dropping-particle":"","family":"Percac-Lima","given":"Sanja","non-dropping-particle":"","parse-names":false,"suffix":""},{"dropping-particle":"","family":"Singer","given":"Daniel E.","non-dropping-particle":"","parse-names":false,"suffix":""},{"dropping-particle":"","family":"Cronin","given":"Patrick R.","non-dropping-particle":"","parse-names":false,"suffix":""},{"dropping-particle":"","family":"Chang","given":"Yuchiao","non-dropping-particle":"","parse-names":false,"suffix":""},{"dropping-particle":"","family":"Zai","given":"Adrian H.","non-dropping-particle":"","parse-names":false,"suffix":""}],"container-title":"Journal of Health Care for the Poor and Underserved","id":"ITEM-1","issue":"4","issued":{"date-parts":[["2016"]]},"page":"1709-1725","title":"Can Text Messages Improve Attendance to Primary","type":"article-journal","volume":"27"},"uris":["http://www.mendeley.com/documents/?uuid=2eed82f4-aabc-43b4-8f40-b27f8da0ec90"]}],"mendeley":{"formattedCitation":"[83]","plainTextFormattedCitation":"[83]","previouslyFormattedCitation":"[83]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C5AA7E1"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Can Text Messages Improve Attendance to Primary Care Appointments in Underserved Populations?</w:t>
            </w:r>
          </w:p>
        </w:tc>
        <w:tc>
          <w:tcPr>
            <w:tcW w:w="3354" w:type="dxa"/>
            <w:tcBorders>
              <w:top w:val="nil"/>
              <w:left w:val="nil"/>
              <w:bottom w:val="single" w:sz="4" w:space="0" w:color="A5A5A5"/>
              <w:right w:val="single" w:sz="4" w:space="0" w:color="A5A5A5"/>
            </w:tcBorders>
          </w:tcPr>
          <w:p w14:paraId="6CE7564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Intervention/ comparator</w:t>
            </w:r>
            <w:r w:rsidRPr="00C15A5F">
              <w:rPr>
                <w:rFonts w:ascii="Arial" w:hAnsi="Arial" w:cs="Arial"/>
                <w:color w:val="000000"/>
                <w:sz w:val="16"/>
                <w:szCs w:val="16"/>
              </w:rPr>
              <w:t>:  additional text message reminders/ phone call reminder only</w:t>
            </w:r>
          </w:p>
          <w:p w14:paraId="01E5BF3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65E6016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adult medicine schedule appointments</w:t>
            </w:r>
            <w:r w:rsidRPr="00C15A5F">
              <w:rPr>
                <w:rFonts w:ascii="Arial" w:hAnsi="Arial" w:cs="Arial"/>
                <w:b/>
                <w:bCs/>
                <w:color w:val="000000"/>
                <w:sz w:val="16"/>
                <w:szCs w:val="16"/>
              </w:rPr>
              <w:t xml:space="preserve"> </w:t>
            </w:r>
            <w:r w:rsidRPr="00C15A5F">
              <w:rPr>
                <w:rFonts w:ascii="Arial" w:hAnsi="Arial" w:cs="Arial"/>
                <w:color w:val="000000"/>
                <w:sz w:val="16"/>
                <w:szCs w:val="16"/>
              </w:rPr>
              <w:t>(11104)</w:t>
            </w:r>
          </w:p>
          <w:p w14:paraId="43D033B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255C006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587D62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730014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Time/freq</w:t>
            </w:r>
            <w:r w:rsidRPr="00C15A5F">
              <w:rPr>
                <w:rFonts w:ascii="Arial" w:hAnsi="Arial" w:cs="Arial"/>
                <w:color w:val="000000"/>
                <w:sz w:val="16"/>
                <w:szCs w:val="16"/>
              </w:rPr>
              <w:t>:1 week and again 1 day prior</w:t>
            </w:r>
          </w:p>
        </w:tc>
        <w:tc>
          <w:tcPr>
            <w:tcW w:w="3809" w:type="dxa"/>
            <w:tcBorders>
              <w:top w:val="nil"/>
              <w:left w:val="nil"/>
              <w:bottom w:val="single" w:sz="4" w:space="0" w:color="A5A5A5"/>
              <w:right w:val="single" w:sz="4" w:space="0" w:color="A5A5A5"/>
            </w:tcBorders>
          </w:tcPr>
          <w:p w14:paraId="67AE73A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no- show rate in the matched control group was 20.2% (265 / 1309) compared with 13.8% (180 / 1309) for those in the intervention group that accepted text message (difference in proportions = 6.4%, CI 3.63% to 9.36%, p = .001).</w:t>
            </w:r>
          </w:p>
          <w:p w14:paraId="2A97027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 message reminders significantly improved attendance at primary care appointments in patients who agreed to receive.</w:t>
            </w:r>
          </w:p>
        </w:tc>
      </w:tr>
      <w:tr w:rsidR="00C15A5F" w:rsidRPr="00C15A5F" w14:paraId="41561924" w14:textId="77777777" w:rsidTr="00B3641F">
        <w:trPr>
          <w:trHeight w:val="640"/>
        </w:trPr>
        <w:tc>
          <w:tcPr>
            <w:tcW w:w="1297" w:type="dxa"/>
            <w:tcBorders>
              <w:top w:val="nil"/>
              <w:left w:val="single" w:sz="4" w:space="0" w:color="3F3F3F"/>
              <w:bottom w:val="single" w:sz="4" w:space="0" w:color="A5A5A5"/>
              <w:right w:val="single" w:sz="4" w:space="0" w:color="A5A5A5"/>
            </w:tcBorders>
            <w:shd w:val="clear" w:color="auto" w:fill="auto"/>
            <w:noWrap/>
            <w:hideMark/>
          </w:tcPr>
          <w:p w14:paraId="499ECED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Perron et al.  (2010)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{"citationItems":[{"id":"ITEM-1","itemData":{"DOI":"10.1186/1471-2296-11-79","ISSN":"14712296","PMID":"20973950","abstract":"Background. Missed appointments are known to interfere with appropriate care and to misspend medical and administrative resources. The aim of this study was to test the effectiveness of a sequential intervention reminding patients of their upcoming appointment and to identify the profile of patients missing their appointments. Methods. We conducted a randomised controlled study in an urban primary care clinic at the Geneva University Hospitals serving a majority of vulnerable patients. All patients booked in a primary care or HIV clinic at the Geneva University Hospitals were sent a reminder 48 hrs prior to their appointment according to the following sequential intervention: 1. Phone call (fixed or mobile) reminder; 2. If no phone response: a Short Message Service (SMS) reminder; 3. If no available mobile phone number: a postal reminder. The rate of missed appointment, the cost of the intervention, and the profile of patients missing their appointment were recorded. Results. 2123 patients were included: 1052 in the intervention group, 1071 in the control group. Only 61.7% patients had a mobile phone recorded at the clinic. The sequential intervention significantly reduced the rate of missed appointments: 11.4% (n = 122) in the control group and 7.8% (n = 82) in the intervention group (p &lt; 0.005), and allowed to reallocate 28% of cancelled appointments. It also proved to be cost effective in providing a total net benefit of 1846. - EUR/3 months. A satisfaction survey conducted with 241 patients showed that 93% of them were not bothered by the reminders and 78% considered them to be useful. By multivariate analysis, the following characteristics were significant predictors of missed appointments: younger age (OR per additional decade 0.82; CI 0.71-0.94), male gender (OR 1.72; CI 1.18-2.50), follow-up appointment 1year (OR 2.2; CI: 1.15-4.2), substance abuse (2.09, CI 1.21-3.61), and being an asylum seeker (OR 2.73: CI 1.22-6.09). Conclusion. A practical reminder system can significantly increase patient attendance at medical outpatient clinics. An intervention focused on specific patient characteristics could further increase the effectiveness of appointment reminders. © 2010 Junod Perron et al; licensee BioMed Central Ltd.","author":[{"dropping-particle":"","family":"Junod Perron","given":"Noelle","non-dropping-particle":"","parse-names":false,"suffix":""},{"dropping-particle":"","family":"Dominicé Dao","given":"Melissa","non-dropping-particle":"","parse-names":false,"suffix":""},{"dropping-particle":"","family":"Kossovsky","given":"Michel P.","non-dropping-particle":"","parse-names":false,"suffix":""},{"dropping-particle":"","family":"Miserez","given":"Valerie","non-dropping-particle":"","parse-names":false,"suffix":""},{"dropping-particle":"","family":"Chuard","given":"Carmen","non-dropping-particle":"","parse-names":false,"suffix":""},{"dropping-particle":"","family":"Calmy","given":"Alexandra","non-dropping-particle":"","parse-names":false,"suffix":""},{"dropping-particle":"","family":"Gaspoz","given":"Jean Michel","non-dropping-particle":"","parse-names":false,"suffix":""}],"container-title":"BMC Family Practice","id":"ITEM-1","issue":"1","issued":{"date-parts":[["2010"]]},"page":"79","publisher":"BioMed Central Ltd","title":"Reduction of missed appointments at an urban primary care clinic: A randomised controlled study","type":"article-journal","volume":"11"},"uris":["http://www.mendeley.com/documents/?uuid=6210e37b-df0f-4823-871b-06f3ebd591c3"]}],"mendeley":{"formattedCitation":"[45]","plainTextFormattedCitation":"[45]","previouslyFormattedCitation":"[45]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C70E29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Reduction of missed appointments at an urban primary care clinic: a randomised controlled study.</w:t>
            </w:r>
          </w:p>
        </w:tc>
        <w:tc>
          <w:tcPr>
            <w:tcW w:w="3354" w:type="dxa"/>
            <w:tcBorders>
              <w:top w:val="nil"/>
              <w:left w:val="nil"/>
              <w:bottom w:val="single" w:sz="4" w:space="0" w:color="A5A5A5"/>
              <w:right w:val="single" w:sz="4" w:space="0" w:color="A5A5A5"/>
            </w:tcBorders>
          </w:tcPr>
          <w:p w14:paraId="41B1C3A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Phone call, SMS and postal reminder/ no reminder</w:t>
            </w:r>
          </w:p>
          <w:p w14:paraId="5BAC916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 HIV</w:t>
            </w:r>
          </w:p>
          <w:p w14:paraId="0652CFD3"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schedule for appointments  (2130)</w:t>
            </w:r>
          </w:p>
          <w:p w14:paraId="31FB75F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Switzerland</w:t>
            </w:r>
          </w:p>
          <w:p w14:paraId="16EA6EC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AA8E2D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C14544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32F2551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intervention significantly reduced the rate of missed appointments from 122/1071 (11.4%) to 82/1052(7.8%; p &lt; 0.005).</w:t>
            </w:r>
          </w:p>
          <w:p w14:paraId="15B7A58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p>
        </w:tc>
      </w:tr>
      <w:tr w:rsidR="00C15A5F" w:rsidRPr="00C15A5F" w14:paraId="68EFB8E8"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F0F3F8A"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Quattlebaum</w:t>
            </w:r>
            <w:proofErr w:type="spellEnd"/>
            <w:r w:rsidRPr="00C15A5F">
              <w:rPr>
                <w:rFonts w:ascii="Arial" w:hAnsi="Arial" w:cs="Arial"/>
                <w:color w:val="000000"/>
                <w:sz w:val="16"/>
                <w:szCs w:val="16"/>
              </w:rPr>
              <w:t xml:space="preserve"> et al. (1991)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{"citationItems":[{"id":"ITEM-1","itemData":{"author":[{"dropping-particle":"","family":"Quattlebaum","given":"Thomas G.","non-dropping-particle":"","parse-names":false,"suffix":""},{"dropping-particle":"","family":"Darden","given":"Paul M","non-dropping-particle":"","parse-names":false,"suffix":""},{"dropping-particle":"","family":"Sperry","given":"John B","non-dropping-particle":"","parse-names":false,"suffix":""}],"container-title":"Pediatrics","id":"ITEM-1","issue":"September","issued":{"date-parts":[["1991"]]},"page":"801-805","title":"Effectiveness Appointment of Computer-Generated Reminders","type":"article-journal","volume":"88"},"uris":["http://www.mendeley.com/documents/?uuid=78b3d05d-2bde-4d8d-9632-fd0033f3bf77"]}],"mendeley":{"formattedCitation":"[28]","plainTextFormattedCitation":"[28]","previouslyFormattedCitation":"[28]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2705533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Effectiveness of computer-generated appointment reminders</w:t>
            </w:r>
          </w:p>
        </w:tc>
        <w:tc>
          <w:tcPr>
            <w:tcW w:w="3354" w:type="dxa"/>
            <w:tcBorders>
              <w:top w:val="nil"/>
              <w:left w:val="nil"/>
              <w:bottom w:val="single" w:sz="4" w:space="0" w:color="A5A5A5"/>
              <w:right w:val="single" w:sz="4" w:space="0" w:color="A5A5A5"/>
            </w:tcBorders>
          </w:tcPr>
          <w:p w14:paraId="12566D2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Mailed computer generated appointment reminder/ no reminder</w:t>
            </w:r>
          </w:p>
          <w:p w14:paraId="18A5400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16968A3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lastRenderedPageBreak/>
              <w:t xml:space="preserve">Population (n): </w:t>
            </w:r>
            <w:r w:rsidRPr="00C15A5F">
              <w:rPr>
                <w:rFonts w:ascii="Arial" w:hAnsi="Arial" w:cs="Arial"/>
                <w:color w:val="000000"/>
                <w:sz w:val="16"/>
                <w:szCs w:val="16"/>
              </w:rPr>
              <w:t>General paediatric patients (432)</w:t>
            </w:r>
          </w:p>
          <w:p w14:paraId="2840230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3F8C002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78EFD99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47BAA3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3 days prior</w:t>
            </w:r>
          </w:p>
        </w:tc>
        <w:tc>
          <w:tcPr>
            <w:tcW w:w="3809" w:type="dxa"/>
            <w:tcBorders>
              <w:top w:val="nil"/>
              <w:left w:val="nil"/>
              <w:bottom w:val="single" w:sz="4" w:space="0" w:color="A5A5A5"/>
              <w:right w:val="single" w:sz="4" w:space="0" w:color="A5A5A5"/>
            </w:tcBorders>
          </w:tcPr>
          <w:p w14:paraId="373D953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No-show rate was reduced from 19% in the control group to 10% in the reminder group, representing a 48% reduction (p =.0002</w:t>
            </w:r>
            <w:r w:rsidRPr="00C15A5F">
              <w:rPr>
                <w:rFonts w:ascii="Arial" w:hAnsi="Arial" w:cs="Arial"/>
                <w:b/>
                <w:bCs/>
                <w:color w:val="000000"/>
                <w:sz w:val="16"/>
                <w:szCs w:val="16"/>
              </w:rPr>
              <w:t>)</w:t>
            </w:r>
          </w:p>
          <w:p w14:paraId="5091156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Author's conclusion:</w:t>
            </w:r>
            <w:r w:rsidRPr="00C15A5F">
              <w:rPr>
                <w:rFonts w:ascii="Arial" w:hAnsi="Arial" w:cs="Arial"/>
              </w:rPr>
              <w:t xml:space="preserve"> </w:t>
            </w:r>
            <w:r w:rsidRPr="00C15A5F">
              <w:rPr>
                <w:rFonts w:ascii="Arial" w:hAnsi="Arial" w:cs="Arial"/>
                <w:color w:val="000000"/>
                <w:sz w:val="16"/>
                <w:szCs w:val="16"/>
              </w:rPr>
              <w:t>Computer-generated  appointment reminders were found to lead to large reductions in no-show rates among all categories of patients.</w:t>
            </w:r>
          </w:p>
        </w:tc>
      </w:tr>
      <w:tr w:rsidR="00C15A5F" w:rsidRPr="00C15A5F" w14:paraId="2DA310E3" w14:textId="77777777" w:rsidTr="00B3641F">
        <w:trPr>
          <w:trHeight w:val="1040"/>
        </w:trPr>
        <w:tc>
          <w:tcPr>
            <w:tcW w:w="1297" w:type="dxa"/>
            <w:tcBorders>
              <w:top w:val="nil"/>
              <w:left w:val="single" w:sz="4" w:space="0" w:color="3F3F3F"/>
              <w:bottom w:val="single" w:sz="4" w:space="0" w:color="A5A5A5"/>
              <w:right w:val="single" w:sz="4" w:space="0" w:color="A5A5A5"/>
            </w:tcBorders>
            <w:shd w:val="clear" w:color="auto" w:fill="auto"/>
            <w:noWrap/>
            <w:hideMark/>
          </w:tcPr>
          <w:p w14:paraId="4F9592F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Ritchie et al. (2000)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{"citationItems":[{"id":"ITEM-1","itemData":{"DOI":"10.1111/j.1445-5994.2000.tb00860.x","ISSN":"00048291","PMID":"11108069","abstract":"Background: Poor compliance with attendance at outpatient clinic appointments in patients referred from emergency departments (EDs) is a major problem in public hospitals. Aims: To determine whether the intervention of a telephone call within three days of ED attendance would improve: 1. the proportion of patients making recommended outpatient appointments; and 2. the proportion of patients attending scheduled appointments. To characterise reasons for non-attendance at appointments made by patients referred from the ED. Methods: A randomised controlled trial was undertaken of 400 patients recommended to make outpatient appointments during attendance at The Royal Melbourne Hospital ED in July-August 1999. Intervention: a telephone call one to three days after attendance to remind the patient about the appointment (and its importance for medical follow-up) if one had been made and to offer to make an appointment if one had not been made. Outcome measures: 1. making the recommended appointment; 2. attendance at the scheduled appointment; and 3. reasons for non-attendance at scheduled appointments. Results: The telephone intervention improved attendance at scheduled appointments from 54.4% to 70.7% (p=0.002). The proportion of patients making appointments was not significantly affected. The commonest reasons given for non-attendance were: attended general practitioner (13%), attended private specialist (6.6%), inpatient in hospital at time of appointment (6.6%), too busy or inconvenient (5.3%), claimed to have attended (5.3%) and did not differ by intervention. Conclusions: A significant improvement in the proportion of patients attending outpatients appointments can be made by a simple reminder telephone call one to three days after attendance at the ED.","author":[{"dropping-particle":"","family":"Ritchie","given":"P. D.","non-dropping-particle":"","parse-names":false,"suffix":""},{"dropping-particle":"","family":"Jenkins","given":"M.","non-dropping-particle":"","parse-names":false,"suffix":""},{"dropping-particle":"","family":"Cameron","given":"P. A.","non-dropping-particle":"","parse-names":false,"suffix":""}],"container-title":"Australian and New Zealand Journal of Medicine","id":"ITEM-1","issue":"5","issued":{"date-parts":[["2000"]]},"page":"585-592","title":"A telephone call reminder to improve outpatient attendance in patients referred from the emergency department: A randomised controlled trial","type":"article-journal","volume":"30"},"uris":["http://www.mendeley.com/documents/?uuid=71873e4f-6b5b-4e86-a0e3-9a4ccfaa845f"]}],"mendeley":{"formattedCitation":"[86]","plainTextFormattedCitation":"[86]","previouslyFormattedCitation":"[86]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8340325"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 telephone call reminder to improve outpatient attendance in patients referred from the emergency department: A randomised controlled trial</w:t>
            </w:r>
          </w:p>
        </w:tc>
        <w:tc>
          <w:tcPr>
            <w:tcW w:w="3354" w:type="dxa"/>
            <w:tcBorders>
              <w:top w:val="nil"/>
              <w:left w:val="nil"/>
              <w:bottom w:val="single" w:sz="4" w:space="0" w:color="A5A5A5"/>
              <w:right w:val="single" w:sz="4" w:space="0" w:color="A5A5A5"/>
            </w:tcBorders>
          </w:tcPr>
          <w:p w14:paraId="3E696E1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call reminder / usual care</w:t>
            </w:r>
          </w:p>
          <w:p w14:paraId="6DB2604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6F241C1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advised by ED doctors to make outpatient appointment (400)</w:t>
            </w:r>
          </w:p>
          <w:p w14:paraId="5755B2A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Australia</w:t>
            </w:r>
          </w:p>
          <w:p w14:paraId="0DB4BCD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69BC5E3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A7737F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1-3 days prior</w:t>
            </w:r>
          </w:p>
        </w:tc>
        <w:tc>
          <w:tcPr>
            <w:tcW w:w="3809" w:type="dxa"/>
            <w:tcBorders>
              <w:top w:val="nil"/>
              <w:left w:val="nil"/>
              <w:bottom w:val="single" w:sz="4" w:space="0" w:color="A5A5A5"/>
              <w:right w:val="single" w:sz="4" w:space="0" w:color="A5A5A5"/>
            </w:tcBorders>
          </w:tcPr>
          <w:p w14:paraId="4AAB3D0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color w:val="000000"/>
                <w:sz w:val="16"/>
                <w:szCs w:val="16"/>
              </w:rPr>
              <w:t xml:space="preserve"> Improved attendance at scheduled appointments from 54.4% to 70.7% (p0.002).</w:t>
            </w:r>
          </w:p>
          <w:p w14:paraId="2651DD4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 significant improvement in the proportion of patients attending outpatients appointments can be made by a simple reminder telephone call one to three days after attendance at the ED.</w:t>
            </w:r>
          </w:p>
        </w:tc>
      </w:tr>
      <w:tr w:rsidR="00C15A5F" w:rsidRPr="00C15A5F" w14:paraId="25D986BC" w14:textId="77777777" w:rsidTr="00B3641F">
        <w:trPr>
          <w:trHeight w:val="880"/>
        </w:trPr>
        <w:tc>
          <w:tcPr>
            <w:tcW w:w="1297" w:type="dxa"/>
            <w:tcBorders>
              <w:top w:val="nil"/>
              <w:left w:val="single" w:sz="4" w:space="0" w:color="3F3F3F"/>
              <w:bottom w:val="single" w:sz="4" w:space="0" w:color="A5A5A5"/>
              <w:right w:val="single" w:sz="4" w:space="0" w:color="A5A5A5"/>
            </w:tcBorders>
            <w:shd w:val="clear" w:color="auto" w:fill="auto"/>
            <w:noWrap/>
            <w:hideMark/>
          </w:tcPr>
          <w:p w14:paraId="63CBA65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Roberts et al. (2007)</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{"citationItems":[{"id":"ITEM-1","itemData":{"DOI":"10.1258/135581907780279567","ISSN":"13558196","PMID":"17407654","abstract":"Introduction: Patient non-attendance is an area of concern for all health care providers. A randomized controlled trial was undertaken to investigate whether reminder telephone calls improved attendance at respiratory outpatient clinics in the English National Health Service (NHS). Methods: Patients were randomly allocated into one of two groups, either telephone reminder group or usual care. The telephone reminder group received a reminder telephone call between 9 am and 5 pm during the week prior to their appointment. Attendance and demographic information (age, sex, diagnosis and home postcode) were recorded. Results: A total of 504 patients were recruited, 258 patients were allocated to the control group and 246 patients were allocated to the telephone reminder group. Fifty-eight percent of the patients allocated to the telephone reminder group were not contactable. Within the telephone reminder group, of the 104 patients who could be contacted, 86% attended. There was a significant 15% increase in attendance in the contacted group (n = 104) when compared both with the control group (71%, n = 258) and with the patients who could not be contacted (68%, n = 142) (P = 0.007; P = 0.004). It was estimated that the cost of telephoning 200 patients could be offset by preventing one non-attendance. Conclusion: Routine telephoning of outpatients should become standard practice if reducing non-attendance is thought to be desirable, but general practitioner (GP) referral letters and hospital records of current hospital outpatients need to include an up-to-date telephone number. Consideration should be given to 'out-of-hours' reminder calls to maximize the contact rate. © The Royal Society of Medicine Press Ltd 2007.","author":[{"dropping-particle":"","family":"Roberts","given":"Nicola","non-dropping-particle":"","parse-names":false,"suffix":""},{"dropping-particle":"","family":"Meade","given":"Karen","non-dropping-particle":"","parse-names":false,"suffix":""},{"dropping-particle":"","family":"Partridge","given":"Martyn","non-dropping-particle":"","parse-names":false,"suffix":""}],"container-title":"Journal of Health Services Research and Policy","id":"ITEM-1","issue":"2","issued":{"date-parts":[["2007"]]},"page":"69-72","title":"The effect of telephone reminders on attendance in respiratory outpatient clinics","type":"article-journal","volume":"12"},"uris":["http://www.mendeley.com/documents/?uuid=40b58580-6413-4f5f-84fe-ed2c8a169f19"]}],"mendeley":{"formattedCitation":"[62]","plainTextFormattedCitation":"[62]","previouslyFormattedCitation":"[62]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16BA05B8"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The effect of telephone reminders on attendance in respiratory outpatient clinics</w:t>
            </w:r>
          </w:p>
        </w:tc>
        <w:tc>
          <w:tcPr>
            <w:tcW w:w="3354" w:type="dxa"/>
            <w:tcBorders>
              <w:top w:val="nil"/>
              <w:left w:val="nil"/>
              <w:bottom w:val="single" w:sz="4" w:space="0" w:color="A5A5A5"/>
              <w:right w:val="single" w:sz="4" w:space="0" w:color="A5A5A5"/>
            </w:tcBorders>
          </w:tcPr>
          <w:p w14:paraId="797A25B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Telephone call reminder / usual care</w:t>
            </w:r>
          </w:p>
          <w:p w14:paraId="5E055DA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Respiratory</w:t>
            </w:r>
          </w:p>
          <w:p w14:paraId="0EE5D16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new and follow up patients from four clinics (504)</w:t>
            </w:r>
          </w:p>
          <w:p w14:paraId="219FA6E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04D1B14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7B8A925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E1DBBA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25B49C4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There was a significant 15% increase in attendance in the contacted group (n = 104) when compared both with the control group (71%, n = 258)</w:t>
            </w:r>
          </w:p>
          <w:p w14:paraId="1CDB585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Routine telephoning of outpatients should become standard practice if reducing non-attendance is thought to be desirable</w:t>
            </w:r>
          </w:p>
        </w:tc>
      </w:tr>
      <w:tr w:rsidR="00C15A5F" w:rsidRPr="00C15A5F" w14:paraId="5B8A6D8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5128E7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Roseland et al. (2022) </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{"citationItems":[{"id":"ITEM-1","itemData":{"DOI":"10.1016/j.acra.2021.03.008","ISSN":"18784046","PMID":"33762152","abstract":"Purpose: To evaluate the impact of automated text and phone call reminder systems on CT (computed tomography) and MRI (magnetic resonance imaging) missed care opportunities. Methods: This was an IRB (institutional review board) exempt prospective interventional quality improvement study. The proportion of missed care opportunities (appointment made, no imaging performed) related to scheduled CT and MRI examinations were evaluated over 2 months (Month 1: reminder phone calls by staff 48–96 hours prior and mailed letter 1–2 weeks prior; Month 2: no manual call or letter, automated text message 24 hours prior, automated phone call 72 hours prior, automated patient portal message 7 days prior). The proportion of missed care opportunities was calculated in aggregate and by modality. Process control p-charts were generated. An a priori power analysis was performed. Chi-squared tests were performed. p-value &lt; 0.017 was considered significant after Bonferroni correction. Results: Missed care opportunities occurred for 2.82% (292/10348; 95% CI: 2.51–3.16) of all CT and MRI appointments using traditional communication and 2.44% (262/10719; 95% CI: 2.16–2.75) using automated communication (p = 0.09). Automated messaging did not significantly change the proportion of missed care opportunities for CT (traditional: 2.62% [95% CI: 2.23–3.06] vs. automated: 2.06% [95% CI: 1.70–2.48], p = 0.05) or MRI (traditional: 3.1% [95% CI: 2.60–3.66] vs. automated: 2.83% [95% CI: 2.40–3.30], p = 0.43). Process control p-charts showed dominance of common cause variation. Conclusion: Automated messaging did not meaningfully change the overall proportion of missed care opportunities compared to traditional human-initiated phone calls. Automated communications may reduce cost and improve efficiency without adversely affecting access to care.","author":[{"dropping-particle":"","family":"Roseland","given":"Molly E.","non-dropping-particle":"","parse-names":false,"suffix":""},{"dropping-particle":"","family":"Shankar","given":"Prasad R.","non-dropping-particle":"","parse-names":false,"suffix":""},{"dropping-particle":"","family":"Houck","given":"Glenn","non-dropping-particle":"","parse-names":false,"suffix":""},{"dropping-particle":"","family":"Davenport","given":"Matthew S.","non-dropping-particle":"","parse-names":false,"suffix":""}],"container-title":"Academic Radiology","id":"ITEM-1","issue":"3","issued":{"date-parts":[["2022"]]},"page":"395-401","publisher":"Elsevier Inc.","title":"Targeting Missed Care Opportunities Using Modern Communication Methods: A Quality Improvement Initiative to Improve Access to CT and MRI Appointments","type":"article-journal","volume":"29"},"uris":["http://www.mendeley.com/documents/?uuid=0ebad85c-ddde-42ec-a226-555812cfa2fc"]}],"mendeley":{"formattedCitation":"[24]","plainTextFormattedCitation":"[24]","previouslyFormattedCitation":"[24]"},"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[24]</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3EF957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Targeting Missed Care Opportunities Using Modern Communication Methods: A Quality Improvement Initiative to Improve Access to CT and MRI Appointments</w:t>
            </w:r>
          </w:p>
        </w:tc>
        <w:tc>
          <w:tcPr>
            <w:tcW w:w="3354" w:type="dxa"/>
            <w:tcBorders>
              <w:top w:val="nil"/>
              <w:left w:val="nil"/>
              <w:bottom w:val="single" w:sz="4" w:space="0" w:color="A5A5A5"/>
              <w:right w:val="single" w:sz="4" w:space="0" w:color="A5A5A5"/>
            </w:tcBorders>
          </w:tcPr>
          <w:p w14:paraId="2944C45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Automated message, </w:t>
            </w:r>
            <w:proofErr w:type="spellStart"/>
            <w:r w:rsidRPr="00C15A5F">
              <w:rPr>
                <w:rFonts w:ascii="Arial" w:hAnsi="Arial" w:cs="Arial"/>
                <w:color w:val="000000"/>
                <w:sz w:val="16"/>
                <w:szCs w:val="16"/>
              </w:rPr>
              <w:t>phonecall</w:t>
            </w:r>
            <w:proofErr w:type="spellEnd"/>
            <w:r w:rsidRPr="00C15A5F">
              <w:rPr>
                <w:rFonts w:ascii="Arial" w:hAnsi="Arial" w:cs="Arial"/>
                <w:color w:val="000000"/>
                <w:sz w:val="16"/>
                <w:szCs w:val="16"/>
              </w:rPr>
              <w:t xml:space="preserve"> and text message/ human initiated calls</w:t>
            </w:r>
          </w:p>
          <w:p w14:paraId="4E2D824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Radiology/ Diagnostics</w:t>
            </w:r>
          </w:p>
          <w:p w14:paraId="42EC49A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outpatients schedule for CT or MRI exam (21067</w:t>
            </w:r>
            <w:r w:rsidRPr="00C15A5F">
              <w:rPr>
                <w:rFonts w:ascii="Arial" w:hAnsi="Arial" w:cs="Arial"/>
                <w:b/>
                <w:bCs/>
                <w:color w:val="000000"/>
                <w:sz w:val="16"/>
                <w:szCs w:val="16"/>
              </w:rPr>
              <w:t>)</w:t>
            </w:r>
          </w:p>
          <w:p w14:paraId="7DD2F77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216C81F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5AC2FD1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574D1E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6DA4226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Automated messaging did not significantly change the proportion of missed care opportunities for CT (traditional: 2.62% [95% CI: 2.233.06] vs. automated: 2.06%[95% CI: 1.702.48],p= 0.05) or MRI (traditional: 3.1% [95% CI: 2.603.66] vs. automated: 2.83% [95% CI: 2.403.30],p= 0.43).</w:t>
            </w:r>
          </w:p>
          <w:p w14:paraId="4CC9248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Automated messaging did not meaningfully change the overall proportion of missed care opportunities compared to traditional human-initiated phone calls, however they may reduce cost and improve efficiency without adversely affecting access to care</w:t>
            </w:r>
          </w:p>
        </w:tc>
      </w:tr>
      <w:tr w:rsidR="00C15A5F" w:rsidRPr="00C15A5F" w14:paraId="63751FA4"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899FB16"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Ruggeri et al. (2020)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{"citationItems":[{"id":"ITEM-1","itemData":{"DOI":"10.1186/s12913-020-05097-6","ISSN":"14726963","PMID":"32336283","abstract":"Background: Missed healthcare appointments (no-shows) are costly and operationally inefficient for health systems. No-show rates are particularly high for vulnerable populations, even though these populations often require additional care. Few studies on no-show behavior or potential interventions exist specifically for Federally Qualified Health Centers (FQHCs), which care for over 24 million disadvantaged individuals in the United States. The purpose of this study is to identify predictors of no-show behavior and to analyze the effects of a reminder intervention in urban FQHCs in order to design effective policy solutions to a protracted issue in healthcare. Methods: This is a retrospective observational study using electronic medical record data from 11 facilities belonging to a New York City-based FQHC network between June 2017 to April 2018. This data includes 53,149 visits for 41,495 unique patients. Seven hierarchical generalized linear models and generalized additive models were used to predict no-shows, and multiple regression models evaluated the effectiveness of a reminder. All analyses were conducted in R. Results: The strongest predictor of no-show rates in FQHCs is whether or not patients are assigned to empaneled providers (z = - 91.45, p &lt; 10- 10), followed by lead time for appointments (z = 23.87, p &lt; 10- 10). These effects were fairly stable across facilities. The reminder had minimal effects on no-show rates overall (No show rate before: 41.6%, after: 42.1%). For individuals with appointments before and after the reminder, there was a small decrease in no-shows of 2%. Conclusions: The limited effects of the reminder intervention suggest the need for more personalized behavioral interventions to reduce no-shows. We recommend that these begin with increasing the use of empaneled providers for preventive care appointments and reducing the lag time between setting the appointment and the actual date of the appointment, at least for individuals with a high rate of no-show. By complementing these with low-intensity, low-cost behavioral interventions, we would expect greater impacts for improved access to care, contributing to the well-being of vulnerable populations.","author":[{"dropping-particle":"","family":"Ruggeri","given":"Kai","non-dropping-particle":"","parse-names":false,"suffix":""},{"dropping-particle":"","family":"Folke","given":"Tomas","non-dropping-particle":"","parse-names":false,"suffix":""},{"dropping-particle":"","family":"Benzerga","given":"Amel","non-dropping-particle":"","parse-names":false,"suffix":""},{"dropping-particle":"","family":"Verra","given":"Sanne","non-dropping-particle":"","parse-names":false,"suffix":""},{"dropping-particle":"","family":"Büttner","given":"Clara","non-dropping-particle":"","parse-names":false,"suffix":""},{"dropping-particle":"","family":"Steinbeck","given":"Viktoria","non-dropping-particle":"","parse-names":false,"suffix":""},{"dropping-particle":"","family":"Yee","given":"Susan","non-dropping-particle":"","parse-names":false,"suffix":""},{"dropping-particle":"","family":"Chaiyachati","given":"Krisda","non-dropping-particle":"","parse-names":false,"suffix":""}],"container-title":"BMC Health Services Research","id":"ITEM-1","issue":"1","issued":{"date-parts":[["2020"]]},"page":"1-11","title":"Nudging New York: Adaptive models and the limits of behavioral interventions to reduce no-shows and health inequalities","type":"article-journal","volume":"20"},"uris":["http://www.mendeley.com/documents/?uuid=9f10dfa3-e3cd-4d4b-b92f-e26c8d453377"]}],"mendeley":{"formattedCitation":"[34]","plainTextFormattedCitation":"[34]","previouslyFormattedCitation":"[34]"},"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[34]</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64269A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 xml:space="preserve">Nudging New York: adaptive models and the limits of </w:t>
            </w:r>
            <w:proofErr w:type="spellStart"/>
            <w:r w:rsidRPr="00C15A5F">
              <w:rPr>
                <w:rFonts w:ascii="Arial" w:hAnsi="Arial" w:cs="Arial"/>
                <w:color w:val="000000"/>
                <w:sz w:val="16"/>
                <w:szCs w:val="16"/>
              </w:rPr>
              <w:t>behavioral</w:t>
            </w:r>
            <w:proofErr w:type="spellEnd"/>
            <w:r w:rsidRPr="00C15A5F">
              <w:rPr>
                <w:rFonts w:ascii="Arial" w:hAnsi="Arial" w:cs="Arial"/>
                <w:color w:val="000000"/>
                <w:sz w:val="16"/>
                <w:szCs w:val="16"/>
              </w:rPr>
              <w:t xml:space="preserve"> interventions to reduce no-shows and health inequalities</w:t>
            </w:r>
          </w:p>
        </w:tc>
        <w:tc>
          <w:tcPr>
            <w:tcW w:w="3354" w:type="dxa"/>
            <w:tcBorders>
              <w:top w:val="nil"/>
              <w:left w:val="nil"/>
              <w:bottom w:val="single" w:sz="4" w:space="0" w:color="A5A5A5"/>
              <w:right w:val="single" w:sz="4" w:space="0" w:color="A5A5A5"/>
            </w:tcBorders>
          </w:tcPr>
          <w:p w14:paraId="6CDC5D1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Before and after robocall reminder intervention</w:t>
            </w:r>
          </w:p>
          <w:p w14:paraId="5CEC66B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742D643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 xml:space="preserve">Patients at federally qualified health </w:t>
            </w:r>
            <w:proofErr w:type="spellStart"/>
            <w:r w:rsidRPr="00C15A5F">
              <w:rPr>
                <w:rFonts w:ascii="Arial" w:hAnsi="Arial" w:cs="Arial"/>
                <w:color w:val="000000"/>
                <w:sz w:val="16"/>
                <w:szCs w:val="16"/>
              </w:rPr>
              <w:t>centers</w:t>
            </w:r>
            <w:proofErr w:type="spellEnd"/>
            <w:r w:rsidRPr="00C15A5F">
              <w:rPr>
                <w:rFonts w:ascii="Arial" w:hAnsi="Arial" w:cs="Arial"/>
                <w:color w:val="000000"/>
                <w:sz w:val="16"/>
                <w:szCs w:val="16"/>
              </w:rPr>
              <w:t xml:space="preserve"> (3842)</w:t>
            </w:r>
          </w:p>
          <w:p w14:paraId="0C6A040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5A29FC3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Retrospective observational study</w:t>
            </w:r>
          </w:p>
        </w:tc>
        <w:tc>
          <w:tcPr>
            <w:tcW w:w="2581" w:type="dxa"/>
            <w:tcBorders>
              <w:top w:val="nil"/>
              <w:left w:val="nil"/>
              <w:bottom w:val="single" w:sz="4" w:space="0" w:color="A5A5A5"/>
              <w:right w:val="single" w:sz="4" w:space="0" w:color="A5A5A5"/>
            </w:tcBorders>
          </w:tcPr>
          <w:p w14:paraId="17BE1BE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34251A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3 days and again 2 days prior</w:t>
            </w:r>
          </w:p>
        </w:tc>
        <w:tc>
          <w:tcPr>
            <w:tcW w:w="3809" w:type="dxa"/>
            <w:tcBorders>
              <w:top w:val="nil"/>
              <w:left w:val="nil"/>
              <w:bottom w:val="single" w:sz="4" w:space="0" w:color="A5A5A5"/>
              <w:right w:val="single" w:sz="4" w:space="0" w:color="A5A5A5"/>
            </w:tcBorders>
          </w:tcPr>
          <w:p w14:paraId="5243457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There was no significant effect of the reminder on no-show rates. The no-show rate for appointments prior to the reminder was 41.6, and 42.1% after the reminder was implemented</w:t>
            </w:r>
          </w:p>
          <w:p w14:paraId="79CDB3B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The limited effects of the reminder intervention suggest the need for more personalized </w:t>
            </w:r>
            <w:proofErr w:type="spellStart"/>
            <w:r w:rsidRPr="00C15A5F">
              <w:rPr>
                <w:rFonts w:ascii="Arial" w:hAnsi="Arial" w:cs="Arial"/>
                <w:color w:val="000000"/>
                <w:sz w:val="16"/>
                <w:szCs w:val="16"/>
              </w:rPr>
              <w:t>behavioral</w:t>
            </w:r>
            <w:proofErr w:type="spellEnd"/>
            <w:r w:rsidRPr="00C15A5F">
              <w:rPr>
                <w:rFonts w:ascii="Arial" w:hAnsi="Arial" w:cs="Arial"/>
                <w:color w:val="000000"/>
                <w:sz w:val="16"/>
                <w:szCs w:val="16"/>
              </w:rPr>
              <w:t xml:space="preserve"> interventions to reduce no-shows.</w:t>
            </w:r>
          </w:p>
        </w:tc>
      </w:tr>
      <w:tr w:rsidR="00C15A5F" w:rsidRPr="00C15A5F" w14:paraId="081A3604"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F4BC998"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Rusius</w:t>
            </w:r>
            <w:proofErr w:type="spellEnd"/>
            <w:r w:rsidRPr="00C15A5F">
              <w:rPr>
                <w:rFonts w:ascii="Arial" w:hAnsi="Arial" w:cs="Arial"/>
                <w:color w:val="000000"/>
                <w:sz w:val="16"/>
                <w:szCs w:val="16"/>
              </w:rPr>
              <w:t xml:space="preserve"> (1995)</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{"citationItems":[{"id":"ITEM-1","itemData":{"DOI":"10.1192/pb.19.5.291","ISSN":"09556036","abstract":"Previous studies have demonstrated high rates of non-attendance among new referrals to psychiatric outpatient clinics. Consistent factors which distinguish non-attenders have not been shown. Forgetting an appointment contributes towards non-attendance and offers potential for its reduction. The effect of sending patients an appointment reminder three working days prior to the appointment date was examined. The rate of attendance of those sent a reminder improved significantly.","author":[{"dropping-particle":"","family":"Rusius","given":"C. W.","non-dropping-particle":"","parse-names":false,"suffix":""}],"container-title":"Psychiatric Bulletin","id":"ITEM-1","issue":"5","issued":{"date-parts":[["1995"]]},"page":"291-292","title":"Improving out-patient attendance using postal appointment reminders","type":"article-journal","volume":"19"},"uris":["http://www.mendeley.com/documents/?uuid=9ee39afd-2ff7-4ea0-b369-f407a3a6cdb1"]}],"mendeley":{"formattedCitation":"[29]","plainTextFormattedCitation":"[29]","previouslyFormattedCitation":"[29]"},"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[29]</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9819F1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Improving out-patient attendance using postal appointment reminders</w:t>
            </w:r>
          </w:p>
        </w:tc>
        <w:tc>
          <w:tcPr>
            <w:tcW w:w="3354" w:type="dxa"/>
            <w:tcBorders>
              <w:top w:val="nil"/>
              <w:left w:val="nil"/>
              <w:bottom w:val="single" w:sz="4" w:space="0" w:color="A5A5A5"/>
              <w:right w:val="single" w:sz="4" w:space="0" w:color="A5A5A5"/>
            </w:tcBorders>
          </w:tcPr>
          <w:p w14:paraId="3CC10B2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Postal reminder 3 days prior/ standard appointment letter within 2 weeks</w:t>
            </w:r>
          </w:p>
          <w:p w14:paraId="54D589D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1F150F0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psychiatric outpatient (144)</w:t>
            </w:r>
          </w:p>
          <w:p w14:paraId="05EEACA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Country</w:t>
            </w:r>
            <w:r w:rsidRPr="00C15A5F">
              <w:rPr>
                <w:rFonts w:ascii="Arial" w:hAnsi="Arial" w:cs="Arial"/>
                <w:color w:val="000000"/>
                <w:sz w:val="16"/>
                <w:szCs w:val="16"/>
              </w:rPr>
              <w:t>: UK</w:t>
            </w:r>
          </w:p>
          <w:p w14:paraId="3061669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3A9A15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D9F9BC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3 days prior</w:t>
            </w:r>
          </w:p>
        </w:tc>
        <w:tc>
          <w:tcPr>
            <w:tcW w:w="3809" w:type="dxa"/>
            <w:tcBorders>
              <w:top w:val="nil"/>
              <w:left w:val="nil"/>
              <w:bottom w:val="single" w:sz="4" w:space="0" w:color="A5A5A5"/>
              <w:right w:val="single" w:sz="4" w:space="0" w:color="A5A5A5"/>
            </w:tcBorders>
          </w:tcPr>
          <w:p w14:paraId="2F2860A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Difference in the rates of attendance and non-attendance in the two groups is statistically significant at 0.05&gt;P&gt;0.02</w:t>
            </w:r>
          </w:p>
          <w:p w14:paraId="3B1109C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Sending of appointment reminders may be a cost-effective way of increasing attendance and reducing non-</w:t>
            </w:r>
            <w:r w:rsidRPr="00C15A5F">
              <w:rPr>
                <w:rFonts w:ascii="Arial" w:hAnsi="Arial" w:cs="Arial"/>
                <w:color w:val="000000"/>
                <w:sz w:val="16"/>
                <w:szCs w:val="16"/>
              </w:rPr>
              <w:lastRenderedPageBreak/>
              <w:t>attendance for new referrals to a psychiatric out-patient clinic.</w:t>
            </w:r>
          </w:p>
          <w:p w14:paraId="17B14E6C" w14:textId="77777777" w:rsidR="00C15A5F" w:rsidRPr="00C15A5F" w:rsidRDefault="00C15A5F" w:rsidP="00B3641F">
            <w:pPr>
              <w:rPr>
                <w:rFonts w:ascii="Arial" w:hAnsi="Arial" w:cs="Arial"/>
                <w:color w:val="000000"/>
                <w:sz w:val="16"/>
                <w:szCs w:val="16"/>
              </w:rPr>
            </w:pPr>
          </w:p>
        </w:tc>
      </w:tr>
      <w:tr w:rsidR="00C15A5F" w:rsidRPr="00C15A5F" w14:paraId="55E995E4"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tcPr>
          <w:p w14:paraId="7096F471"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lastRenderedPageBreak/>
              <w:t>Senderey</w:t>
            </w:r>
            <w:proofErr w:type="spellEnd"/>
            <w:r w:rsidRPr="00C15A5F">
              <w:rPr>
                <w:rFonts w:ascii="Arial" w:hAnsi="Arial" w:cs="Arial"/>
                <w:color w:val="000000"/>
                <w:sz w:val="16"/>
                <w:szCs w:val="16"/>
              </w:rPr>
              <w:t xml:space="preserve"> et al. (2020)</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{"citationItems":[{"id":"ITEM-1","itemData":{"DOI":"10.1371/journal.pone.0234817","ISBN":"1111111111","author":[{"dropping-particle":"","family":"Senderey","given":"Adi Berliner","non-dropping-particle":"","parse-names":false,"suffix":""},{"dropping-particle":"","family":"Kornitzer","given":"Tamar","non-dropping-particle":"","parse-names":false,"suffix":""},{"dropping-particle":"","family":"Lawrence","given":"Gabriella","non-dropping-particle":"","parse-names":false,"suffix":""},{"dropping-particle":"","family":"Zysman","given":"Hilla","non-dropping-particle":"","parse-names":false,"suffix":""},{"dropping-particle":"","family":"Hallak","given":"Yael","non-dropping-particle":"","parse-names":false,"suffix":""},{"dropping-particle":"","family":"Ariely","given":"Dan","non-dropping-particle":"","parse-names":false,"suffix":""},{"dropping-particle":"","family":"Balicer","given":"Ran","non-dropping-particle":"","parse-names":false,"suffix":""}],"container-title":"PLoS ONE","id":"ITEM-1","issue":"6","issued":{"date-parts":[["2020"]]},"page":"1-13","title":"It's how you say it : Systematic A / B testing of digital messaging cut hospital no-show rates","type":"article-journal","volume":"15"},"uris":["http://www.mendeley.com/documents/?uuid=cf7cf93a-399d-4f7a-b613-b23b7365c5c5"]}],"mendeley":{"formattedCitation":"[46]","plainTextFormattedCitation":"[46]","previouslyFormattedCitation":"[46]"},"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[46]</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tcPr>
          <w:p w14:paraId="6A2C8DB5"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It's how you say it: Systematic A/B testing of digital messaging cut hospital no-show rates</w:t>
            </w:r>
          </w:p>
          <w:p w14:paraId="4A453FEE" w14:textId="77777777" w:rsidR="00C15A5F" w:rsidRPr="00C15A5F" w:rsidRDefault="00C15A5F" w:rsidP="00B3641F">
            <w:pPr>
              <w:rPr>
                <w:rFonts w:ascii="Arial" w:hAnsi="Arial" w:cs="Arial"/>
                <w:color w:val="000000"/>
                <w:sz w:val="16"/>
                <w:szCs w:val="16"/>
              </w:rPr>
            </w:pPr>
          </w:p>
        </w:tc>
        <w:tc>
          <w:tcPr>
            <w:tcW w:w="3354" w:type="dxa"/>
            <w:tcBorders>
              <w:top w:val="nil"/>
              <w:left w:val="nil"/>
              <w:bottom w:val="single" w:sz="4" w:space="0" w:color="A5A5A5"/>
              <w:right w:val="single" w:sz="4" w:space="0" w:color="A5A5A5"/>
            </w:tcBorders>
          </w:tcPr>
          <w:p w14:paraId="5DB26BD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Eleven different framings of SMS reminders</w:t>
            </w:r>
          </w:p>
          <w:p w14:paraId="20E11EC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7765BCA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patients with outpatient appointments (2247)</w:t>
            </w:r>
          </w:p>
          <w:p w14:paraId="1503847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Israel</w:t>
            </w:r>
          </w:p>
        </w:tc>
        <w:tc>
          <w:tcPr>
            <w:tcW w:w="2581" w:type="dxa"/>
            <w:tcBorders>
              <w:top w:val="nil"/>
              <w:left w:val="nil"/>
              <w:bottom w:val="single" w:sz="4" w:space="0" w:color="A5A5A5"/>
              <w:right w:val="single" w:sz="4" w:space="0" w:color="A5A5A5"/>
            </w:tcBorders>
          </w:tcPr>
          <w:p w14:paraId="42FDF12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318F47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n/a</w:t>
            </w:r>
          </w:p>
        </w:tc>
        <w:tc>
          <w:tcPr>
            <w:tcW w:w="3809" w:type="dxa"/>
            <w:tcBorders>
              <w:top w:val="nil"/>
              <w:left w:val="nil"/>
              <w:bottom w:val="single" w:sz="4" w:space="0" w:color="A5A5A5"/>
              <w:right w:val="single" w:sz="4" w:space="0" w:color="A5A5A5"/>
            </w:tcBorders>
          </w:tcPr>
          <w:p w14:paraId="0F66E215" w14:textId="77777777" w:rsidR="00C15A5F" w:rsidRPr="00C15A5F" w:rsidRDefault="00C15A5F" w:rsidP="00B3641F">
            <w:pPr>
              <w:rPr>
                <w:rFonts w:ascii="Arial" w:hAnsi="Arial" w:cs="Arial"/>
              </w:rPr>
            </w:pPr>
            <w:r w:rsidRPr="00C15A5F">
              <w:rPr>
                <w:rFonts w:ascii="Arial" w:hAnsi="Arial" w:cs="Arial"/>
                <w:b/>
                <w:bCs/>
                <w:color w:val="000000"/>
                <w:sz w:val="16"/>
                <w:szCs w:val="16"/>
              </w:rPr>
              <w:t>Results:</w:t>
            </w:r>
            <w:r w:rsidRPr="00C15A5F">
              <w:rPr>
                <w:rFonts w:ascii="Arial" w:hAnsi="Arial" w:cs="Arial"/>
                <w:color w:val="000000"/>
                <w:sz w:val="16"/>
                <w:szCs w:val="16"/>
              </w:rPr>
              <w:t xml:space="preserve"> Members who received a reminder designed to evoke emotional guilt had a no-show rates of 14.2%, compared with 21.1% in the control group (odds ratio [OR]: 0.69, 95% confidence interval [CI]: 0.67, 0.76), and an advanced cancellation rate of 26.3% compared with 17.2% in the control group (OR: 1.2, 95% CI: 1.19, 1.21).</w:t>
            </w:r>
          </w:p>
          <w:p w14:paraId="78FBEE3B" w14:textId="77777777" w:rsidR="00C15A5F" w:rsidRPr="00C15A5F" w:rsidRDefault="00C15A5F" w:rsidP="00B3641F">
            <w:pPr>
              <w:rPr>
                <w:rFonts w:ascii="Arial" w:hAnsi="Arial" w:cs="Arial"/>
                <w:b/>
                <w:bCs/>
                <w:color w:val="000000"/>
                <w:sz w:val="16"/>
                <w:szCs w:val="16"/>
              </w:rPr>
            </w:pPr>
          </w:p>
          <w:p w14:paraId="73EF4CE2" w14:textId="77777777" w:rsidR="00C15A5F" w:rsidRPr="00C15A5F" w:rsidRDefault="00C15A5F" w:rsidP="00B3641F">
            <w:pPr>
              <w:rPr>
                <w:rFonts w:ascii="Arial" w:hAnsi="Arial" w:cs="Arial"/>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Careful design of SMS narratives based on </w:t>
            </w:r>
            <w:proofErr w:type="spellStart"/>
            <w:r w:rsidRPr="00C15A5F">
              <w:rPr>
                <w:rFonts w:ascii="Arial" w:hAnsi="Arial" w:cs="Arial"/>
                <w:color w:val="000000"/>
                <w:sz w:val="16"/>
                <w:szCs w:val="16"/>
              </w:rPr>
              <w:t>behavioral</w:t>
            </w:r>
            <w:proofErr w:type="spellEnd"/>
            <w:r w:rsidRPr="00C15A5F">
              <w:rPr>
                <w:rFonts w:ascii="Arial" w:hAnsi="Arial" w:cs="Arial"/>
                <w:color w:val="000000"/>
                <w:sz w:val="16"/>
                <w:szCs w:val="16"/>
              </w:rPr>
              <w:t xml:space="preserve"> economic principles can reduce hospital outpatient clinic no-show rates by over 30 percent.</w:t>
            </w:r>
          </w:p>
          <w:p w14:paraId="3E657941" w14:textId="77777777" w:rsidR="00C15A5F" w:rsidRPr="00C15A5F" w:rsidRDefault="00C15A5F" w:rsidP="00B3641F">
            <w:pPr>
              <w:rPr>
                <w:rFonts w:ascii="Arial" w:hAnsi="Arial" w:cs="Arial"/>
                <w:color w:val="000000"/>
                <w:sz w:val="16"/>
                <w:szCs w:val="16"/>
              </w:rPr>
            </w:pPr>
          </w:p>
        </w:tc>
      </w:tr>
      <w:tr w:rsidR="00C15A5F" w:rsidRPr="00C15A5F" w14:paraId="2C13E900"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D283F84"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Shah et al. (2016)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{"citationItems":[{"id":"ITEM-1","itemData":{"DOI":"10.1007/s11606-016-3813-0","ISSN":"15251497","PMID":"27503436","abstract":"Background: No-shows, or missed appointments, are a problem for many medical practices. They result in fragmented care and reduce access for all patients. Objective: To determine whether telephone reminder calls targeted to patients at high risk of no-show can reduce no-show rates. Design: Single-center randomized controlled trial. Participants: A total of 2247 primary care patients in a hospital-based primary care clinic at high risk of no-show (&gt;15 % risk) for their appointment in 7 days. Intervention: Seven days prior to their appointment, intervention arm patients were placed in a calling queue to receive a reminder phone call from a patient service coordinator. Coordinators were trained to engage patients in concrete planning. All patients received an automated phone call (usual care). Main Measures: Primary outcome was no-show rate. Secondary outcomes included arrival rate, cancellation rate, reschedule rate, time to cancellation, and change in revenue. Key Results: The no-show rate in the intervention arm (22.8 %) was significantly lower (absolute risk difference −6.4 %, p &lt; 0.01, 95 % CI [−9.8 to −3.0 %]) than that in the control arm (29.2 %). Arrival, cancellation, and reschedule rates did not differ significantly. In the intervention arm, rescheduling and cancellations occurred further in advance of the appointment (mean difference, 0.35 days; 95 % CI [0.07–0.64]; p = 0.01). Reimbursement did not differ significantly. Conclusions: A phone call 7 days prior to an appointment led to a significant reduction in no-shows and increased reimbursement among patients at high risk of no-show. The use of targeted interventions may be of interest to practices taking on increased accountability for population health.","author":[{"dropping-particle":"","family":"Shah","given":"Sachin J.","non-dropping-particle":"","parse-names":false,"suffix":""},{"dropping-particle":"","family":"Cronin","given":"Patrick","non-dropping-particle":"","parse-names":false,"suffix":""},{"dropping-particle":"","family":"Hong","given":"Clemens S.","non-dropping-particle":"","parse-names":false,"suffix":""},{"dropping-particle":"","family":"Hwang","given":"Andrew S.","non-dropping-particle":"","parse-names":false,"suffix":""},{"dropping-particle":"","family":"Ashburner","given":"Jeffrey M.","non-dropping-particle":"","parse-names":false,"suffix":""},{"dropping-particle":"","family":"Bearnot","given":"Benjamin I.","non-dropping-particle":"","parse-names":false,"suffix":""},{"dropping-particle":"","family":"Richardson","given":"Calvin A.","non-dropping-particle":"","parse-names":false,"suffix":""},{"dropping-particle":"","family":"Fosburgh","given":"Blair W.","non-dropping-particle":"","parse-names":false,"suffix":""},{"dropping-particle":"","family":"Kimball","given":"Alexandra B.","non-dropping-particle":"","parse-names":false,"suffix":""}],"container-title":"Journal of General Internal Medicine","id":"ITEM-1","issue":"12","issued":{"date-parts":[["2016"]]},"page":"1460-1466","title":"Targeted Reminder Phone Calls to Patients at High Risk of No-Show for Primary Care Appointment: A Randomized Trial","type":"article-journal","volume":"31"},"uris":["http://www.mendeley.com/documents/?uuid=e5263723-97a2-4297-b9fa-b4a409815436"]}],"mendeley":{"formattedCitation":"[88]","plainTextFormattedCitation":"[88]","previouslyFormattedCitation":"[88]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0C19962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Targeted Reminder Phone Calls to Patients at High Risk of No-Show for Primary Care Appointment: A Randomized Trial</w:t>
            </w:r>
          </w:p>
        </w:tc>
        <w:tc>
          <w:tcPr>
            <w:tcW w:w="3354" w:type="dxa"/>
            <w:tcBorders>
              <w:top w:val="nil"/>
              <w:left w:val="nil"/>
              <w:bottom w:val="single" w:sz="4" w:space="0" w:color="A5A5A5"/>
              <w:right w:val="single" w:sz="4" w:space="0" w:color="A5A5A5"/>
            </w:tcBorders>
          </w:tcPr>
          <w:p w14:paraId="4CA3137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Clinical staff call/ automated phone call</w:t>
            </w:r>
          </w:p>
          <w:p w14:paraId="272F85C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652B847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primary care patients with high risk of no-show (2247)</w:t>
            </w:r>
          </w:p>
          <w:p w14:paraId="5186E33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3EC8729A"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AE156D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1CC2D6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prior</w:t>
            </w:r>
          </w:p>
        </w:tc>
        <w:tc>
          <w:tcPr>
            <w:tcW w:w="3809" w:type="dxa"/>
            <w:tcBorders>
              <w:top w:val="nil"/>
              <w:left w:val="nil"/>
              <w:bottom w:val="single" w:sz="4" w:space="0" w:color="A5A5A5"/>
              <w:right w:val="single" w:sz="4" w:space="0" w:color="A5A5A5"/>
            </w:tcBorders>
          </w:tcPr>
          <w:p w14:paraId="30F57E1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no-show rate in the intervention arm(22.8 %) was significantly lower (absolute risk difference−6.4 %,p&lt; 0.01, 95 % CI [−9.8 to−3.0 %]) than that in the control arm (29.2 %).</w:t>
            </w:r>
          </w:p>
          <w:p w14:paraId="54F3E7E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 phone call 7 days prior to an appointment led to a significant reduction in no-shows and increased reimbursement among patients at high risk of no-show.</w:t>
            </w:r>
          </w:p>
        </w:tc>
      </w:tr>
      <w:tr w:rsidR="00C15A5F" w:rsidRPr="00C15A5F" w14:paraId="3178B695"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2DE704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Sims et al. (2012)</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{"citationItems":[{"id":"ITEM-1","itemData":{"DOI":"10.1176/appi.ps.201100211","ISSN":"10752730","PMID":"22302334","abstract":"Objective: Forgetting is commonly stated as a reason for missing mental health appointments. The authors examined the effect of short message service (SMS), or text message, reminders on the attendance of appointments at four community mental health clinics in London. Methods: Attendance of outpatient appointments roughly between March and June of 2008 (N=648), 2009 (N=1,081), and 2010 (N=1,088) was examined. Reminder messages were sent seven and five days before an appointment in 2009 and seven and three days before an appointment in 2010; patients in the 2008 sample received no reminder messages. Appointment attendance during the sample periods was compared by using multiple logistic regression analysis and adjusting for sociodemographic and clinical confounders. Results: Missed appointments accounted for 36% of appointments in 2008, 26% of appointments in 2009, and 27% of appointments in 2010. The relative risk reduction in failed attendance was 28% between the 2008 and 2009 samples and 25% between the 2008 and 2010 samples. Attendance rates were significantly higher for the 2009 and 2010 samples than for the 2008 sample (p&lt;.001) but did not differ between the two intervention periods. Conclusions: SMS-based technology can offer a time-, labor-, and cost-efficient strategy for encouraging engagement with psychiatric outpatient services. In England alone, a reduction of 25% to 28% in missed outpatient clinic appointments would translate to national cost savings of more than £150 million, or $245 million, per year, and likely have clinical benefits as well.","author":[{"dropping-particle":"","family":"Sims","given":"Hannah","non-dropping-particle":"","parse-names":false,"suffix":""},{"dropping-particle":"","family":"Sanghara","given":"Harpreet","non-dropping-particle":"","parse-names":false,"suffix":""},{"dropping-particle":"","family":"Hayes","given":"Daniel","non-dropping-particle":"","parse-names":false,"suffix":""},{"dropping-particle":"","family":"Wandiembe","given":"Symon","non-dropping-particle":"","parse-names":false,"suffix":""},{"dropping-particle":"","family":"Finch","given":"Matthew","non-dropping-particle":"","parse-names":false,"suffix":""},{"dropping-particle":"","family":"Jakobsen","given":"Hanne","non-dropping-particle":"","parse-names":false,"suffix":""},{"dropping-particle":"","family":"Tsakanikos","given":"Elias","non-dropping-particle":"","parse-names":false,"suffix":""},{"dropping-particle":"","family":"Okocha","given":"Chike Ify","non-dropping-particle":"","parse-names":false,"suffix":""},{"dropping-particle":"","family":"Kravariti","given":"Eugenia","non-dropping-particle":"","parse-names":false,"suffix":""}],"container-title":"Psychiatric Services","id":"ITEM-1","issue":"2","issued":{"date-parts":[["2012"]]},"page":"161-168","title":"Text message reminders of appointments: A pilot intervention at four community mental health clinics in London","type":"article-journal","volume":"63"},"uris":["http://www.mendeley.com/documents/?uuid=f731238f-6fe1-42e6-9e5b-0fc1a25747e7"]}],"mendeley":{"formattedCitation":"[61]","plainTextFormattedCitation":"[61]","previouslyFormattedCitation":"[61]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[61]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A8728D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Text message reminders of appointments: A pilot intervention at four community mental health clinics in London</w:t>
            </w:r>
          </w:p>
        </w:tc>
        <w:tc>
          <w:tcPr>
            <w:tcW w:w="3354" w:type="dxa"/>
            <w:tcBorders>
              <w:top w:val="nil"/>
              <w:left w:val="nil"/>
              <w:bottom w:val="single" w:sz="4" w:space="0" w:color="A5A5A5"/>
              <w:right w:val="single" w:sz="4" w:space="0" w:color="A5A5A5"/>
            </w:tcBorders>
          </w:tcPr>
          <w:p w14:paraId="2E379FE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4 months pre SMS reminder intervention/ same 4 months 1 year later.</w:t>
            </w:r>
            <w:r w:rsidRPr="00C15A5F">
              <w:rPr>
                <w:rFonts w:ascii="Arial" w:hAnsi="Arial" w:cs="Arial"/>
                <w:b/>
                <w:bCs/>
                <w:color w:val="000000"/>
                <w:sz w:val="16"/>
                <w:szCs w:val="16"/>
              </w:rPr>
              <w:t xml:space="preserve"> </w:t>
            </w:r>
          </w:p>
          <w:p w14:paraId="26FDE68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7582078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Outpatient appointments at four clinics (2817)</w:t>
            </w:r>
          </w:p>
          <w:p w14:paraId="1866FC1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UK</w:t>
            </w:r>
          </w:p>
          <w:p w14:paraId="41E1CD8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0E979A3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690379A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week and again 5 days prior</w:t>
            </w:r>
          </w:p>
        </w:tc>
        <w:tc>
          <w:tcPr>
            <w:tcW w:w="3809" w:type="dxa"/>
            <w:tcBorders>
              <w:top w:val="nil"/>
              <w:left w:val="nil"/>
              <w:bottom w:val="single" w:sz="4" w:space="0" w:color="A5A5A5"/>
              <w:right w:val="single" w:sz="4" w:space="0" w:color="A5A5A5"/>
            </w:tcBorders>
          </w:tcPr>
          <w:p w14:paraId="455F07C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relative risk reduction in failed attendance was 28% between the 2008 and 2009 samples and25% between the 2008 and 2010 samples.</w:t>
            </w:r>
          </w:p>
          <w:p w14:paraId="69BA771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 xml:space="preserve">SMS-based technology can offer a time-, </w:t>
            </w:r>
            <w:proofErr w:type="spellStart"/>
            <w:r w:rsidRPr="00C15A5F">
              <w:rPr>
                <w:rFonts w:ascii="Arial" w:hAnsi="Arial" w:cs="Arial"/>
                <w:color w:val="000000"/>
                <w:sz w:val="16"/>
                <w:szCs w:val="16"/>
              </w:rPr>
              <w:t>labor</w:t>
            </w:r>
            <w:proofErr w:type="spellEnd"/>
            <w:r w:rsidRPr="00C15A5F">
              <w:rPr>
                <w:rFonts w:ascii="Arial" w:hAnsi="Arial" w:cs="Arial"/>
                <w:color w:val="000000"/>
                <w:sz w:val="16"/>
                <w:szCs w:val="16"/>
              </w:rPr>
              <w:t>-, and cost-efficient strategy for encouraging engagement with psychiatric outpatient services.</w:t>
            </w:r>
          </w:p>
        </w:tc>
      </w:tr>
      <w:tr w:rsidR="00C15A5F" w:rsidRPr="00C15A5F" w14:paraId="5D253DC2"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F012F31"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Steiner et al. (2016)</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{"citationItems":[{"id":"ITEM-1","itemData":{"DOI":"10.1097/MLR.0000000000000543","ISSN":"15371948","PMID":"27077277","abstract":"Background: Collaborations between clinical/operational leaders and researchers are advocated to develop \"learning health systems,\" but few practical examples are reported. Objectives: To describe collaborative efforts to reduce missed appointments through an interactive voice response and text message (IVR-T) intervention, and to develop and validate a prediction model to identify individuals at high risk of missing appointments. Research Subjects and Design: Random assignment of 8804 adults with primary care appointments to a single IVR-T reminder or no reminder at an index clinic (IC) and 7497 at a replication clinic (RC) in an integrated health system in Denver, CO. Measures: Proportion of missed appointments; demographic, clinical, and appointment-specific predictors of missed appointments. Results: Patients receiving IVR-T had a lower rate of missed appointments than those receiving no reminder at the IC (6.5% vs. 7.5%, relative risk=0.85, 95% confidence interval, 0.72-1.00) and RC (8.2% vs. 10.5%, relative risk=0.76, 95% confidence interval, 0.65-0.89). A 10-variable prediction model for missed appointments demonstrated excellent discrimination (C-statistic 0.90 at IC, 0.89 at RC) and calibration (P=0.99 for Osius and McCullagh tests). Patients in the 3 lowest-risk quartiles missed 0.4% and 0.4% of appointments at the IC and RC, respectively, whereas patients in the highest-risk quartile missed 24.1% and 28.9% of appointments, respectively. Conclusions: A single IVR-T call reduced missed appointments, whereas a locally validated prediction model accurately identified patients at high risk of missing appointments. These rigorous studies promoted dissemination of the intervention and prompted additional research questions from operational leaders.","author":[{"dropping-particle":"","family":"Steiner","given":"John F.","non-dropping-particle":"","parse-names":false,"suffix":""},{"dropping-particle":"","family":"Shainline","given":"Michael R.","non-dropping-particle":"","parse-names":false,"suffix":""},{"dropping-particle":"","family":"Bishop","given":"Mary Christine","non-dropping-particle":"","parse-names":false,"suffix":""},{"dropping-particle":"","family":"Xu","given":"Stan","non-dropping-particle":"","parse-names":false,"suffix":""}],"container-title":"Medical Care","id":"ITEM-1","issue":"7","issued":{"date-parts":[["2016"]]},"page":"689-696","title":"Reducing missed primary care appointments in a learning health system","type":"article-journal","volume":"54"},"uris":["http://www.mendeley.com/documents/?uuid=25dc098e-8858-4a03-a46c-126f4e73ad22"]}],"mendeley":{"formattedCitation":"[89]","plainTextFormattedCitation":"[89]","previouslyFormattedCitation":"[89]"},"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[89]</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6B7C6C6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Reducing missed primary care appointments in a learning health system</w:t>
            </w:r>
          </w:p>
        </w:tc>
        <w:tc>
          <w:tcPr>
            <w:tcW w:w="3354" w:type="dxa"/>
            <w:tcBorders>
              <w:top w:val="nil"/>
              <w:left w:val="nil"/>
              <w:bottom w:val="single" w:sz="4" w:space="0" w:color="A5A5A5"/>
              <w:right w:val="single" w:sz="4" w:space="0" w:color="A5A5A5"/>
            </w:tcBorders>
          </w:tcPr>
          <w:p w14:paraId="1F5874B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Single interactive voice response (IVR)  technology call reminder / no reminder</w:t>
            </w:r>
          </w:p>
          <w:p w14:paraId="1F82E96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7C40C21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Adults with primary care appointments (8804)</w:t>
            </w:r>
          </w:p>
          <w:p w14:paraId="5B6417D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29F2B72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F69CB5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78AA4621" w14:textId="77777777" w:rsidR="00C15A5F" w:rsidRPr="00C15A5F" w:rsidRDefault="00C15A5F" w:rsidP="00B3641F">
            <w:pPr>
              <w:tabs>
                <w:tab w:val="left" w:pos="1342"/>
              </w:tabs>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3751606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Patients receiving  IVR-T had a lower  rate  of missed  appointments  than  those  receiving  no  reminder  at  the  IC  (6.5%  vs.7.5%, relative risk = 0.85, 95% confidence interval, 0.72–1.00) and RC (8.2% vs. 10.5%, relative risk = 0.76, 95% confidence</w:t>
            </w:r>
            <w:r w:rsidRPr="00C15A5F">
              <w:rPr>
                <w:rFonts w:ascii="Arial" w:hAnsi="Arial" w:cs="Arial"/>
                <w:b/>
                <w:bCs/>
                <w:color w:val="000000"/>
                <w:sz w:val="16"/>
                <w:szCs w:val="16"/>
              </w:rPr>
              <w:t xml:space="preserve"> </w:t>
            </w:r>
            <w:r w:rsidRPr="00C15A5F">
              <w:rPr>
                <w:rFonts w:ascii="Arial" w:hAnsi="Arial" w:cs="Arial"/>
                <w:color w:val="000000"/>
                <w:sz w:val="16"/>
                <w:szCs w:val="16"/>
              </w:rPr>
              <w:t>interval,0.65–0.89).</w:t>
            </w:r>
          </w:p>
          <w:p w14:paraId="47ECA93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A  single  IVR-T  call  reduced  missed  appointments</w:t>
            </w:r>
          </w:p>
        </w:tc>
      </w:tr>
      <w:tr w:rsidR="00C15A5F" w:rsidRPr="00C15A5F" w14:paraId="536D942E" w14:textId="77777777" w:rsidTr="00B3641F">
        <w:trPr>
          <w:trHeight w:val="1080"/>
        </w:trPr>
        <w:tc>
          <w:tcPr>
            <w:tcW w:w="1297" w:type="dxa"/>
            <w:tcBorders>
              <w:top w:val="nil"/>
              <w:left w:val="single" w:sz="4" w:space="0" w:color="3F3F3F"/>
              <w:bottom w:val="single" w:sz="4" w:space="0" w:color="A5A5A5"/>
              <w:right w:val="single" w:sz="4" w:space="0" w:color="A5A5A5"/>
            </w:tcBorders>
            <w:shd w:val="clear" w:color="auto" w:fill="auto"/>
            <w:noWrap/>
            <w:hideMark/>
          </w:tcPr>
          <w:p w14:paraId="78BF28F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Steiner et al. (2018)</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{"citationItems":[{"id":"ITEM-1","itemData":{"ISSN":"10880224","PMID":"30130032","abstract":"OBJECTIVES: To compare missed appointment rates for patients receiving a single reminder either 3 days prior to a primary care visit, 1 day prior to the visit, or both 3 days and 1 day prior to the visit. STUDY DESIGN: Three-armed randomized controlled trial. METHODS: Text messages or interactive voice response calls were sent to patients with appointments at 25 primary care clinics in an integrated delivery system. A multivariable prediction model was developed to identify patients at high risk of missing appointments, based on prior appointmentkeeping history and other variables from electronic health records. RESULTS: Among 54,066 randomized patients, those who received reminders both 3 days and 1 day prior to the visit were less likely to miss their appointment than those who received only a 3-day or 1-day reminder (4.4% vs 5.8% vs 5.3%, respectively; P &lt;.001). In patients at high risk, 20.5% of those who received 2 reminders missed their visit, compared with 25.0% and 24.2% of those with only 3-day or 1-day reminders, respectively (P &lt;.001). Visit satisfaction was unaffected by providing an additional reminder. CONCLUSIONS: Two automated reminders were more effective than 1 in reducing missed appointments and did not reduce visit satisfaction. A predictive model based on clinical characteristics and prior appointment history can accurately identify patients who are at highest risk of missing appointments. These individuals may benefit more from multiple reminders, but additional strategies are necessary to further reduce their rates of missed appointments.","author":[{"dropping-particle":"","family":"Steiner","given":"John F.","non-dropping-particle":"","parse-names":false,"suffix":""},{"dropping-particle":"","family":"Shainline","given":"Michael R.","non-dropping-particle":"","parse-names":false,"suffix":""},{"dropping-particle":"","family":"Dahlgren","given":"Jennifer Z.","non-dropping-particle":"","parse-names":false,"suffix":""},{"dropping-particle":"","family":"Kroll","given":"Alan","non-dropping-particle":"","parse-names":false,"suffix":""},{"dropping-particle":"","family":"Xu","given":"Stan","non-dropping-particle":"","parse-names":false,"suffix":""}],"container-title":"American Journal of Managed Care","id":"ITEM-1","issue":"8","issued":{"date-parts":[["2018"]]},"page":"377-384","title":"Optimizing number and timing of appointment reminders: A randomized trial","type":"article-journal","volume":"24"},"uris":["http://www.mendeley.com/documents/?uuid=fe199819-706b-42e8-a562-4197c0523786"]}],"mendeley":{"formattedCitation":"[90]","plainTextFormattedCitation":"[90]","previouslyFormattedCitation":"[90]"},"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[90]</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892B43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Optimizing number and timing of appointment reminders: A randomized trial</w:t>
            </w:r>
          </w:p>
        </w:tc>
        <w:tc>
          <w:tcPr>
            <w:tcW w:w="3354" w:type="dxa"/>
            <w:tcBorders>
              <w:top w:val="nil"/>
              <w:left w:val="nil"/>
              <w:bottom w:val="single" w:sz="4" w:space="0" w:color="A5A5A5"/>
              <w:right w:val="single" w:sz="4" w:space="0" w:color="A5A5A5"/>
            </w:tcBorders>
          </w:tcPr>
          <w:p w14:paraId="0F1875D4"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Interactive voice response or text message 3 days prior vs 1 day prior vs 2 reminders-- 3 days and 1 day before</w:t>
            </w:r>
          </w:p>
          <w:p w14:paraId="386D034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Primary care</w:t>
            </w:r>
          </w:p>
          <w:p w14:paraId="4924B781"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All patients with primary care appointments (54066)</w:t>
            </w:r>
          </w:p>
          <w:p w14:paraId="20A0A67C"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4E1F959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2CBBE5E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F6FB36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1-3 days prior</w:t>
            </w:r>
          </w:p>
        </w:tc>
        <w:tc>
          <w:tcPr>
            <w:tcW w:w="3809" w:type="dxa"/>
            <w:tcBorders>
              <w:top w:val="nil"/>
              <w:left w:val="nil"/>
              <w:bottom w:val="single" w:sz="4" w:space="0" w:color="A5A5A5"/>
              <w:right w:val="single" w:sz="4" w:space="0" w:color="A5A5A5"/>
            </w:tcBorders>
          </w:tcPr>
          <w:p w14:paraId="3B4219C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2 reminders, delivered by text message or telephone 3 days and 1 day prior to a primary care visit, were more effective than a single reminder delivered either 3 days or 1 day prior to a visit.</w:t>
            </w:r>
          </w:p>
          <w:p w14:paraId="71E403AA" w14:textId="77777777" w:rsidR="00C15A5F" w:rsidRPr="00C15A5F" w:rsidRDefault="00C15A5F" w:rsidP="00B3641F">
            <w:pPr>
              <w:tabs>
                <w:tab w:val="left" w:pos="2373"/>
              </w:tabs>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Text messages and telephone calls were equally effective in reducing the rate of missed appointments</w:t>
            </w:r>
            <w:r w:rsidRPr="00C15A5F">
              <w:rPr>
                <w:rFonts w:ascii="Arial" w:hAnsi="Arial" w:cs="Arial"/>
              </w:rPr>
              <w:t xml:space="preserve"> </w:t>
            </w:r>
          </w:p>
        </w:tc>
      </w:tr>
      <w:tr w:rsidR="00C15A5F" w:rsidRPr="00C15A5F" w14:paraId="68215605"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DDA99A1"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Stormon</w:t>
            </w:r>
            <w:proofErr w:type="spellEnd"/>
            <w:r w:rsidRPr="00C15A5F">
              <w:rPr>
                <w:rFonts w:ascii="Arial" w:hAnsi="Arial" w:cs="Arial"/>
                <w:color w:val="000000"/>
                <w:sz w:val="16"/>
                <w:szCs w:val="16"/>
              </w:rPr>
              <w:t xml:space="preserve"> et al.(2021)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10.1111/hsc.13663","author":[{"dropping-particle":"","family":"Stormon","given":"Nicole","non-dropping-particle":"","parse-names":false,"suffix":""},{"dropping-particle":"","family":"Sexton","given":"Christopher","non-dropping-particle":"","parse-names":false,"suffix":""},{"dropping-particle":"","family":"Chen","given":"Cecilia","non-dropping-particle":"","parse-names":false,"suffix":""},{"dropping-particle":"","family":"Hsu","given":"Elizabeth","non-dropping-particle":"","parse-names":false,"suffix":""},{"dropping-particle":"","family":"Chen","given":"Pei-Chen","non-dropping-particle":"","parse-names":false,"suffix":""},{"dropping-particle":"","family":"McGowan","given":"Kelly","non-dropping-particle":"","parse-names":false,"suffix":""}],"container-title":"Health and Social Care","id":"ITEM-1","issued":{"date-parts":[["2021"]]},"page":"1-9","title":"SMS reminders to improve outpatient attendance for public dental services: A retrospective study","type":"article-journal","volume":"00"},"uris":["http://www.mendeley.com/documents/?uuid=cbb92318-b93f-44c5-8998-275c79bfff85"]}],"mendeley":{"formattedCitation":"[23]","plainTextFormattedCitation":"[23]","previouslyFormattedCitation":"[23]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[23]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6448510"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SMS reminders to improve outpatient attendance for public dental services: A retrospective study</w:t>
            </w:r>
          </w:p>
        </w:tc>
        <w:tc>
          <w:tcPr>
            <w:tcW w:w="3354" w:type="dxa"/>
            <w:tcBorders>
              <w:top w:val="nil"/>
              <w:left w:val="nil"/>
              <w:bottom w:val="single" w:sz="4" w:space="0" w:color="A5A5A5"/>
              <w:right w:val="single" w:sz="4" w:space="0" w:color="A5A5A5"/>
            </w:tcBorders>
          </w:tcPr>
          <w:p w14:paraId="7DB18CE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12 months before and after intervention of SMS reminder asking to confirm appointment</w:t>
            </w:r>
          </w:p>
          <w:p w14:paraId="1F776EC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Dentistry</w:t>
            </w:r>
          </w:p>
          <w:p w14:paraId="43E2BC7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Adolescent and adult services patients (9287)</w:t>
            </w:r>
          </w:p>
          <w:p w14:paraId="6C64DCB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Australia</w:t>
            </w:r>
          </w:p>
          <w:p w14:paraId="7474879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3582725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686A30C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4CDE17B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 xml:space="preserve">The rate of attendance during the post-SMS reminder period was lower (72.6 per 100 attendances) than the 75.7 per 100 during the </w:t>
            </w:r>
            <w:proofErr w:type="spellStart"/>
            <w:r w:rsidRPr="00C15A5F">
              <w:rPr>
                <w:rFonts w:ascii="Arial" w:hAnsi="Arial" w:cs="Arial"/>
                <w:color w:val="000000"/>
                <w:sz w:val="16"/>
                <w:szCs w:val="16"/>
              </w:rPr>
              <w:t>pre SMS</w:t>
            </w:r>
            <w:proofErr w:type="spellEnd"/>
            <w:r w:rsidRPr="00C15A5F">
              <w:rPr>
                <w:rFonts w:ascii="Arial" w:hAnsi="Arial" w:cs="Arial"/>
                <w:color w:val="000000"/>
                <w:sz w:val="16"/>
                <w:szCs w:val="16"/>
              </w:rPr>
              <w:t xml:space="preserve"> period.</w:t>
            </w:r>
          </w:p>
          <w:p w14:paraId="7F407DA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SMS reminders had a mixed effect on children and adult's attendance rates.</w:t>
            </w:r>
          </w:p>
        </w:tc>
      </w:tr>
      <w:tr w:rsidR="00C15A5F" w:rsidRPr="00C15A5F" w14:paraId="48EFEDB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61EDDC73"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Tan et al.(2019)</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 xml:space="preserve">ADDIN CSL_CITATION {"citationItems":[{"id":"ITEM-1","itemData":{"DOI":"10.1016/j.ijrobp.2018.11.050","ISSN":"1879355X","PMID":"30508618","abstract":"Purpose: Protraction of radiation therapy courses can lead to lower cancer control and cancer-specific survival rates. The requirement for daily, consecutive radiation treatments coupled with the complexities of multimodality cancer care and quality assurance can occasionally lead to missed patient appointments or clinical inefficiency. To determine whether an automated text messaging (short message service [SMs]) platform could improve patient compliance with scheduled radiation therapy delivery, we created an automated SMS platform to send daily reminders of radiation therapy appointments. Methods and Materials: An automated SMS text messaging program was used from July 2016 to January 2017 to deliver daily appointment time reminders to patients on an elective basis. Automated text messages were sent 2 hours before treatment appointments with appointment-specific information. We analyzed for compliance with radiation therapy appointments for patients who elected to receive SMS reminders versus those who did not. Results: Multivariate analysis of &gt;37,000 encounters involving </w:instrText>
            </w:r>
            <w:r w:rsidRPr="00C15A5F">
              <w:rPr>
                <w:rFonts w:ascii="Cambria Math" w:hAnsi="Cambria Math" w:cs="Cambria Math"/>
                <w:color w:val="000000"/>
                <w:sz w:val="16"/>
                <w:szCs w:val="16"/>
              </w:rPr>
              <w:instrText>∼</w:instrText>
            </w:r>
            <w:r w:rsidRPr="00C15A5F">
              <w:rPr>
                <w:rFonts w:ascii="Arial" w:hAnsi="Arial" w:cs="Arial"/>
                <w:color w:val="000000"/>
                <w:sz w:val="16"/>
                <w:szCs w:val="16"/>
              </w:rPr>
              <w:instrText>3400 patients demonstrated that of the factors considered, nonreceipt of SMS appointment reminders had a strong association with 15- to 60-minute tardiness (odds ratio [OR], 1.25; 95% confidence interval [CI], 1.13-1.38; P &lt;.0001), &gt;60-minute tardiness (OR, 1.56; 95% CI, 1.34-1.82; P &lt;.0001) and no-shows (OR, 6.77; 95% CI, 5.45-8.41; P &lt;.0001). Other demographic factors associated with decreased compliance included being early in a radiation therapy course, having an appointment earlier in the day, younger age, and male sex. Receipt of an SMS message did not correlate with overall treatment package time. Conclusions: Receipt of text messages correlates with compliance for radiation therapy appointments. Prospective randomized trials would be required to determine conclusively whether SMS is an effective intervention for improving compliance in populations at risk for being late to or missing radiation therapy appointments.","author":[{"dropping-particle":"","family":"Tan","given":"Jun","non-dropping-particle":"","parse-names":false,"suffix":""},{"dropping-particle":"","family":"Christie","given":"Alana","non-dropping-particle":"","parse-names":false,"suffix":""},{"dropping-particle":"","family":"Montalvo","given":"Steven K.","non-dropping-particle":"","parse-names":false,"suffix":""},{"dropping-particle":"","family":"Wallace","given":"Catherine","non-dropping-particle":"","parse-names":false,"suffix":""},{"dropping-particle":"","family":"Yan","given":"Yulong","non-dropping-particle":"","parse-names":false,"suffix":""},{"dropping-particle":"","family":"Folkerts","given":"Michael","non-dropping-particle":"","parse-names":false,"suffix":""},{"dropping-particle":"","family":"Yingling","given":"Alicia","non-dropping-particle":"","parse-names":false,"suffix":""},{"dropping-particle":"","family":"Sher","given":"David","non-dropping-particle":"","parse-names":false,"suffix":""},{"dropping-particle":"","family":"Choy","given":"Hak","non-dropping-particle":"","parse-names":false,"suffix":""},{"dropping-particle":"","family":"Jiang","given":"Steve","non-dropping-particle":"","parse-names":false,"suffix":""},{"dropping-particle":"","family":"Westover","given":"Kenneth D.","non-dropping-particle":"","parse-names":false,"suffix":""}],"container-title":"International Journal of Radiation Oncology Biology Physics","id":"ITEM-1","issue":"5","issued":{"date-parts":[["2019"]]},"page":"1045-1052","publisher":"Elsevier Inc.","title":"Automated Text Message Reminders Improve Radiation Therapy Compliance","type":"article-journal","volume":"103"},"uris":["http://www.mendeley.com/documents/?uuid=67774474-2c14-44b0-89ff-f3d8e6b0fd5a"]}],"mendeley":{"formattedCitation":"[91]","plainTextFormattedCitation":"[91]","previouslyFormattedCitation":"[91]"},"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[91]</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D2F116C"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Automated Text Message Reminders Improve Radiation Therapy Compliance</w:t>
            </w:r>
          </w:p>
        </w:tc>
        <w:tc>
          <w:tcPr>
            <w:tcW w:w="3354" w:type="dxa"/>
            <w:tcBorders>
              <w:top w:val="nil"/>
              <w:left w:val="nil"/>
              <w:bottom w:val="single" w:sz="4" w:space="0" w:color="A5A5A5"/>
              <w:right w:val="single" w:sz="4" w:space="0" w:color="A5A5A5"/>
            </w:tcBorders>
          </w:tcPr>
          <w:p w14:paraId="11BC60C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Automated SMS message delivered daily / no reminder</w:t>
            </w:r>
          </w:p>
          <w:p w14:paraId="02D9BEF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Radiation</w:t>
            </w:r>
          </w:p>
          <w:p w14:paraId="767EAE5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 xml:space="preserve">Patients treated at UT Southwestern medical </w:t>
            </w:r>
            <w:proofErr w:type="spellStart"/>
            <w:r w:rsidRPr="00C15A5F">
              <w:rPr>
                <w:rFonts w:ascii="Arial" w:hAnsi="Arial" w:cs="Arial"/>
                <w:color w:val="000000"/>
                <w:sz w:val="16"/>
                <w:szCs w:val="16"/>
              </w:rPr>
              <w:t>center</w:t>
            </w:r>
            <w:proofErr w:type="spellEnd"/>
            <w:r w:rsidRPr="00C15A5F">
              <w:rPr>
                <w:rFonts w:ascii="Arial" w:hAnsi="Arial" w:cs="Arial"/>
                <w:color w:val="000000"/>
                <w:sz w:val="16"/>
                <w:szCs w:val="16"/>
              </w:rPr>
              <w:t xml:space="preserve"> (3400)</w:t>
            </w:r>
          </w:p>
          <w:p w14:paraId="74F31F7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USA</w:t>
            </w:r>
          </w:p>
          <w:p w14:paraId="2E0A08B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51FE410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210B75B" w14:textId="77777777" w:rsidR="00C15A5F" w:rsidRPr="00C15A5F" w:rsidRDefault="00C15A5F" w:rsidP="00B3641F">
            <w:pPr>
              <w:rPr>
                <w:rFonts w:ascii="Arial" w:hAnsi="Arial" w:cs="Arial"/>
                <w:color w:val="000000"/>
                <w:sz w:val="16"/>
                <w:szCs w:val="16"/>
              </w:rPr>
            </w:pPr>
          </w:p>
          <w:p w14:paraId="7656D86D"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hours prior</w:t>
            </w:r>
          </w:p>
        </w:tc>
        <w:tc>
          <w:tcPr>
            <w:tcW w:w="3809" w:type="dxa"/>
            <w:tcBorders>
              <w:top w:val="nil"/>
              <w:left w:val="nil"/>
              <w:bottom w:val="single" w:sz="4" w:space="0" w:color="A5A5A5"/>
              <w:right w:val="single" w:sz="4" w:space="0" w:color="A5A5A5"/>
            </w:tcBorders>
          </w:tcPr>
          <w:p w14:paraId="7CB9BA8A"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Nonreceipt of SMS appointment reminders had a strong association</w:t>
            </w:r>
            <w:r w:rsidRPr="00C15A5F">
              <w:rPr>
                <w:rFonts w:ascii="Arial" w:hAnsi="Arial" w:cs="Arial"/>
              </w:rPr>
              <w:t xml:space="preserve"> </w:t>
            </w:r>
            <w:r w:rsidRPr="00C15A5F">
              <w:rPr>
                <w:rFonts w:ascii="Arial" w:hAnsi="Arial" w:cs="Arial"/>
                <w:color w:val="000000"/>
                <w:sz w:val="16"/>
                <w:szCs w:val="16"/>
              </w:rPr>
              <w:t>no-shows (OR, 6.77; 95% CI, 5.45-8.41;P&lt;.0001)</w:t>
            </w:r>
          </w:p>
          <w:p w14:paraId="7C36448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Receipt of text messages correlates with compliance for radiation therapy appointments.</w:t>
            </w:r>
          </w:p>
        </w:tc>
      </w:tr>
      <w:tr w:rsidR="00C15A5F" w:rsidRPr="00C15A5F" w14:paraId="54484C0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3780983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Taylor et al. (2012)</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{"citationItems":[{"id":"ITEM-1","itemData":{"DOI":"10.1016/j.apmr.2011.08.007","ISBN":"1260900086224","ISSN":"00039993","PMID":"22000821","abstract":"Objective: To investigate whether short message service (SMS) reminders reduce nonattendance in physical therapy outpatient clinics. Design: Prospective single-blinded randomized controlled trial. Setting: Two physical therapy outpatient departments in metropolitan acute public hospitals. Participants: Participants with an appointment in a physical therapy outpatient clinic and who provided a contact mobile telephone number were included. Participants were excluded if their appointment was scheduled for the same day on which they made the appointment. Intervention: Participants allocated to the intervention group received an SMS reminder before their next appointment; participants allocated to the control group did not receive a reminder. Main Outcome Measures: The primary outcome was rate of nonattendance without cancellation. Secondary outcomes were cancellation and attendance rates and exploration of other factors associated with nonattendance. Results: Patients (N=679) were allocated to receive either an SMS reminder (n=342) or no reminder (n=337). The nonattendance rate for patients who did not receive a reminder (16%) was more than nonattendance for patients receiving the SMS reminder (11%; odds ratio, 1.61; 95% confidence interval [CI], 1.03-2.51; number needed to treat, 19; 95% CI, 9-275). There were no differences in cancellation or attendance rates between groups. Exploration of other factors found that patients who were younger with a neck and trunk musculoskeletal or a neuromuscular disorder and who were scheduled to have an initial appointment or an appointment on a Monday or Friday were significantly predictive of increased nonattendance. Conclusions: SMS reminders can reduce nonattendance in physical therapy outpatient clinics. © 2012 by the American Congress of Rehabilitation Medicine.","author":[{"dropping-particle":"","family":"Taylor","given":"Nicholas F.","non-dropping-particle":"","parse-names":false,"suffix":""},{"dropping-particle":"","family":"Bottrell","given":"Judy","non-dropping-particle":"","parse-names":false,"suffix":""},{"dropping-particle":"","family":"Lawler","given":"Katherine","non-dropping-particle":"","parse-names":false,"suffix":""},{"dropping-particle":"","family":"Benjamin","given":"Deenika","non-dropping-particle":"","parse-names":false,"suffix":""}],"container-title":"Archives of Physical Medicine and Rehabilitation","id":"ITEM-1","issue":"1","issued":{"date-parts":[["2012"]]},"page":"21-26","publisher":"Elsevier Inc.","title":"Mobile telephone short message service reminders can reduce nonattendance in physical therapy outpatient clinics: A randomized controlled trial","type":"article-journal","volume":"93"},"uris":["http://www.mendeley.com/documents/?uuid=84841757-b353-4fe9-8a50-a203e0ae95c8"]}],"mendeley":{"formattedCitation":"[92]","plainTextFormattedCitation":"[92]","previouslyFormattedCitation":"[92]"},"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[92]</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B5C8265"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Mobile telephone short message service reminders can reduce nonattendance in physical therapy outpatient clinics: A randomized controlled trial</w:t>
            </w:r>
          </w:p>
        </w:tc>
        <w:tc>
          <w:tcPr>
            <w:tcW w:w="3354" w:type="dxa"/>
            <w:tcBorders>
              <w:top w:val="nil"/>
              <w:left w:val="nil"/>
              <w:bottom w:val="single" w:sz="4" w:space="0" w:color="A5A5A5"/>
              <w:right w:val="single" w:sz="4" w:space="0" w:color="A5A5A5"/>
            </w:tcBorders>
          </w:tcPr>
          <w:p w14:paraId="070345A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message / no reminder message</w:t>
            </w:r>
          </w:p>
          <w:p w14:paraId="239476F5"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Physical therapy</w:t>
            </w:r>
          </w:p>
          <w:p w14:paraId="11A4539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with physical therapy appointment (679)</w:t>
            </w:r>
          </w:p>
          <w:p w14:paraId="6826D53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Australia</w:t>
            </w:r>
          </w:p>
          <w:p w14:paraId="34CE7C4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70821C0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4A797ABA" w14:textId="77777777" w:rsidR="00C15A5F" w:rsidRPr="00C15A5F" w:rsidRDefault="00C15A5F" w:rsidP="00B3641F">
            <w:pPr>
              <w:rPr>
                <w:rFonts w:ascii="Arial" w:hAnsi="Arial" w:cs="Arial"/>
                <w:color w:val="000000"/>
                <w:sz w:val="16"/>
                <w:szCs w:val="16"/>
              </w:rPr>
            </w:pPr>
          </w:p>
          <w:p w14:paraId="3166111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33AB02FD"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 xml:space="preserve">Patients not receiving a reminder were 1.61 times more likely to not attend their next appointment without </w:t>
            </w:r>
            <w:proofErr w:type="spellStart"/>
            <w:r w:rsidRPr="00C15A5F">
              <w:rPr>
                <w:rFonts w:ascii="Arial" w:hAnsi="Arial" w:cs="Arial"/>
                <w:color w:val="000000"/>
                <w:sz w:val="16"/>
                <w:szCs w:val="16"/>
              </w:rPr>
              <w:t>canceling</w:t>
            </w:r>
            <w:proofErr w:type="spellEnd"/>
            <w:r w:rsidRPr="00C15A5F">
              <w:rPr>
                <w:rFonts w:ascii="Arial" w:hAnsi="Arial" w:cs="Arial"/>
                <w:color w:val="000000"/>
                <w:sz w:val="16"/>
                <w:szCs w:val="16"/>
              </w:rPr>
              <w:t xml:space="preserve"> than patients who received the SMS reminder (OR, 1.61; 95%CI, 1.03-2.51).</w:t>
            </w:r>
            <w:r w:rsidRPr="00C15A5F">
              <w:rPr>
                <w:rFonts w:ascii="Arial" w:hAnsi="Arial" w:cs="Arial"/>
                <w:b/>
                <w:bCs/>
                <w:color w:val="000000"/>
                <w:sz w:val="16"/>
                <w:szCs w:val="16"/>
              </w:rPr>
              <w:t xml:space="preserve"> </w:t>
            </w:r>
          </w:p>
          <w:p w14:paraId="429E770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SMS reminders can reduce nonattendance in physical therapy outpatient clinics</w:t>
            </w:r>
          </w:p>
        </w:tc>
      </w:tr>
      <w:tr w:rsidR="00C15A5F" w:rsidRPr="00C15A5F" w14:paraId="764E29DC"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749ACE76" w14:textId="77777777" w:rsidR="00C15A5F" w:rsidRPr="00C15A5F" w:rsidRDefault="00C15A5F" w:rsidP="00B3641F">
            <w:pPr>
              <w:rPr>
                <w:rFonts w:ascii="Arial" w:hAnsi="Arial" w:cs="Arial"/>
                <w:color w:val="000000"/>
                <w:sz w:val="16"/>
                <w:szCs w:val="16"/>
              </w:rPr>
            </w:pPr>
            <w:proofErr w:type="spellStart"/>
            <w:r w:rsidRPr="00C15A5F">
              <w:rPr>
                <w:rFonts w:ascii="Arial" w:hAnsi="Arial" w:cs="Arial"/>
                <w:color w:val="000000"/>
                <w:sz w:val="16"/>
                <w:szCs w:val="16"/>
              </w:rPr>
              <w:t>Teeng</w:t>
            </w:r>
            <w:proofErr w:type="spellEnd"/>
            <w:r w:rsidRPr="00C15A5F">
              <w:rPr>
                <w:rFonts w:ascii="Arial" w:hAnsi="Arial" w:cs="Arial"/>
                <w:color w:val="000000"/>
                <w:sz w:val="16"/>
                <w:szCs w:val="16"/>
              </w:rPr>
              <w:t xml:space="preserve"> et al. (2021)</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{"citationItems":[{"id":"ITEM-1","itemData":{"ISSN":"03005283","PMID":"34508365","abstract":"Introduction: Non-attendance and medication adherence are longstanding concerns in psychiatric outpatient settings. This study aimed to determine effectiveness of reminders using mobile messaging applications (messaging apps) in improving outpatient attendance and medication adherence among patients with depression. Methods: This was a parallel, open-label randomised controlled trial with participants recruited from psychiatric outpatient services of a teaching hospital in Kuala Lumpur and a secondary hospital in Melaka. Adults (≥18 years) diagnosed with major depressive disorder; capable of reading and understanding English or Bahasa Malaysia; prescribed with at least one antidepressant and owns a smart phone were subsequently randomly assigned (1:1) to receive treatment reminders (intervention) or standard treatment without reminders (control), using a computer-generated randomisation programme. The intervention group received two reminder categories: Outpatient appointment reminders (a day before appointment); and medication reminders (weekly basis). Participants were followed-up over two months. We utilised Montgomery-Asberg Depression Rating Scale (MADRS) to measure the severity of depression; and Brief Adherence Rating Scale (BARS) to assess medication adherence. Primary outcomes were outpatient attendance rates and medication adherence assessed at two months. Secondary outcomes included changes in depression severity within each group at two months; comparison of changes in depression severity between both groups; preferences of participants towards treatment reminders, and reasons for non-attendance among participants. This trial was registered with the National Medical Research Registry, NMRR-19-3466-52001. Results: Between February and April 2020, 183 participants were randomised to each group, of whom 179 reached study endpoint (91 [98.9%] of 92 in intervention group and 88 [96.7%] of 91 in control group). All recruited participants (n=183) were analysed using intention-to-treat approach. At two months, intervention group has significantly higher outpatient attendance rates (76.8%) than control group (56.4%) (p=0.002), and reported higher medical adherence percentage (mean difference 23.1, [95%CI 0.4, 35.8]; p&lt;0.001). There was also significant difference in the MADRS score change between both groups (mean difference 3.4, [95%CI 0.4, 6.3]; p=0.025). Treatment reminders preferences among participants varied; forgetfulness was the most commonly…","author":[{"dropping-particle":"","family":"Teeng","given":"Low Pei","non-dropping-particle":"","parse-names":false,"suffix":""},{"dropping-particle":"","family":"Guan","given":"Ng Chong","non-dropping-particle":"","parse-names":false,"suffix":""},{"dropping-particle":"","family":"Kadir","given":"Mohd Sahril","non-dropping-particle":"","parse-names":false,"suffix":""},{"dropping-particle":"","family":"Ling","given":"Tang Song","non-dropping-particle":"","parse-names":false,"suffix":""}],"container-title":"Medical Journal of Malaysia","id":"ITEM-1","issue":"5","issued":{"date-parts":[["2021"]]},"page":"617-623","title":"Reminder through mobile messaging application improves outpatient attendance and medication adherence among patients with depression: An open-label randomised controlled trial","type":"article-journal","volume":"76"},"uris":["http://www.mendeley.com/documents/?uuid=ec62ee3e-178d-4e80-8577-e8aef1bdc8ac"]}],"mendeley":{"formattedCitation":"[93]","plainTextFormattedCitation":"[93]","previouslyFormattedCitation":"[93]"},"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[93]</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1EF7E19"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Reminder through mobile messaging application improves outpatient attendance and medication adherence among patients with depression: An open-label randomised controlled trial</w:t>
            </w:r>
          </w:p>
        </w:tc>
        <w:tc>
          <w:tcPr>
            <w:tcW w:w="3354" w:type="dxa"/>
            <w:tcBorders>
              <w:top w:val="nil"/>
              <w:left w:val="nil"/>
              <w:bottom w:val="single" w:sz="4" w:space="0" w:color="A5A5A5"/>
              <w:right w:val="single" w:sz="4" w:space="0" w:color="A5A5A5"/>
            </w:tcBorders>
          </w:tcPr>
          <w:p w14:paraId="0BC5816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Mobile messaging reminder / no reminder</w:t>
            </w:r>
          </w:p>
          <w:p w14:paraId="330199F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5F7D75BF"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 patients diagnosed with major depressive disorder (183)</w:t>
            </w:r>
          </w:p>
          <w:p w14:paraId="6B1AFD5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Malaysia</w:t>
            </w:r>
          </w:p>
          <w:p w14:paraId="05770F50"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439335D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01849741" w14:textId="77777777" w:rsidR="00C15A5F" w:rsidRPr="00C15A5F" w:rsidRDefault="00C15A5F" w:rsidP="00B3641F">
            <w:pPr>
              <w:tabs>
                <w:tab w:val="left" w:pos="1268"/>
              </w:tabs>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56AB438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At two months, the increase in outpatient attendance rate of intervention group was 20% higher than that of control group(p=0.002).</w:t>
            </w:r>
          </w:p>
          <w:p w14:paraId="034B2EC7"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Reminders through mobile messaging applications improved both outpatient attendance and medication adherence among patients with depression, resulting in greater improvement of depressive symptoms</w:t>
            </w:r>
          </w:p>
        </w:tc>
      </w:tr>
      <w:tr w:rsidR="00C15A5F" w:rsidRPr="00C15A5F" w14:paraId="4B584056"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2FA8C52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Teo et al. (2017)</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{"citationItems":[{"id":"ITEM-1","itemData":{"DOI":"10.1176/appi.ps.201700128","ISSN":"15579700","PMID":"28967322","abstract":"Promoting patient engagement in treatment and reducing frequency of missed appointments result in higher value through both improved outcomes and improved efficiency. For this reason, continuous quality improvement (CQI) efforts to increase engagement are important in service operations. This column illustrates the results of a CQI study to determine the impact of method of delivery of phone appointment reminders on attendance rates for a cohort of 250 primary care patients with depression. Results indicated that the type of reminder had a significant impact on attendance. Live reminders had the lowest no-show rate (3%), then message or voice mail reminders (24%) and no answer (39%). These findings illustrate the value of CQI efforts for even such basic interventions as appointment reminders. Appointment attendance rates were considerably higher when there was a live contact. CQI efforts related to reminders therefore may benefit from rapid change cycles that incorporate monitoring of the type of reminder delivery and that continuously seek better strategies for engagement.","author":[{"dropping-particle":"","family":"Teo","given":"Alan R.","non-dropping-particle":"","parse-names":false,"suffix":""},{"dropping-particle":"","family":"Forsberg","given":"Christopher W.","non-dropping-particle":"","parse-names":false,"suffix":""},{"dropping-particle":"","family":"Marsh","given":"Heather E.","non-dropping-particle":"","parse-names":false,"suffix":""},{"dropping-particle":"","family":"Saha","given":"Somnath","non-dropping-particle":"","parse-names":false,"suffix":""},{"dropping-particle":"","family":"Dobscha","given":"Steven K.","non-dropping-particle":"","parse-names":false,"suffix":""}],"container-title":"Psychiatric Services","id":"ITEM-1","issue":"11","issued":{"date-parts":[["2017"]]},"page":"1098-1100","title":"No-show rates when phone appointment reminders are not directly delivered","type":"article-journal","volume":"68"},"uris":["http://www.mendeley.com/documents/?uuid=f1930fb8-336f-4d55-adac-f235d1825190"]}],"mendeley":{"formattedCitation":"[94]","plainTextFormattedCitation":"[94]","previouslyFormattedCitation":"[94]"},"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[94]</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78A026AE"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No-show rates when phone appointment reminders are not directly delivered</w:t>
            </w:r>
          </w:p>
        </w:tc>
        <w:tc>
          <w:tcPr>
            <w:tcW w:w="3354" w:type="dxa"/>
            <w:tcBorders>
              <w:top w:val="nil"/>
              <w:left w:val="nil"/>
              <w:bottom w:val="single" w:sz="4" w:space="0" w:color="A5A5A5"/>
              <w:right w:val="single" w:sz="4" w:space="0" w:color="A5A5A5"/>
            </w:tcBorders>
          </w:tcPr>
          <w:p w14:paraId="32F8E649"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Live reminder, message reminder, no answer</w:t>
            </w:r>
          </w:p>
          <w:p w14:paraId="11A748C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 Veterans Health Administration</w:t>
            </w:r>
          </w:p>
          <w:p w14:paraId="599FADF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with depression (250)</w:t>
            </w:r>
          </w:p>
          <w:p w14:paraId="5DE2CFD9"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Country</w:t>
            </w:r>
            <w:r w:rsidRPr="00C15A5F">
              <w:rPr>
                <w:rFonts w:ascii="Arial" w:hAnsi="Arial" w:cs="Arial"/>
                <w:color w:val="000000"/>
                <w:sz w:val="16"/>
                <w:szCs w:val="16"/>
              </w:rPr>
              <w:t>: USA</w:t>
            </w:r>
          </w:p>
          <w:p w14:paraId="614CAB3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Non-randomised experimental study</w:t>
            </w:r>
          </w:p>
        </w:tc>
        <w:tc>
          <w:tcPr>
            <w:tcW w:w="2581" w:type="dxa"/>
            <w:tcBorders>
              <w:top w:val="nil"/>
              <w:left w:val="nil"/>
              <w:bottom w:val="single" w:sz="4" w:space="0" w:color="A5A5A5"/>
              <w:right w:val="single" w:sz="4" w:space="0" w:color="A5A5A5"/>
            </w:tcBorders>
          </w:tcPr>
          <w:p w14:paraId="5551790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319DF5A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1 day prior</w:t>
            </w:r>
          </w:p>
        </w:tc>
        <w:tc>
          <w:tcPr>
            <w:tcW w:w="3809" w:type="dxa"/>
            <w:tcBorders>
              <w:top w:val="nil"/>
              <w:left w:val="nil"/>
              <w:bottom w:val="single" w:sz="4" w:space="0" w:color="A5A5A5"/>
              <w:right w:val="single" w:sz="4" w:space="0" w:color="A5A5A5"/>
            </w:tcBorders>
          </w:tcPr>
          <w:p w14:paraId="13E5491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Live reminders were associated with the lowest no-show rate (3%), whereas no-show rates were significantly higher for message reminders (24%) and no answer (39%).</w:t>
            </w:r>
          </w:p>
          <w:p w14:paraId="5E3250F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lastRenderedPageBreak/>
              <w:t>Author's conclusion:</w:t>
            </w:r>
            <w:r w:rsidRPr="00C15A5F">
              <w:rPr>
                <w:rFonts w:ascii="Arial" w:hAnsi="Arial" w:cs="Arial"/>
              </w:rPr>
              <w:t xml:space="preserve"> </w:t>
            </w:r>
            <w:r w:rsidRPr="00C15A5F">
              <w:rPr>
                <w:rFonts w:ascii="Arial" w:hAnsi="Arial" w:cs="Arial"/>
                <w:color w:val="000000"/>
                <w:sz w:val="16"/>
                <w:szCs w:val="16"/>
              </w:rPr>
              <w:t>Appointment attendance rates were considerably higher when there was a live contact</w:t>
            </w:r>
          </w:p>
        </w:tc>
      </w:tr>
      <w:tr w:rsidR="00C15A5F" w:rsidRPr="00C15A5F" w14:paraId="52E7666B" w14:textId="77777777" w:rsidTr="00B3641F">
        <w:trPr>
          <w:trHeight w:val="640"/>
        </w:trPr>
        <w:tc>
          <w:tcPr>
            <w:tcW w:w="1297" w:type="dxa"/>
            <w:tcBorders>
              <w:top w:val="nil"/>
              <w:left w:val="single" w:sz="4" w:space="0" w:color="3F3F3F"/>
              <w:bottom w:val="single" w:sz="4" w:space="0" w:color="A5A5A5"/>
              <w:right w:val="single" w:sz="4" w:space="0" w:color="A5A5A5"/>
            </w:tcBorders>
            <w:shd w:val="clear" w:color="auto" w:fill="auto"/>
            <w:noWrap/>
            <w:hideMark/>
          </w:tcPr>
          <w:p w14:paraId="13A8F6B7"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lastRenderedPageBreak/>
              <w:t>Thomas et al. (2017)</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{"citationItems":[{"id":"ITEM-1","itemData":{"DOI":"10.1176/appi.ps.201500514","ISSN":"15579700","PMID":"27582239","abstract":"Objective: The objective of this study was to determine whether patients with first-episode psychosis who were seeking treatment at a regional tertiary psychiatric facility for the first time would be more likely to attend their next scheduled clinic visit after receiving short message service (SMS) reminders about the upcoming appointment. Methods: Two hundred patients seeking treatment for a psychotic episode for the first timewere randomlyassignedtoa control group or an intervention group by using simple randomization. Both groups received appointment dates on appointment cards, and the intervention group also received SMS text reminders of their appointments. Proportion ofmissed next appointments was the primary outcome measured. Results: A total of 192 patients were included in a perprotocol analysis. A majority of them were single and cared for by a first-degree relative. The mean6SD age of the patients was 33.7611.9 years. The median duration of untreated psychosis was 12 weeks, and the mean score on the Brief Psychiatric Rating Scale was 47.3612.9 (possible scores range from 13 to 168). Participants who received the SMS reminders were almost twice as likely to attend their appointment compared with the control group. After adjusting for sociodemographic and clinical variables, the analysis showed that receiving an SMS reminder independently reduced the risk of a missed next appointment by 50%. Conclusions: SMS reminders of appointments were an effective intervention to improve clinic attendance among persons treated for first-episode psychosis at the Federal Neuro-Psychiatric Hospital in Benin City, Nigeria.","author":[{"dropping-particle":"","family":"Thomas","given":"Ibironke Felicia","non-dropping-particle":"","parse-names":false,"suffix":""},{"dropping-particle":"","family":"Lawani","given":"Ambrose Onivefu","non-dropping-particle":"","parse-names":false,"suffix":""},{"dropping-particle":"","family":"James","given":"Bawo Onesirosan","non-dropping-particle":"","parse-names":false,"suffix":""}],"container-title":"Psychiatric Services","id":"ITEM-1","issue":"1","issued":{"date-parts":[["2017"]]},"page":"75-80","title":"Effect of short message service reminders on clinic attendance among outpatients with psychosis at a psychiatric hospital in Nigeria","type":"article-journal","volume":"68"},"uris":["http://www.mendeley.com/documents/?uuid=c83eeb5f-3a9d-43a0-85fe-0290f597587f"]}],"mendeley":{"formattedCitation":"[95]","plainTextFormattedCitation":"[95]","previouslyFormattedCitation":"[95]"},"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[95]</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540D8B4B"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 of short message service reminders on clinic attendance among outpatients with psychosis at a psychiatric hospital in Nigeria</w:t>
            </w:r>
          </w:p>
        </w:tc>
        <w:tc>
          <w:tcPr>
            <w:tcW w:w="3354" w:type="dxa"/>
            <w:tcBorders>
              <w:top w:val="nil"/>
              <w:left w:val="nil"/>
              <w:bottom w:val="single" w:sz="4" w:space="0" w:color="A5A5A5"/>
              <w:right w:val="single" w:sz="4" w:space="0" w:color="A5A5A5"/>
            </w:tcBorders>
          </w:tcPr>
          <w:p w14:paraId="26A59AA8"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 xml:space="preserve"> SMS reminders about an upcoming appointment vs current standard procedure of appointment cards containing the appointment date written by hand</w:t>
            </w:r>
          </w:p>
          <w:p w14:paraId="3A2AF3C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Mental health</w:t>
            </w:r>
          </w:p>
          <w:p w14:paraId="1CD6DD7B"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Adults seeking treatment for psychotic illness (192)</w:t>
            </w:r>
          </w:p>
          <w:p w14:paraId="79FB7665"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Nigeria</w:t>
            </w:r>
          </w:p>
          <w:p w14:paraId="3EFA022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183200AB"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15059D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5 and 3 days prior</w:t>
            </w:r>
          </w:p>
        </w:tc>
        <w:tc>
          <w:tcPr>
            <w:tcW w:w="3809" w:type="dxa"/>
            <w:tcBorders>
              <w:top w:val="nil"/>
              <w:left w:val="nil"/>
              <w:bottom w:val="single" w:sz="4" w:space="0" w:color="A5A5A5"/>
              <w:right w:val="single" w:sz="4" w:space="0" w:color="A5A5A5"/>
            </w:tcBorders>
          </w:tcPr>
          <w:p w14:paraId="12927B8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The odds of attending the appointment were significantly greater among participants who received an SMS reminder compared with the control group (odds ratio [OR]=1.80, CI=1.02–3.19)</w:t>
            </w:r>
          </w:p>
          <w:p w14:paraId="189979EE"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SMS reminders of clinic appointment dates could be an effective strategy in Nigeria to encourage patients with FEP to attend clinic appointments as scheduled.</w:t>
            </w:r>
          </w:p>
        </w:tc>
      </w:tr>
      <w:tr w:rsidR="00C15A5F" w:rsidRPr="00C15A5F" w14:paraId="7AC4392F" w14:textId="77777777" w:rsidTr="00B3641F">
        <w:trPr>
          <w:trHeight w:val="400"/>
        </w:trPr>
        <w:tc>
          <w:tcPr>
            <w:tcW w:w="1297" w:type="dxa"/>
            <w:tcBorders>
              <w:top w:val="nil"/>
              <w:left w:val="single" w:sz="4" w:space="0" w:color="3F3F3F"/>
              <w:bottom w:val="single" w:sz="4" w:space="0" w:color="A5A5A5"/>
              <w:right w:val="single" w:sz="4" w:space="0" w:color="A5A5A5"/>
            </w:tcBorders>
            <w:shd w:val="clear" w:color="auto" w:fill="auto"/>
            <w:noWrap/>
            <w:hideMark/>
          </w:tcPr>
          <w:p w14:paraId="1250F13D"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Youssef (2014)</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{"citationItems":[{"id":"ITEM-1","itemData":{"DOI":"10.26719/2014.20.5.317","ISSN":"10203397","PMID":"24952289","abstract":"Non-attendance at outpatient appointments is a major problem. This study aimed to evaluate the efficacy of sending short message service (SMS) reminders to patients' mobile phones in reducing non-attendance at scheduled appointments. A randomized clinical trial was conducted in 2011 in an internal medicine outpatient clinic at a hospital in Eastern Province, Saudi Arabia. Eligible patients (n = 502) were randomly allocated to receive an SMS reminder of their appointment (intervention group) or no reminder (control group). The non-attendance rate was significantly lower in the reminder group (26.3%) than the non-reminder group (39.8%). In multivariate logistic regression, age, sex and nationality did not affect attendance rates but having their first contact with the hospital (OR = 7.40) and not receiving an SMS reminder (OR = 0.56) were significant factors in non-attendance. All patients surveyed about their perceptions of the SMS reminder (n = 76) reported they would like to continue to receive SMS reminders in the future.","author":[{"dropping-particle":"","family":"Youssef","given":"A.","non-dropping-particle":"","parse-names":false,"suffix":""}],"container-title":"Eastern Mediterranean Health Journal","id":"ITEM-1","issue":"5","issued":{"date-parts":[["2014"]]},"page":"317-323","title":"Use of short message service reminders to improve attendance at an internal medicine outpatient clinic in Saudi Arabia: A randomized controlled trial","type":"article-journal","volume":"20"},"uris":["http://www.mendeley.com/documents/?uuid=dfa68410-c201-4b03-a14c-891be5920eb7"]}],"mendeley":{"formattedCitation":"[97]","plainTextFormattedCitation":"[97]","previouslyFormattedCitation":"[97]"},"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[97]</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464366E2"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Use of short message service reminders to improve attendance at an internal medicine outpatient clinic in Saudi Arabia: A randomized controlled trial</w:t>
            </w:r>
          </w:p>
        </w:tc>
        <w:tc>
          <w:tcPr>
            <w:tcW w:w="3354" w:type="dxa"/>
            <w:tcBorders>
              <w:top w:val="nil"/>
              <w:left w:val="nil"/>
              <w:bottom w:val="single" w:sz="4" w:space="0" w:color="A5A5A5"/>
              <w:right w:val="single" w:sz="4" w:space="0" w:color="A5A5A5"/>
            </w:tcBorders>
          </w:tcPr>
          <w:p w14:paraId="22CECF02"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message / no reminder message</w:t>
            </w:r>
          </w:p>
          <w:p w14:paraId="72E8509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r w:rsidRPr="00C15A5F">
              <w:rPr>
                <w:rFonts w:ascii="Arial" w:hAnsi="Arial" w:cs="Arial"/>
                <w:b/>
                <w:bCs/>
                <w:color w:val="000000"/>
                <w:sz w:val="16"/>
                <w:szCs w:val="16"/>
              </w:rPr>
              <w:t xml:space="preserve"> </w:t>
            </w:r>
          </w:p>
          <w:p w14:paraId="5567F0DE"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Arabic speaking adult patients (502)</w:t>
            </w:r>
          </w:p>
          <w:p w14:paraId="0F9049FF"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Saudi Arabia</w:t>
            </w:r>
          </w:p>
          <w:p w14:paraId="2D736AD8"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3FD6A49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28749FE1"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1D26339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Results:</w:t>
            </w:r>
            <w:r w:rsidRPr="00C15A5F">
              <w:rPr>
                <w:rFonts w:ascii="Arial" w:hAnsi="Arial" w:cs="Arial"/>
              </w:rPr>
              <w:t xml:space="preserve"> </w:t>
            </w:r>
            <w:r w:rsidRPr="00C15A5F">
              <w:rPr>
                <w:rFonts w:ascii="Arial" w:hAnsi="Arial" w:cs="Arial"/>
                <w:color w:val="000000"/>
                <w:sz w:val="16"/>
                <w:szCs w:val="16"/>
              </w:rPr>
              <w:t>Multivariate logistic regression analysis showed that patients who received SMS reminders were 44% less likely to miss their appointment compared with those who did not receive SMS reminder (OR = 0.56, 95% CI: 0.38–0.82, P = 0.001)</w:t>
            </w:r>
          </w:p>
          <w:p w14:paraId="5D96BC57"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Author's conclusion: </w:t>
            </w:r>
            <w:r w:rsidRPr="00C15A5F">
              <w:rPr>
                <w:rFonts w:ascii="Arial" w:hAnsi="Arial" w:cs="Arial"/>
                <w:color w:val="000000"/>
                <w:sz w:val="16"/>
                <w:szCs w:val="16"/>
              </w:rPr>
              <w:t>SMS reminders were effective in reducing the non-attendance rate at internal medicine outpatient clinic appointments in a major Saudi hospital</w:t>
            </w:r>
          </w:p>
        </w:tc>
      </w:tr>
      <w:tr w:rsidR="00C15A5F" w:rsidRPr="00C15A5F" w14:paraId="57DA2E36" w14:textId="77777777" w:rsidTr="00B3641F">
        <w:trPr>
          <w:trHeight w:val="260"/>
        </w:trPr>
        <w:tc>
          <w:tcPr>
            <w:tcW w:w="1297" w:type="dxa"/>
            <w:tcBorders>
              <w:top w:val="nil"/>
              <w:left w:val="single" w:sz="4" w:space="0" w:color="3F3F3F"/>
              <w:bottom w:val="single" w:sz="4" w:space="0" w:color="A5A5A5"/>
              <w:right w:val="single" w:sz="4" w:space="0" w:color="A5A5A5"/>
            </w:tcBorders>
            <w:shd w:val="clear" w:color="auto" w:fill="auto"/>
            <w:noWrap/>
            <w:hideMark/>
          </w:tcPr>
          <w:p w14:paraId="54D2A946"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Youssef et al. (2014)</w:t>
            </w:r>
            <w:r w:rsidRPr="00C15A5F">
              <w:rPr>
                <w:rFonts w:ascii="Arial" w:hAnsi="Arial" w:cs="Arial"/>
                <w:color w:val="000000"/>
                <w:sz w:val="16"/>
                <w:szCs w:val="16"/>
              </w:rPr>
              <w:fldChar w:fldCharType="begin" w:fldLock="1"/>
            </w:r>
            <w:r w:rsidRPr="00C15A5F">
              <w:rPr>
                <w:rFonts w:ascii="Arial" w:hAnsi="Arial" w:cs="Arial"/>
                <w:color w:val="000000"/>
                <w:sz w:val="16"/>
                <w:szCs w:val="16"/>
              </w:rPr>
              <w:instrText>ADDIN CSL_CITATION {"citationItems":[{"id":"ITEM-1","itemData":{"DOI":"10.1016/j.jtumed.2013.10.001","ISSN":"16583612","abstract":"Objectives Nonattendance at outpatient appointment is a major problem particularly in public hospitals that leads to long waiting time and inefficient use of hospital recourses. The aim of this study was to evaluate the effectiveness of sending short message service (SMS) reminders to the mobile phones of patients scheduled for an outpatient appointment on nonattendance rate. Methods A randomized controlled trial was conducted at three outpatient clinics (General Medicine (GM), Neurology (Neuro), Obstetrics and Gynecology (OB/GYN). Eligible patients were randomly allocated to either receive SMS reminder message of their outpatient appointment (intervention group) or receive no reminder (control group). The electronic database of the hospital was used to collect patient appointment information, mobile phone number, type of clinic and other patient characteristics. The primary outcome measure was nonattendance rate. Chi-square test and multivariate logistic regression were used to compare nonattendance rate between the two groups. Results A total of 1499 patients were entered in the two arms of the study between April 2011 and June 2011. These were divided as follows (GM = 502, Neuro = 297, and OB/GYN = 700). The nonattendance rate was significantly lower in the reminder groups compared to the non-reminder groups in the GM and Neuro clinics (26.3% vs. 39.8% and 29.3% vs. 43.9%, respectively P ≤ 0.02). There was no significant difference in the nonattendance between the reminder and non-reminder groups in OB/GYN clinic (26.6% vs. 27.9%, P = 0.36). Conclusion SMS text message reminders are effective in reducing the nonattendance rate in outpatient clinics though may not be as effective in all specialities. © 2014 Taibah University. Production and hosting by Elsevier Ltd. All rights reserved.","author":[{"dropping-particle":"","family":"Youssef","given":"Adel","non-dropping-particle":"","parse-names":false,"suffix":""},{"dropping-particle":"","family":"Alharthi","given":"Hana","non-dropping-particle":"","parse-names":false,"suffix":""},{"dropping-particle":"Al","family":"Khaldi","given":"Ohoud","non-dropping-particle":"","parse-names":false,"suffix":""},{"dropping-particle":"","family":"Alnaimi","given":"Fatima","non-dropping-particle":"","parse-names":false,"suffix":""},{"dropping-particle":"","family":"Alsubaie","given":"Nujood","non-dropping-particle":"","parse-names":false,"suffix":""},{"dropping-particle":"","family":"Alfariss","given":"Nada","non-dropping-particle":"","parse-names":false,"suffix":""}],"container-title":"Journal of Taibah University Medical Sciences","id":"ITEM-1","issue":"1","issued":{"date-parts":[["2014"]]},"page":"23-29","publisher":"Taibah University","title":"Effectiveness of text message reminders on nonattendance of outpatient clinic appointments in three different specialties: A randomized controlled trial in a Saudi Hospital","type":"article-journal","volume":"9"},"uris":["http://www.mendeley.com/documents/?uuid=da85c10c-6a18-455b-a0cf-9bfbda746e3e"]}],"mendeley":{"formattedCitation":"[98]","plainTextFormattedCitation":"[98]","previouslyFormattedCitation":"[98]"},"properties":{"noteIndex":0},"schema":"https://github.com/citation-style-language/schema/raw/master/csl-citation.json"}</w:instrText>
            </w:r>
            <w:r w:rsidRPr="00C15A5F">
              <w:rPr>
                <w:rFonts w:ascii="Arial" w:hAnsi="Arial" w:cs="Arial"/>
                <w:color w:val="000000"/>
                <w:sz w:val="16"/>
                <w:szCs w:val="16"/>
              </w:rPr>
              <w:fldChar w:fldCharType="separate"/>
            </w:r>
            <w:r w:rsidRPr="00C15A5F">
              <w:rPr>
                <w:rFonts w:ascii="Arial" w:hAnsi="Arial" w:cs="Arial"/>
                <w:noProof/>
                <w:color w:val="000000"/>
                <w:sz w:val="16"/>
                <w:szCs w:val="16"/>
              </w:rPr>
              <w:t>[98]</w:t>
            </w:r>
            <w:r w:rsidRPr="00C15A5F">
              <w:rPr>
                <w:rFonts w:ascii="Arial" w:hAnsi="Arial" w:cs="Arial"/>
                <w:color w:val="000000"/>
                <w:sz w:val="16"/>
                <w:szCs w:val="16"/>
              </w:rPr>
              <w:fldChar w:fldCharType="end"/>
            </w:r>
          </w:p>
        </w:tc>
        <w:tc>
          <w:tcPr>
            <w:tcW w:w="2364" w:type="dxa"/>
            <w:tcBorders>
              <w:top w:val="nil"/>
              <w:left w:val="nil"/>
              <w:bottom w:val="single" w:sz="4" w:space="0" w:color="A5A5A5"/>
              <w:right w:val="single" w:sz="4" w:space="0" w:color="A5A5A5"/>
            </w:tcBorders>
            <w:shd w:val="clear" w:color="auto" w:fill="auto"/>
            <w:noWrap/>
            <w:hideMark/>
          </w:tcPr>
          <w:p w14:paraId="30B4BD2B" w14:textId="77777777" w:rsidR="00C15A5F" w:rsidRPr="00C15A5F" w:rsidRDefault="00C15A5F" w:rsidP="00B3641F">
            <w:pPr>
              <w:rPr>
                <w:rFonts w:ascii="Arial" w:hAnsi="Arial" w:cs="Arial"/>
                <w:color w:val="000000"/>
                <w:sz w:val="16"/>
                <w:szCs w:val="16"/>
              </w:rPr>
            </w:pPr>
            <w:r w:rsidRPr="00C15A5F">
              <w:rPr>
                <w:rFonts w:ascii="Arial" w:hAnsi="Arial" w:cs="Arial"/>
                <w:color w:val="000000"/>
                <w:sz w:val="16"/>
                <w:szCs w:val="16"/>
              </w:rPr>
              <w:t>Effectiveness of text message reminders on nonattendance of outpatient clinic appointments in three different specialties: A randomized controlled trial in a Saudi Hospital</w:t>
            </w:r>
          </w:p>
        </w:tc>
        <w:tc>
          <w:tcPr>
            <w:tcW w:w="3354" w:type="dxa"/>
            <w:tcBorders>
              <w:top w:val="nil"/>
              <w:left w:val="nil"/>
              <w:bottom w:val="single" w:sz="4" w:space="0" w:color="A5A5A5"/>
              <w:right w:val="single" w:sz="4" w:space="0" w:color="A5A5A5"/>
            </w:tcBorders>
          </w:tcPr>
          <w:p w14:paraId="20C9F330"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Intervention/ comparator:  </w:t>
            </w:r>
            <w:r w:rsidRPr="00C15A5F">
              <w:rPr>
                <w:rFonts w:ascii="Arial" w:hAnsi="Arial" w:cs="Arial"/>
                <w:color w:val="000000"/>
                <w:sz w:val="16"/>
                <w:szCs w:val="16"/>
              </w:rPr>
              <w:t>SMS reminder message / no reminder message</w:t>
            </w:r>
          </w:p>
          <w:p w14:paraId="7E8346BC"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Hospital dept: </w:t>
            </w:r>
            <w:r w:rsidRPr="00C15A5F">
              <w:rPr>
                <w:rFonts w:ascii="Arial" w:hAnsi="Arial" w:cs="Arial"/>
                <w:color w:val="000000"/>
                <w:sz w:val="16"/>
                <w:szCs w:val="16"/>
              </w:rPr>
              <w:t>Outpatient</w:t>
            </w:r>
          </w:p>
          <w:p w14:paraId="0D3D9362"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Population (n): </w:t>
            </w:r>
            <w:r w:rsidRPr="00C15A5F">
              <w:rPr>
                <w:rFonts w:ascii="Arial" w:hAnsi="Arial" w:cs="Arial"/>
                <w:color w:val="000000"/>
                <w:sz w:val="16"/>
                <w:szCs w:val="16"/>
              </w:rPr>
              <w:t>Patients due at outpatient clinics</w:t>
            </w:r>
            <w:r w:rsidRPr="00C15A5F">
              <w:rPr>
                <w:rFonts w:ascii="Arial" w:hAnsi="Arial" w:cs="Arial"/>
                <w:b/>
                <w:bCs/>
                <w:color w:val="000000"/>
                <w:sz w:val="16"/>
                <w:szCs w:val="16"/>
              </w:rPr>
              <w:t xml:space="preserve"> </w:t>
            </w:r>
            <w:r w:rsidRPr="00C15A5F">
              <w:rPr>
                <w:rFonts w:ascii="Arial" w:hAnsi="Arial" w:cs="Arial"/>
                <w:color w:val="000000"/>
                <w:sz w:val="16"/>
                <w:szCs w:val="16"/>
              </w:rPr>
              <w:t>(1499)</w:t>
            </w:r>
          </w:p>
          <w:p w14:paraId="0E4BDE7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Country</w:t>
            </w:r>
            <w:r w:rsidRPr="00C15A5F">
              <w:rPr>
                <w:rFonts w:ascii="Arial" w:hAnsi="Arial" w:cs="Arial"/>
                <w:color w:val="000000"/>
                <w:sz w:val="16"/>
                <w:szCs w:val="16"/>
              </w:rPr>
              <w:t>: Saudi Arabia</w:t>
            </w:r>
          </w:p>
          <w:p w14:paraId="0FA20FC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Study design:</w:t>
            </w:r>
            <w:r w:rsidRPr="00C15A5F">
              <w:rPr>
                <w:rFonts w:ascii="Arial" w:hAnsi="Arial" w:cs="Arial"/>
                <w:color w:val="000000"/>
                <w:sz w:val="16"/>
                <w:szCs w:val="16"/>
              </w:rPr>
              <w:t xml:space="preserve"> Randomised controlled trial</w:t>
            </w:r>
          </w:p>
        </w:tc>
        <w:tc>
          <w:tcPr>
            <w:tcW w:w="2581" w:type="dxa"/>
            <w:tcBorders>
              <w:top w:val="nil"/>
              <w:left w:val="nil"/>
              <w:bottom w:val="single" w:sz="4" w:space="0" w:color="A5A5A5"/>
              <w:right w:val="single" w:sz="4" w:space="0" w:color="A5A5A5"/>
            </w:tcBorders>
          </w:tcPr>
          <w:p w14:paraId="57437CD6"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Mechanism</w:t>
            </w:r>
            <w:r w:rsidRPr="00C15A5F">
              <w:rPr>
                <w:rFonts w:ascii="Arial" w:hAnsi="Arial" w:cs="Arial"/>
                <w:color w:val="000000"/>
                <w:sz w:val="16"/>
                <w:szCs w:val="16"/>
              </w:rPr>
              <w:t>:</w:t>
            </w:r>
            <w:r w:rsidRPr="00C15A5F">
              <w:rPr>
                <w:rFonts w:ascii="Arial" w:hAnsi="Arial" w:cs="Arial"/>
              </w:rPr>
              <w:t xml:space="preserve"> </w:t>
            </w:r>
            <w:r w:rsidRPr="00C15A5F">
              <w:rPr>
                <w:rFonts w:ascii="Arial" w:hAnsi="Arial" w:cs="Arial"/>
                <w:color w:val="000000"/>
                <w:sz w:val="16"/>
                <w:szCs w:val="16"/>
              </w:rPr>
              <w:t>Reminder, non-financial</w:t>
            </w:r>
          </w:p>
          <w:p w14:paraId="53190524"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Time/</w:t>
            </w:r>
            <w:proofErr w:type="spellStart"/>
            <w:r w:rsidRPr="00C15A5F">
              <w:rPr>
                <w:rFonts w:ascii="Arial" w:hAnsi="Arial" w:cs="Arial"/>
                <w:b/>
                <w:bCs/>
                <w:color w:val="000000"/>
                <w:sz w:val="16"/>
                <w:szCs w:val="16"/>
              </w:rPr>
              <w:t>freq</w:t>
            </w:r>
            <w:proofErr w:type="spellEnd"/>
            <w:r w:rsidRPr="00C15A5F">
              <w:rPr>
                <w:rFonts w:ascii="Arial" w:hAnsi="Arial" w:cs="Arial"/>
                <w:color w:val="000000"/>
                <w:sz w:val="16"/>
                <w:szCs w:val="16"/>
              </w:rPr>
              <w:t>: 2 days prior</w:t>
            </w:r>
          </w:p>
        </w:tc>
        <w:tc>
          <w:tcPr>
            <w:tcW w:w="3809" w:type="dxa"/>
            <w:tcBorders>
              <w:top w:val="nil"/>
              <w:left w:val="nil"/>
              <w:bottom w:val="single" w:sz="4" w:space="0" w:color="A5A5A5"/>
              <w:right w:val="single" w:sz="4" w:space="0" w:color="A5A5A5"/>
            </w:tcBorders>
          </w:tcPr>
          <w:p w14:paraId="01E72966" w14:textId="77777777" w:rsidR="00C15A5F" w:rsidRPr="00C15A5F" w:rsidRDefault="00C15A5F" w:rsidP="00B3641F">
            <w:pPr>
              <w:rPr>
                <w:rFonts w:ascii="Arial" w:hAnsi="Arial" w:cs="Arial"/>
                <w:b/>
                <w:bCs/>
                <w:color w:val="000000"/>
                <w:sz w:val="16"/>
                <w:szCs w:val="16"/>
              </w:rPr>
            </w:pPr>
            <w:r w:rsidRPr="00C15A5F">
              <w:rPr>
                <w:rFonts w:ascii="Arial" w:hAnsi="Arial" w:cs="Arial"/>
                <w:b/>
                <w:bCs/>
                <w:color w:val="000000"/>
                <w:sz w:val="16"/>
                <w:szCs w:val="16"/>
              </w:rPr>
              <w:t xml:space="preserve">Results: </w:t>
            </w:r>
            <w:r w:rsidRPr="00C15A5F">
              <w:rPr>
                <w:rFonts w:ascii="Arial" w:hAnsi="Arial" w:cs="Arial"/>
                <w:color w:val="000000"/>
                <w:sz w:val="16"/>
                <w:szCs w:val="16"/>
              </w:rPr>
              <w:t>GM clinic (nonattendance of 39.8% vs. 26.3% for control and intervention groups respectively, P&lt; 0.001) and in Neurology clinic (nonattendance of 43.9% vs. 29.3% for the control and intervention groups</w:t>
            </w:r>
            <w:r w:rsidRPr="00C15A5F">
              <w:rPr>
                <w:rFonts w:ascii="Arial" w:hAnsi="Arial" w:cs="Arial"/>
                <w:b/>
                <w:bCs/>
                <w:color w:val="000000"/>
                <w:sz w:val="16"/>
                <w:szCs w:val="16"/>
              </w:rPr>
              <w:t xml:space="preserve"> r</w:t>
            </w:r>
            <w:r w:rsidRPr="00C15A5F">
              <w:rPr>
                <w:rFonts w:ascii="Arial" w:hAnsi="Arial" w:cs="Arial"/>
                <w:color w:val="000000"/>
                <w:sz w:val="16"/>
                <w:szCs w:val="16"/>
              </w:rPr>
              <w:t>espectively, P= 0.02</w:t>
            </w:r>
          </w:p>
          <w:p w14:paraId="1C2BD013" w14:textId="77777777" w:rsidR="00C15A5F" w:rsidRPr="00C15A5F" w:rsidRDefault="00C15A5F" w:rsidP="00B3641F">
            <w:pPr>
              <w:rPr>
                <w:rFonts w:ascii="Arial" w:hAnsi="Arial" w:cs="Arial"/>
                <w:color w:val="000000"/>
                <w:sz w:val="16"/>
                <w:szCs w:val="16"/>
              </w:rPr>
            </w:pPr>
            <w:r w:rsidRPr="00C15A5F">
              <w:rPr>
                <w:rFonts w:ascii="Arial" w:hAnsi="Arial" w:cs="Arial"/>
                <w:b/>
                <w:bCs/>
                <w:color w:val="000000"/>
                <w:sz w:val="16"/>
                <w:szCs w:val="16"/>
              </w:rPr>
              <w:t>Author's conclusion:</w:t>
            </w:r>
            <w:r w:rsidRPr="00C15A5F">
              <w:rPr>
                <w:rFonts w:ascii="Arial" w:hAnsi="Arial" w:cs="Arial"/>
              </w:rPr>
              <w:t xml:space="preserve"> </w:t>
            </w:r>
            <w:r w:rsidRPr="00C15A5F">
              <w:rPr>
                <w:rFonts w:ascii="Arial" w:hAnsi="Arial" w:cs="Arial"/>
                <w:color w:val="000000"/>
                <w:sz w:val="16"/>
                <w:szCs w:val="16"/>
              </w:rPr>
              <w:t>The use of SMS reminders for outpatient appointments was associated with a significant reduction in nonattendance rate, although it varies by clinic specialty.</w:t>
            </w:r>
          </w:p>
        </w:tc>
      </w:tr>
    </w:tbl>
    <w:p w14:paraId="682BBF22" w14:textId="77777777" w:rsidR="00C15A5F" w:rsidRPr="00C15A5F" w:rsidRDefault="00C15A5F" w:rsidP="00C15A5F">
      <w:pPr>
        <w:rPr>
          <w:rFonts w:ascii="Arial" w:hAnsi="Arial" w:cs="Arial"/>
        </w:rPr>
      </w:pPr>
    </w:p>
    <w:p w14:paraId="175BEBD9" w14:textId="77777777" w:rsidR="00C15A5F" w:rsidRPr="00C15A5F" w:rsidRDefault="00C15A5F">
      <w:pPr>
        <w:rPr>
          <w:rFonts w:ascii="Arial" w:hAnsi="Arial" w:cs="Arial"/>
        </w:rPr>
      </w:pPr>
    </w:p>
    <w:sectPr w:rsidR="00C15A5F" w:rsidRPr="00C15A5F" w:rsidSect="00C15A5F">
      <w:pgSz w:w="16840" w:h="1190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B748F"/>
    <w:multiLevelType w:val="multilevel"/>
    <w:tmpl w:val="E9FC0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D927960"/>
    <w:multiLevelType w:val="hybridMultilevel"/>
    <w:tmpl w:val="58FC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3353DD"/>
    <w:multiLevelType w:val="multilevel"/>
    <w:tmpl w:val="290AE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01015793">
    <w:abstractNumId w:val="2"/>
  </w:num>
  <w:num w:numId="2" w16cid:durableId="226233348">
    <w:abstractNumId w:val="1"/>
  </w:num>
  <w:num w:numId="3" w16cid:durableId="80153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5F"/>
    <w:rsid w:val="00024E96"/>
    <w:rsid w:val="000326A3"/>
    <w:rsid w:val="00073A1F"/>
    <w:rsid w:val="000A06A2"/>
    <w:rsid w:val="000B237B"/>
    <w:rsid w:val="000B5DA3"/>
    <w:rsid w:val="000E674E"/>
    <w:rsid w:val="001011B8"/>
    <w:rsid w:val="001227D3"/>
    <w:rsid w:val="0013034C"/>
    <w:rsid w:val="001312E0"/>
    <w:rsid w:val="00140F66"/>
    <w:rsid w:val="0014773D"/>
    <w:rsid w:val="00155149"/>
    <w:rsid w:val="00156621"/>
    <w:rsid w:val="00160C01"/>
    <w:rsid w:val="00161C99"/>
    <w:rsid w:val="001755EB"/>
    <w:rsid w:val="001F7741"/>
    <w:rsid w:val="0021385F"/>
    <w:rsid w:val="00223E3F"/>
    <w:rsid w:val="00227B55"/>
    <w:rsid w:val="002338C0"/>
    <w:rsid w:val="00272E28"/>
    <w:rsid w:val="002A728F"/>
    <w:rsid w:val="002B4920"/>
    <w:rsid w:val="00316AA8"/>
    <w:rsid w:val="00353E93"/>
    <w:rsid w:val="003922E0"/>
    <w:rsid w:val="003930AD"/>
    <w:rsid w:val="003D0AC3"/>
    <w:rsid w:val="003E465C"/>
    <w:rsid w:val="004024BF"/>
    <w:rsid w:val="00410542"/>
    <w:rsid w:val="00410F72"/>
    <w:rsid w:val="00427326"/>
    <w:rsid w:val="004344C9"/>
    <w:rsid w:val="00442AF7"/>
    <w:rsid w:val="0044573A"/>
    <w:rsid w:val="004803CB"/>
    <w:rsid w:val="004A38A0"/>
    <w:rsid w:val="004B3EBD"/>
    <w:rsid w:val="004D3527"/>
    <w:rsid w:val="004F5AAE"/>
    <w:rsid w:val="004F619E"/>
    <w:rsid w:val="00590704"/>
    <w:rsid w:val="005911F0"/>
    <w:rsid w:val="0059271E"/>
    <w:rsid w:val="005A52F3"/>
    <w:rsid w:val="005B08E3"/>
    <w:rsid w:val="005E2597"/>
    <w:rsid w:val="00603423"/>
    <w:rsid w:val="00627F63"/>
    <w:rsid w:val="0066067A"/>
    <w:rsid w:val="0067311E"/>
    <w:rsid w:val="00691C03"/>
    <w:rsid w:val="006E4DAF"/>
    <w:rsid w:val="006F14B8"/>
    <w:rsid w:val="0074532B"/>
    <w:rsid w:val="00750CA5"/>
    <w:rsid w:val="00777CBF"/>
    <w:rsid w:val="00790BD7"/>
    <w:rsid w:val="00797C7C"/>
    <w:rsid w:val="007C5D0E"/>
    <w:rsid w:val="007E65A1"/>
    <w:rsid w:val="0080290C"/>
    <w:rsid w:val="00821B4F"/>
    <w:rsid w:val="0083697C"/>
    <w:rsid w:val="008458B7"/>
    <w:rsid w:val="008641CD"/>
    <w:rsid w:val="00875B48"/>
    <w:rsid w:val="008851BF"/>
    <w:rsid w:val="008957B6"/>
    <w:rsid w:val="0089657F"/>
    <w:rsid w:val="008C41AA"/>
    <w:rsid w:val="00930773"/>
    <w:rsid w:val="00951A6C"/>
    <w:rsid w:val="00953FAF"/>
    <w:rsid w:val="00955105"/>
    <w:rsid w:val="00960683"/>
    <w:rsid w:val="00961FAD"/>
    <w:rsid w:val="0097208C"/>
    <w:rsid w:val="00976AA5"/>
    <w:rsid w:val="00996219"/>
    <w:rsid w:val="009A4CB7"/>
    <w:rsid w:val="009D4AA5"/>
    <w:rsid w:val="00A13B48"/>
    <w:rsid w:val="00A2237A"/>
    <w:rsid w:val="00A2505C"/>
    <w:rsid w:val="00A25813"/>
    <w:rsid w:val="00A27F01"/>
    <w:rsid w:val="00AA3A0A"/>
    <w:rsid w:val="00B517DE"/>
    <w:rsid w:val="00B82E81"/>
    <w:rsid w:val="00B832B9"/>
    <w:rsid w:val="00BA02EA"/>
    <w:rsid w:val="00C06B5C"/>
    <w:rsid w:val="00C15A5F"/>
    <w:rsid w:val="00C53521"/>
    <w:rsid w:val="00C67F7B"/>
    <w:rsid w:val="00C911F5"/>
    <w:rsid w:val="00CA0C96"/>
    <w:rsid w:val="00CB5A39"/>
    <w:rsid w:val="00CD4973"/>
    <w:rsid w:val="00D264BD"/>
    <w:rsid w:val="00D7220A"/>
    <w:rsid w:val="00D948D0"/>
    <w:rsid w:val="00DF1AE5"/>
    <w:rsid w:val="00E011AB"/>
    <w:rsid w:val="00E178D9"/>
    <w:rsid w:val="00E24590"/>
    <w:rsid w:val="00E422FA"/>
    <w:rsid w:val="00E51BCC"/>
    <w:rsid w:val="00E9139D"/>
    <w:rsid w:val="00EA2BED"/>
    <w:rsid w:val="00EB2134"/>
    <w:rsid w:val="00EC05EA"/>
    <w:rsid w:val="00EC36DC"/>
    <w:rsid w:val="00EC773B"/>
    <w:rsid w:val="00EF318D"/>
    <w:rsid w:val="00EF5F90"/>
    <w:rsid w:val="00F321E5"/>
    <w:rsid w:val="00F56010"/>
    <w:rsid w:val="00F737BD"/>
    <w:rsid w:val="00F77900"/>
    <w:rsid w:val="00FC21CC"/>
    <w:rsid w:val="00FC2522"/>
    <w:rsid w:val="00FE2361"/>
    <w:rsid w:val="00FF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EBFAEF"/>
  <w14:defaultImageDpi w14:val="32767"/>
  <w15:chartTrackingRefBased/>
  <w15:docId w15:val="{5EDAB8E0-869D-A247-BC66-7B4D0F19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C15A5F"/>
    <w:pPr>
      <w:keepNext/>
      <w:keepLines/>
      <w:spacing w:before="240" w:after="240"/>
      <w:jc w:val="both"/>
      <w:outlineLvl w:val="0"/>
    </w:pPr>
    <w:rPr>
      <w:rFonts w:ascii="Arial" w:eastAsiaTheme="minorEastAsia" w:hAnsi="Arial" w:cs="Arial"/>
      <w:b/>
      <w:bCs/>
      <w:color w:val="000000" w:themeColor="text1"/>
      <w:sz w:val="32"/>
      <w:szCs w:val="32"/>
    </w:rPr>
  </w:style>
  <w:style w:type="paragraph" w:styleId="Heading2">
    <w:name w:val="heading 2"/>
    <w:basedOn w:val="Normal"/>
    <w:next w:val="Normal"/>
    <w:link w:val="Heading2Char"/>
    <w:autoRedefine/>
    <w:uiPriority w:val="9"/>
    <w:unhideWhenUsed/>
    <w:qFormat/>
    <w:rsid w:val="00C15A5F"/>
    <w:pPr>
      <w:spacing w:line="360" w:lineRule="auto"/>
      <w:outlineLvl w:val="1"/>
    </w:pPr>
    <w:rPr>
      <w:rFonts w:eastAsia="Times New Roman" w:cstheme="minorHAnsi"/>
      <w:b/>
      <w:i/>
      <w:color w:val="000000" w:themeColor="text1"/>
      <w:lang w:eastAsia="en-GB"/>
    </w:rPr>
  </w:style>
  <w:style w:type="paragraph" w:styleId="Heading3">
    <w:name w:val="heading 3"/>
    <w:basedOn w:val="Normal"/>
    <w:next w:val="Normal"/>
    <w:link w:val="Heading3Char"/>
    <w:autoRedefine/>
    <w:uiPriority w:val="9"/>
    <w:unhideWhenUsed/>
    <w:qFormat/>
    <w:rsid w:val="00C15A5F"/>
    <w:pPr>
      <w:keepNext/>
      <w:keepLines/>
      <w:spacing w:before="40" w:line="360" w:lineRule="auto"/>
      <w:outlineLvl w:val="2"/>
    </w:pPr>
    <w:rPr>
      <w:rFonts w:ascii="Times New Roman" w:eastAsiaTheme="majorEastAsia" w:hAnsi="Times New Roman" w:cstheme="majorBidi"/>
      <w:lang w:val="en-US" w:eastAsia="en-GB"/>
    </w:rPr>
  </w:style>
  <w:style w:type="paragraph" w:styleId="Heading4">
    <w:name w:val="heading 4"/>
    <w:basedOn w:val="List4"/>
    <w:next w:val="Normal"/>
    <w:link w:val="Heading4Char"/>
    <w:autoRedefine/>
    <w:uiPriority w:val="9"/>
    <w:unhideWhenUsed/>
    <w:qFormat/>
    <w:rsid w:val="00C15A5F"/>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C15A5F"/>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rsid w:val="00C15A5F"/>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A5F"/>
    <w:rPr>
      <w:rFonts w:ascii="Arial" w:eastAsiaTheme="minorEastAsia" w:hAnsi="Arial" w:cs="Arial"/>
      <w:b/>
      <w:bCs/>
      <w:color w:val="000000" w:themeColor="text1"/>
      <w:sz w:val="32"/>
      <w:szCs w:val="32"/>
      <w:lang w:val="en-GB"/>
    </w:rPr>
  </w:style>
  <w:style w:type="character" w:customStyle="1" w:styleId="Heading2Char">
    <w:name w:val="Heading 2 Char"/>
    <w:basedOn w:val="DefaultParagraphFont"/>
    <w:link w:val="Heading2"/>
    <w:uiPriority w:val="9"/>
    <w:rsid w:val="00C15A5F"/>
    <w:rPr>
      <w:rFonts w:eastAsia="Times New Roman" w:cstheme="minorHAnsi"/>
      <w:b/>
      <w:i/>
      <w:color w:val="000000" w:themeColor="text1"/>
      <w:lang w:val="en-GB" w:eastAsia="en-GB"/>
    </w:rPr>
  </w:style>
  <w:style w:type="character" w:customStyle="1" w:styleId="Heading3Char">
    <w:name w:val="Heading 3 Char"/>
    <w:basedOn w:val="DefaultParagraphFont"/>
    <w:link w:val="Heading3"/>
    <w:uiPriority w:val="9"/>
    <w:rsid w:val="00C15A5F"/>
    <w:rPr>
      <w:rFonts w:ascii="Times New Roman" w:eastAsiaTheme="majorEastAsia" w:hAnsi="Times New Roman" w:cstheme="majorBidi"/>
      <w:lang w:eastAsia="en-GB"/>
    </w:rPr>
  </w:style>
  <w:style w:type="character" w:customStyle="1" w:styleId="Heading4Char">
    <w:name w:val="Heading 4 Char"/>
    <w:basedOn w:val="DefaultParagraphFont"/>
    <w:link w:val="Heading4"/>
    <w:uiPriority w:val="9"/>
    <w:rsid w:val="00C15A5F"/>
    <w:rPr>
      <w:rFonts w:ascii="Times New Roman" w:eastAsiaTheme="majorEastAsia" w:hAnsi="Times New Roman" w:cstheme="majorBidi"/>
      <w:b/>
      <w:iCs/>
      <w:lang w:eastAsia="en-GB"/>
    </w:rPr>
  </w:style>
  <w:style w:type="character" w:customStyle="1" w:styleId="Heading5Char">
    <w:name w:val="Heading 5 Char"/>
    <w:basedOn w:val="DefaultParagraphFont"/>
    <w:link w:val="Heading5"/>
    <w:uiPriority w:val="9"/>
    <w:semiHidden/>
    <w:rsid w:val="00C15A5F"/>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C15A5F"/>
    <w:rPr>
      <w:rFonts w:ascii="Arial" w:eastAsia="Arial" w:hAnsi="Arial" w:cs="Arial"/>
      <w:i/>
      <w:color w:val="666666"/>
      <w:sz w:val="22"/>
      <w:szCs w:val="22"/>
      <w:lang w:val="en"/>
    </w:rPr>
  </w:style>
  <w:style w:type="character" w:styleId="Hyperlink">
    <w:name w:val="Hyperlink"/>
    <w:basedOn w:val="DefaultParagraphFont"/>
    <w:uiPriority w:val="99"/>
    <w:unhideWhenUsed/>
    <w:rsid w:val="00C15A5F"/>
    <w:rPr>
      <w:color w:val="0563C1" w:themeColor="hyperlink"/>
      <w:u w:val="single"/>
    </w:rPr>
  </w:style>
  <w:style w:type="paragraph" w:styleId="ListParagraph">
    <w:name w:val="List Paragraph"/>
    <w:basedOn w:val="Normal"/>
    <w:uiPriority w:val="34"/>
    <w:qFormat/>
    <w:rsid w:val="00C15A5F"/>
    <w:pPr>
      <w:spacing w:line="276" w:lineRule="auto"/>
      <w:ind w:left="720"/>
      <w:contextualSpacing/>
    </w:pPr>
    <w:rPr>
      <w:rFonts w:ascii="Arial" w:eastAsia="Arial" w:hAnsi="Arial" w:cs="Arial"/>
      <w:sz w:val="22"/>
      <w:szCs w:val="22"/>
      <w:lang w:val="en"/>
    </w:rPr>
  </w:style>
  <w:style w:type="paragraph" w:styleId="List4">
    <w:name w:val="List 4"/>
    <w:basedOn w:val="Normal"/>
    <w:uiPriority w:val="99"/>
    <w:semiHidden/>
    <w:unhideWhenUsed/>
    <w:rsid w:val="00C15A5F"/>
    <w:pPr>
      <w:spacing w:line="360" w:lineRule="auto"/>
      <w:ind w:left="1440" w:hanging="360"/>
      <w:contextualSpacing/>
    </w:pPr>
    <w:rPr>
      <w:rFonts w:ascii="Times New Roman" w:eastAsia="Times New Roman" w:hAnsi="Times New Roman" w:cs="Times New Roman"/>
      <w:lang w:val="en-US" w:eastAsia="en-GB"/>
    </w:rPr>
  </w:style>
  <w:style w:type="paragraph" w:styleId="Header">
    <w:name w:val="header"/>
    <w:basedOn w:val="Normal"/>
    <w:link w:val="HeaderChar"/>
    <w:uiPriority w:val="99"/>
    <w:unhideWhenUsed/>
    <w:rsid w:val="00C15A5F"/>
    <w:pPr>
      <w:tabs>
        <w:tab w:val="center" w:pos="4680"/>
        <w:tab w:val="right" w:pos="9360"/>
      </w:tabs>
      <w:spacing w:line="360" w:lineRule="auto"/>
    </w:pPr>
    <w:rPr>
      <w:rFonts w:ascii="Times New Roman" w:eastAsia="Times New Roman" w:hAnsi="Times New Roman" w:cs="Times New Roman"/>
      <w:lang w:val="en-US" w:eastAsia="en-GB"/>
    </w:rPr>
  </w:style>
  <w:style w:type="character" w:customStyle="1" w:styleId="HeaderChar">
    <w:name w:val="Header Char"/>
    <w:basedOn w:val="DefaultParagraphFont"/>
    <w:link w:val="Header"/>
    <w:uiPriority w:val="99"/>
    <w:rsid w:val="00C15A5F"/>
    <w:rPr>
      <w:rFonts w:ascii="Times New Roman" w:eastAsia="Times New Roman" w:hAnsi="Times New Roman" w:cs="Times New Roman"/>
      <w:lang w:eastAsia="en-GB"/>
    </w:rPr>
  </w:style>
  <w:style w:type="paragraph" w:styleId="Footer">
    <w:name w:val="footer"/>
    <w:basedOn w:val="Normal"/>
    <w:link w:val="FooterChar"/>
    <w:uiPriority w:val="99"/>
    <w:unhideWhenUsed/>
    <w:rsid w:val="00C15A5F"/>
    <w:pPr>
      <w:tabs>
        <w:tab w:val="center" w:pos="4680"/>
        <w:tab w:val="right" w:pos="9360"/>
      </w:tabs>
      <w:spacing w:line="360" w:lineRule="auto"/>
    </w:pPr>
    <w:rPr>
      <w:rFonts w:ascii="Times New Roman" w:eastAsia="Times New Roman" w:hAnsi="Times New Roman" w:cs="Times New Roman"/>
      <w:lang w:val="en-US" w:eastAsia="en-GB"/>
    </w:rPr>
  </w:style>
  <w:style w:type="character" w:customStyle="1" w:styleId="FooterChar">
    <w:name w:val="Footer Char"/>
    <w:basedOn w:val="DefaultParagraphFont"/>
    <w:link w:val="Footer"/>
    <w:uiPriority w:val="99"/>
    <w:rsid w:val="00C15A5F"/>
    <w:rPr>
      <w:rFonts w:ascii="Times New Roman" w:eastAsia="Times New Roman" w:hAnsi="Times New Roman" w:cs="Times New Roman"/>
      <w:lang w:eastAsia="en-GB"/>
    </w:rPr>
  </w:style>
  <w:style w:type="table" w:styleId="TableGrid">
    <w:name w:val="Table Grid"/>
    <w:basedOn w:val="TableNormal"/>
    <w:uiPriority w:val="39"/>
    <w:rsid w:val="00C15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15A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C15A5F"/>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C15A5F"/>
    <w:rPr>
      <w:rFonts w:ascii="Arial" w:eastAsia="Arial" w:hAnsi="Arial" w:cs="Arial"/>
      <w:sz w:val="52"/>
      <w:szCs w:val="52"/>
      <w:lang w:val="en"/>
    </w:rPr>
  </w:style>
  <w:style w:type="paragraph" w:styleId="Subtitle">
    <w:name w:val="Subtitle"/>
    <w:basedOn w:val="Normal"/>
    <w:next w:val="Normal"/>
    <w:link w:val="SubtitleChar"/>
    <w:uiPriority w:val="11"/>
    <w:qFormat/>
    <w:rsid w:val="00C15A5F"/>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C15A5F"/>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sid w:val="00C15A5F"/>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C15A5F"/>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C15A5F"/>
    <w:rPr>
      <w:sz w:val="16"/>
      <w:szCs w:val="16"/>
    </w:rPr>
  </w:style>
  <w:style w:type="paragraph" w:styleId="Revision">
    <w:name w:val="Revision"/>
    <w:hidden/>
    <w:uiPriority w:val="99"/>
    <w:semiHidden/>
    <w:rsid w:val="00C15A5F"/>
    <w:rPr>
      <w:rFonts w:ascii="Arial" w:eastAsia="Arial" w:hAnsi="Arial" w:cs="Arial"/>
      <w:sz w:val="22"/>
      <w:szCs w:val="22"/>
      <w:lang w:val="en"/>
    </w:rPr>
  </w:style>
  <w:style w:type="paragraph" w:styleId="CommentSubject">
    <w:name w:val="annotation subject"/>
    <w:basedOn w:val="CommentText"/>
    <w:next w:val="CommentText"/>
    <w:link w:val="CommentSubjectChar"/>
    <w:uiPriority w:val="99"/>
    <w:semiHidden/>
    <w:unhideWhenUsed/>
    <w:rsid w:val="00C15A5F"/>
    <w:rPr>
      <w:b/>
      <w:bCs/>
    </w:rPr>
  </w:style>
  <w:style w:type="character" w:customStyle="1" w:styleId="CommentSubjectChar">
    <w:name w:val="Comment Subject Char"/>
    <w:basedOn w:val="CommentTextChar"/>
    <w:link w:val="CommentSubject"/>
    <w:uiPriority w:val="99"/>
    <w:semiHidden/>
    <w:rsid w:val="00C15A5F"/>
    <w:rPr>
      <w:rFonts w:ascii="Arial" w:eastAsia="Arial" w:hAnsi="Arial" w:cs="Arial"/>
      <w:b/>
      <w:bCs/>
      <w:sz w:val="20"/>
      <w:szCs w:val="20"/>
      <w:lang w:val="en"/>
    </w:rPr>
  </w:style>
  <w:style w:type="paragraph" w:customStyle="1" w:styleId="msonormal0">
    <w:name w:val="msonormal"/>
    <w:basedOn w:val="Normal"/>
    <w:rsid w:val="00C15A5F"/>
    <w:pPr>
      <w:spacing w:before="100" w:beforeAutospacing="1" w:after="100" w:afterAutospacing="1"/>
    </w:pPr>
    <w:rPr>
      <w:rFonts w:ascii="Times New Roman" w:eastAsia="Times New Roman" w:hAnsi="Times New Roman" w:cs="Times New Roman"/>
      <w:lang w:val="en-US"/>
    </w:rPr>
  </w:style>
  <w:style w:type="table" w:styleId="GridTable1Light">
    <w:name w:val="Grid Table 1 Light"/>
    <w:basedOn w:val="TableNormal"/>
    <w:uiPriority w:val="46"/>
    <w:rsid w:val="00C15A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15A5F"/>
    <w:pPr>
      <w:spacing w:before="480" w:after="0" w:line="276" w:lineRule="auto"/>
      <w:jc w:val="left"/>
      <w:outlineLvl w:val="9"/>
    </w:pPr>
    <w:rPr>
      <w:rFonts w:asciiTheme="majorHAnsi" w:eastAsiaTheme="majorEastAsia" w:hAnsiTheme="majorHAnsi" w:cstheme="majorBidi"/>
      <w:color w:val="2F5496" w:themeColor="accent1" w:themeShade="BF"/>
      <w:sz w:val="28"/>
      <w:szCs w:val="28"/>
    </w:rPr>
  </w:style>
  <w:style w:type="paragraph" w:styleId="TOC1">
    <w:name w:val="toc 1"/>
    <w:basedOn w:val="Normal"/>
    <w:next w:val="Normal"/>
    <w:autoRedefine/>
    <w:uiPriority w:val="39"/>
    <w:unhideWhenUsed/>
    <w:rsid w:val="00C15A5F"/>
    <w:pPr>
      <w:spacing w:before="120" w:line="360" w:lineRule="auto"/>
    </w:pPr>
    <w:rPr>
      <w:rFonts w:eastAsia="Times New Roman" w:cstheme="minorHAnsi"/>
      <w:b/>
      <w:bCs/>
      <w:i/>
      <w:iCs/>
      <w:szCs w:val="28"/>
      <w:lang w:val="en-US" w:eastAsia="en-GB"/>
    </w:rPr>
  </w:style>
  <w:style w:type="paragraph" w:styleId="TOC2">
    <w:name w:val="toc 2"/>
    <w:basedOn w:val="Normal"/>
    <w:next w:val="Normal"/>
    <w:autoRedefine/>
    <w:uiPriority w:val="39"/>
    <w:unhideWhenUsed/>
    <w:rsid w:val="00C15A5F"/>
    <w:pPr>
      <w:spacing w:before="120" w:line="360" w:lineRule="auto"/>
      <w:ind w:left="240"/>
    </w:pPr>
    <w:rPr>
      <w:rFonts w:eastAsia="Times New Roman" w:cstheme="minorHAnsi"/>
      <w:b/>
      <w:bCs/>
      <w:sz w:val="22"/>
      <w:szCs w:val="26"/>
      <w:lang w:val="en-US" w:eastAsia="en-GB"/>
    </w:rPr>
  </w:style>
  <w:style w:type="paragraph" w:styleId="TOC3">
    <w:name w:val="toc 3"/>
    <w:basedOn w:val="Normal"/>
    <w:next w:val="Normal"/>
    <w:autoRedefine/>
    <w:uiPriority w:val="39"/>
    <w:semiHidden/>
    <w:unhideWhenUsed/>
    <w:rsid w:val="00C15A5F"/>
    <w:pPr>
      <w:spacing w:line="360" w:lineRule="auto"/>
      <w:ind w:left="480"/>
    </w:pPr>
    <w:rPr>
      <w:rFonts w:eastAsia="Times New Roman" w:cstheme="minorHAnsi"/>
      <w:sz w:val="20"/>
      <w:lang w:val="en-US" w:eastAsia="en-GB"/>
    </w:rPr>
  </w:style>
  <w:style w:type="paragraph" w:styleId="TOC4">
    <w:name w:val="toc 4"/>
    <w:basedOn w:val="Normal"/>
    <w:next w:val="Normal"/>
    <w:autoRedefine/>
    <w:uiPriority w:val="39"/>
    <w:semiHidden/>
    <w:unhideWhenUsed/>
    <w:rsid w:val="00C15A5F"/>
    <w:pPr>
      <w:spacing w:line="360" w:lineRule="auto"/>
      <w:ind w:left="720"/>
    </w:pPr>
    <w:rPr>
      <w:rFonts w:eastAsia="Times New Roman" w:cstheme="minorHAnsi"/>
      <w:sz w:val="20"/>
      <w:lang w:val="en-US" w:eastAsia="en-GB"/>
    </w:rPr>
  </w:style>
  <w:style w:type="paragraph" w:styleId="TOC5">
    <w:name w:val="toc 5"/>
    <w:basedOn w:val="Normal"/>
    <w:next w:val="Normal"/>
    <w:autoRedefine/>
    <w:uiPriority w:val="39"/>
    <w:semiHidden/>
    <w:unhideWhenUsed/>
    <w:rsid w:val="00C15A5F"/>
    <w:pPr>
      <w:spacing w:line="360" w:lineRule="auto"/>
      <w:ind w:left="960"/>
    </w:pPr>
    <w:rPr>
      <w:rFonts w:eastAsia="Times New Roman" w:cstheme="minorHAnsi"/>
      <w:sz w:val="20"/>
      <w:lang w:val="en-US" w:eastAsia="en-GB"/>
    </w:rPr>
  </w:style>
  <w:style w:type="paragraph" w:styleId="TOC6">
    <w:name w:val="toc 6"/>
    <w:basedOn w:val="Normal"/>
    <w:next w:val="Normal"/>
    <w:autoRedefine/>
    <w:uiPriority w:val="39"/>
    <w:semiHidden/>
    <w:unhideWhenUsed/>
    <w:rsid w:val="00C15A5F"/>
    <w:pPr>
      <w:spacing w:line="360" w:lineRule="auto"/>
      <w:ind w:left="1200"/>
    </w:pPr>
    <w:rPr>
      <w:rFonts w:eastAsia="Times New Roman" w:cstheme="minorHAnsi"/>
      <w:sz w:val="20"/>
      <w:lang w:val="en-US" w:eastAsia="en-GB"/>
    </w:rPr>
  </w:style>
  <w:style w:type="paragraph" w:styleId="TOC7">
    <w:name w:val="toc 7"/>
    <w:basedOn w:val="Normal"/>
    <w:next w:val="Normal"/>
    <w:autoRedefine/>
    <w:uiPriority w:val="39"/>
    <w:semiHidden/>
    <w:unhideWhenUsed/>
    <w:rsid w:val="00C15A5F"/>
    <w:pPr>
      <w:spacing w:line="360" w:lineRule="auto"/>
      <w:ind w:left="1440"/>
    </w:pPr>
    <w:rPr>
      <w:rFonts w:eastAsia="Times New Roman" w:cstheme="minorHAnsi"/>
      <w:sz w:val="20"/>
      <w:lang w:val="en-US" w:eastAsia="en-GB"/>
    </w:rPr>
  </w:style>
  <w:style w:type="paragraph" w:styleId="TOC8">
    <w:name w:val="toc 8"/>
    <w:basedOn w:val="Normal"/>
    <w:next w:val="Normal"/>
    <w:autoRedefine/>
    <w:uiPriority w:val="39"/>
    <w:semiHidden/>
    <w:unhideWhenUsed/>
    <w:rsid w:val="00C15A5F"/>
    <w:pPr>
      <w:spacing w:line="360" w:lineRule="auto"/>
      <w:ind w:left="1680"/>
    </w:pPr>
    <w:rPr>
      <w:rFonts w:eastAsia="Times New Roman" w:cstheme="minorHAnsi"/>
      <w:sz w:val="20"/>
      <w:lang w:val="en-US" w:eastAsia="en-GB"/>
    </w:rPr>
  </w:style>
  <w:style w:type="paragraph" w:styleId="TOC9">
    <w:name w:val="toc 9"/>
    <w:basedOn w:val="Normal"/>
    <w:next w:val="Normal"/>
    <w:autoRedefine/>
    <w:uiPriority w:val="39"/>
    <w:semiHidden/>
    <w:unhideWhenUsed/>
    <w:rsid w:val="00C15A5F"/>
    <w:pPr>
      <w:spacing w:line="360" w:lineRule="auto"/>
      <w:ind w:left="1920"/>
    </w:pPr>
    <w:rPr>
      <w:rFonts w:eastAsia="Times New Roman" w:cstheme="minorHAnsi"/>
      <w:sz w:val="20"/>
      <w:lang w:val="en-US" w:eastAsia="en-GB"/>
    </w:rPr>
  </w:style>
  <w:style w:type="character" w:styleId="UnresolvedMention">
    <w:name w:val="Unresolved Mention"/>
    <w:basedOn w:val="DefaultParagraphFont"/>
    <w:uiPriority w:val="99"/>
    <w:rsid w:val="00C15A5F"/>
    <w:rPr>
      <w:color w:val="605E5C"/>
      <w:shd w:val="clear" w:color="auto" w:fill="E1DFDD"/>
    </w:rPr>
  </w:style>
  <w:style w:type="character" w:styleId="LineNumber">
    <w:name w:val="line number"/>
    <w:basedOn w:val="DefaultParagraphFont"/>
    <w:uiPriority w:val="99"/>
    <w:semiHidden/>
    <w:unhideWhenUsed/>
    <w:rsid w:val="00C15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61926</Words>
  <Characters>352984</Characters>
  <Application>Microsoft Office Word</Application>
  <DocSecurity>0</DocSecurity>
  <Lines>2941</Lines>
  <Paragraphs>828</Paragraphs>
  <ScaleCrop>false</ScaleCrop>
  <Company/>
  <LinksUpToDate>false</LinksUpToDate>
  <CharactersWithSpaces>414082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 Werner</dc:creator>
  <cp:keywords/>
  <dc:description/>
  <cp:lastModifiedBy>Kalin Werner</cp:lastModifiedBy>
  <cp:revision>1</cp:revision>
  <dcterms:created xsi:type="dcterms:W3CDTF">2023-01-14T19:35:00Z</dcterms:created>
  <dcterms:modified xsi:type="dcterms:W3CDTF">2023-01-14T19:38:00Z</dcterms:modified>
</cp:coreProperties>
</file>