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36F" w:rsidRDefault="0098136F" w:rsidP="00D615E7">
      <w:pPr>
        <w:bidi w:val="0"/>
        <w:jc w:val="center"/>
        <w:rPr>
          <w:rFonts w:ascii="Times New Roman" w:hAnsi="Times New Roman" w:cs="Times New Roman"/>
          <w:b/>
          <w:bCs/>
          <w:sz w:val="28"/>
          <w:szCs w:val="28"/>
        </w:rPr>
      </w:pPr>
      <w:r w:rsidRPr="00265F72">
        <w:rPr>
          <w:rFonts w:ascii="Times New Roman" w:hAnsi="Times New Roman" w:cs="Times New Roman"/>
          <w:b/>
          <w:bCs/>
          <w:sz w:val="28"/>
          <w:szCs w:val="28"/>
        </w:rPr>
        <w:t xml:space="preserve">One pot </w:t>
      </w:r>
      <w:r w:rsidRPr="00AA133D">
        <w:rPr>
          <w:rFonts w:ascii="Times New Roman" w:hAnsi="Times New Roman" w:cs="Times New Roman"/>
          <w:b/>
          <w:bCs/>
          <w:sz w:val="28"/>
          <w:szCs w:val="28"/>
        </w:rPr>
        <w:t>synthesis</w:t>
      </w:r>
      <w:r w:rsidRPr="00265F72">
        <w:rPr>
          <w:rFonts w:ascii="Times New Roman" w:hAnsi="Times New Roman" w:cs="Times New Roman"/>
          <w:b/>
          <w:bCs/>
          <w:sz w:val="28"/>
          <w:szCs w:val="28"/>
        </w:rPr>
        <w:t xml:space="preserve"> of two </w:t>
      </w:r>
      <w:r w:rsidRPr="00DB1B1D">
        <w:rPr>
          <w:rFonts w:ascii="Times New Roman" w:hAnsi="Times New Roman" w:cs="Times New Roman"/>
          <w:b/>
          <w:bCs/>
          <w:sz w:val="28"/>
          <w:szCs w:val="28"/>
        </w:rPr>
        <w:t>potent</w:t>
      </w:r>
      <w:r w:rsidRPr="00265F72">
        <w:rPr>
          <w:rFonts w:ascii="Times New Roman" w:hAnsi="Times New Roman" w:cs="Times New Roman"/>
          <w:b/>
          <w:bCs/>
          <w:sz w:val="28"/>
          <w:szCs w:val="28"/>
        </w:rPr>
        <w:t xml:space="preserve"> </w:t>
      </w:r>
      <w:proofErr w:type="gramStart"/>
      <w:r w:rsidRPr="00265F72">
        <w:rPr>
          <w:rFonts w:ascii="Times New Roman" w:hAnsi="Times New Roman" w:cs="Times New Roman"/>
          <w:b/>
          <w:bCs/>
          <w:sz w:val="28"/>
          <w:szCs w:val="28"/>
        </w:rPr>
        <w:t>Ag(</w:t>
      </w:r>
      <w:proofErr w:type="gramEnd"/>
      <w:r w:rsidRPr="00265F72">
        <w:rPr>
          <w:rFonts w:ascii="Times New Roman" w:hAnsi="Times New Roman" w:cs="Times New Roman"/>
          <w:b/>
          <w:bCs/>
          <w:sz w:val="28"/>
          <w:szCs w:val="28"/>
        </w:rPr>
        <w:t xml:space="preserve">I) complexes with </w:t>
      </w:r>
      <w:proofErr w:type="spellStart"/>
      <w:r w:rsidRPr="00265F72">
        <w:rPr>
          <w:rFonts w:ascii="Times New Roman" w:hAnsi="Times New Roman" w:cs="Times New Roman"/>
          <w:b/>
          <w:bCs/>
          <w:sz w:val="28"/>
          <w:szCs w:val="28"/>
        </w:rPr>
        <w:t>quinoxaline</w:t>
      </w:r>
      <w:proofErr w:type="spellEnd"/>
      <w:r w:rsidRPr="00265F72">
        <w:rPr>
          <w:rFonts w:ascii="Times New Roman" w:hAnsi="Times New Roman" w:cs="Times New Roman"/>
          <w:b/>
          <w:bCs/>
          <w:sz w:val="28"/>
          <w:szCs w:val="28"/>
        </w:rPr>
        <w:t xml:space="preserve"> ligand</w:t>
      </w:r>
      <w:r w:rsidR="00D615E7">
        <w:rPr>
          <w:rFonts w:ascii="Times New Roman" w:hAnsi="Times New Roman" w:cs="Times New Roman"/>
          <w:b/>
          <w:bCs/>
          <w:sz w:val="28"/>
          <w:szCs w:val="28"/>
        </w:rPr>
        <w:t>:</w:t>
      </w:r>
      <w:r w:rsidRPr="00265F72">
        <w:rPr>
          <w:rFonts w:ascii="Times New Roman" w:hAnsi="Times New Roman" w:cs="Times New Roman"/>
          <w:b/>
          <w:bCs/>
          <w:sz w:val="28"/>
          <w:szCs w:val="28"/>
        </w:rPr>
        <w:t xml:space="preserve"> </w:t>
      </w:r>
      <w:r>
        <w:rPr>
          <w:rFonts w:ascii="Times New Roman" w:hAnsi="Times New Roman" w:cs="Times New Roman"/>
          <w:b/>
          <w:bCs/>
          <w:sz w:val="28"/>
          <w:szCs w:val="28"/>
        </w:rPr>
        <w:t>X-ray</w:t>
      </w:r>
      <w:r w:rsidRPr="00265F72">
        <w:rPr>
          <w:rFonts w:ascii="Times New Roman" w:hAnsi="Times New Roman" w:cs="Times New Roman"/>
          <w:b/>
          <w:bCs/>
          <w:sz w:val="28"/>
          <w:szCs w:val="28"/>
        </w:rPr>
        <w:t xml:space="preserve"> structure, </w:t>
      </w:r>
      <w:proofErr w:type="spellStart"/>
      <w:r w:rsidRPr="00265F72">
        <w:rPr>
          <w:rFonts w:ascii="Times New Roman" w:hAnsi="Times New Roman" w:cs="Times New Roman"/>
          <w:b/>
          <w:bCs/>
          <w:sz w:val="28"/>
          <w:szCs w:val="28"/>
        </w:rPr>
        <w:t>Hirshfeld</w:t>
      </w:r>
      <w:proofErr w:type="spellEnd"/>
      <w:r w:rsidRPr="00265F72">
        <w:rPr>
          <w:rFonts w:ascii="Times New Roman" w:hAnsi="Times New Roman" w:cs="Times New Roman"/>
          <w:b/>
          <w:bCs/>
          <w:sz w:val="28"/>
          <w:szCs w:val="28"/>
        </w:rPr>
        <w:t xml:space="preserve"> analysis, antimicrobial</w:t>
      </w:r>
      <w:r w:rsidR="00D615E7">
        <w:rPr>
          <w:rFonts w:ascii="Times New Roman" w:hAnsi="Times New Roman" w:cs="Times New Roman"/>
          <w:b/>
          <w:bCs/>
          <w:sz w:val="28"/>
          <w:szCs w:val="28"/>
        </w:rPr>
        <w:t>,</w:t>
      </w:r>
      <w:r w:rsidRPr="00265F72">
        <w:rPr>
          <w:rFonts w:ascii="Times New Roman" w:hAnsi="Times New Roman" w:cs="Times New Roman"/>
          <w:b/>
          <w:bCs/>
          <w:sz w:val="28"/>
          <w:szCs w:val="28"/>
        </w:rPr>
        <w:t xml:space="preserve"> and antitumor investigations</w:t>
      </w:r>
      <w:r>
        <w:rPr>
          <w:rFonts w:ascii="Times New Roman" w:hAnsi="Times New Roman" w:cs="Times New Roman"/>
          <w:b/>
          <w:bCs/>
          <w:sz w:val="28"/>
          <w:szCs w:val="28"/>
        </w:rPr>
        <w:t>.</w:t>
      </w:r>
    </w:p>
    <w:p w:rsidR="00E6234A" w:rsidRPr="0098136F" w:rsidRDefault="00E6234A" w:rsidP="00237619">
      <w:pPr>
        <w:bidi w:val="0"/>
        <w:spacing w:after="0" w:line="360" w:lineRule="auto"/>
        <w:jc w:val="both"/>
        <w:rPr>
          <w:rFonts w:asciiTheme="majorBidi" w:hAnsiTheme="majorBidi" w:cstheme="majorBidi"/>
          <w:b/>
          <w:bCs/>
        </w:rPr>
      </w:pPr>
    </w:p>
    <w:p w:rsidR="00C92ADD" w:rsidRDefault="00C92ADD" w:rsidP="00C92ADD">
      <w:pPr>
        <w:pStyle w:val="MDPI13authornames"/>
        <w:spacing w:after="0" w:line="360" w:lineRule="auto"/>
        <w:jc w:val="center"/>
        <w:rPr>
          <w:rFonts w:asciiTheme="majorBidi" w:hAnsiTheme="majorBidi" w:cstheme="majorBidi"/>
          <w:sz w:val="24"/>
          <w:szCs w:val="24"/>
        </w:rPr>
      </w:pPr>
      <w:proofErr w:type="spellStart"/>
      <w:r w:rsidRPr="009A2372">
        <w:rPr>
          <w:rFonts w:asciiTheme="majorBidi" w:hAnsiTheme="majorBidi" w:cstheme="majorBidi"/>
          <w:sz w:val="24"/>
          <w:szCs w:val="24"/>
        </w:rPr>
        <w:t>Mostafa</w:t>
      </w:r>
      <w:proofErr w:type="spellEnd"/>
      <w:r w:rsidRPr="009A2372">
        <w:rPr>
          <w:rFonts w:asciiTheme="majorBidi" w:hAnsiTheme="majorBidi" w:cstheme="majorBidi"/>
          <w:sz w:val="24"/>
          <w:szCs w:val="24"/>
        </w:rPr>
        <w:t xml:space="preserve"> A. El-Naggar</w:t>
      </w:r>
      <w:r w:rsidRPr="009A2372">
        <w:rPr>
          <w:rFonts w:asciiTheme="majorBidi" w:eastAsia="AdvGulliv-R" w:hAnsiTheme="majorBidi" w:cstheme="majorBidi"/>
          <w:bCs/>
          <w:color w:val="000000" w:themeColor="text1"/>
          <w:sz w:val="24"/>
          <w:szCs w:val="24"/>
          <w:vertAlign w:val="superscript"/>
        </w:rPr>
        <w:t>1</w:t>
      </w:r>
      <w:r w:rsidRPr="009A2372">
        <w:rPr>
          <w:rFonts w:asciiTheme="majorBidi" w:hAnsiTheme="majorBidi" w:cstheme="majorBidi"/>
          <w:bCs/>
          <w:color w:val="000000" w:themeColor="text1"/>
          <w:sz w:val="24"/>
          <w:szCs w:val="24"/>
        </w:rPr>
        <w:t>,</w:t>
      </w:r>
      <w:r w:rsidRPr="009A2372">
        <w:rPr>
          <w:rFonts w:asciiTheme="majorBidi" w:hAnsiTheme="majorBidi" w:cstheme="majorBidi"/>
          <w:sz w:val="24"/>
          <w:szCs w:val="24"/>
        </w:rPr>
        <w:t xml:space="preserve"> Mona Mohammed </w:t>
      </w:r>
      <w:proofErr w:type="spellStart"/>
      <w:r w:rsidRPr="009A2372">
        <w:rPr>
          <w:rFonts w:asciiTheme="majorBidi" w:hAnsiTheme="majorBidi" w:cstheme="majorBidi"/>
          <w:sz w:val="24"/>
          <w:szCs w:val="24"/>
        </w:rPr>
        <w:t>Sharaf</w:t>
      </w:r>
      <w:proofErr w:type="spellEnd"/>
      <w:r w:rsidRPr="009A2372">
        <w:rPr>
          <w:rFonts w:asciiTheme="majorBidi" w:hAnsiTheme="majorBidi" w:cstheme="majorBidi"/>
          <w:sz w:val="24"/>
          <w:szCs w:val="24"/>
          <w:vertAlign w:val="superscript"/>
        </w:rPr>
        <w:t xml:space="preserve"> 2</w:t>
      </w:r>
      <w:r w:rsidRPr="009A2372">
        <w:rPr>
          <w:rFonts w:asciiTheme="majorBidi" w:hAnsiTheme="majorBidi" w:cstheme="majorBidi"/>
          <w:sz w:val="24"/>
          <w:szCs w:val="24"/>
        </w:rPr>
        <w:t xml:space="preserve">, </w:t>
      </w:r>
      <w:proofErr w:type="spellStart"/>
      <w:r w:rsidRPr="009A2372">
        <w:rPr>
          <w:rFonts w:asciiTheme="majorBidi" w:hAnsiTheme="majorBidi" w:cstheme="majorBidi"/>
          <w:color w:val="000000" w:themeColor="text1"/>
          <w:sz w:val="24"/>
          <w:szCs w:val="24"/>
        </w:rPr>
        <w:t>Jörg</w:t>
      </w:r>
      <w:proofErr w:type="spellEnd"/>
      <w:r w:rsidRPr="009A2372">
        <w:rPr>
          <w:rFonts w:asciiTheme="majorBidi" w:hAnsiTheme="majorBidi" w:cstheme="majorBidi"/>
          <w:color w:val="000000" w:themeColor="text1"/>
          <w:sz w:val="24"/>
          <w:szCs w:val="24"/>
        </w:rPr>
        <w:t xml:space="preserve"> H. Albering</w:t>
      </w:r>
      <w:r w:rsidRPr="009A2372">
        <w:rPr>
          <w:rFonts w:asciiTheme="majorBidi" w:hAnsiTheme="majorBidi" w:cstheme="majorBidi"/>
          <w:color w:val="000000" w:themeColor="text1"/>
          <w:sz w:val="24"/>
          <w:szCs w:val="24"/>
          <w:vertAlign w:val="superscript"/>
        </w:rPr>
        <w:t>3</w:t>
      </w:r>
      <w:r w:rsidRPr="009A2372">
        <w:rPr>
          <w:rFonts w:asciiTheme="majorBidi" w:hAnsiTheme="majorBidi" w:cstheme="majorBidi"/>
          <w:sz w:val="24"/>
          <w:szCs w:val="24"/>
        </w:rPr>
        <w:t xml:space="preserve">, </w:t>
      </w:r>
      <w:proofErr w:type="spellStart"/>
      <w:r w:rsidRPr="009A2372">
        <w:rPr>
          <w:rFonts w:asciiTheme="majorBidi" w:hAnsiTheme="majorBidi" w:cstheme="majorBidi"/>
          <w:sz w:val="24"/>
          <w:szCs w:val="24"/>
        </w:rPr>
        <w:t>Morsy</w:t>
      </w:r>
      <w:proofErr w:type="spellEnd"/>
      <w:r w:rsidRPr="009A2372">
        <w:rPr>
          <w:rFonts w:asciiTheme="majorBidi" w:hAnsiTheme="majorBidi" w:cstheme="majorBidi"/>
          <w:sz w:val="24"/>
          <w:szCs w:val="24"/>
        </w:rPr>
        <w:t xml:space="preserve"> A. M. Abu-Youssef</w:t>
      </w:r>
      <w:r w:rsidRPr="009A2372">
        <w:rPr>
          <w:rFonts w:asciiTheme="majorBidi" w:hAnsiTheme="majorBidi" w:cstheme="majorBidi"/>
          <w:sz w:val="24"/>
          <w:szCs w:val="24"/>
          <w:vertAlign w:val="superscript"/>
        </w:rPr>
        <w:t>1*</w:t>
      </w:r>
      <w:r w:rsidRPr="009A2372">
        <w:rPr>
          <w:rFonts w:asciiTheme="majorBidi" w:hAnsiTheme="majorBidi" w:cstheme="majorBidi"/>
          <w:sz w:val="24"/>
          <w:szCs w:val="24"/>
        </w:rPr>
        <w:t xml:space="preserve">, </w:t>
      </w:r>
      <w:proofErr w:type="spellStart"/>
      <w:r w:rsidRPr="009A2372">
        <w:rPr>
          <w:rFonts w:asciiTheme="majorBidi" w:hAnsiTheme="majorBidi" w:cstheme="majorBidi"/>
          <w:sz w:val="24"/>
          <w:szCs w:val="24"/>
        </w:rPr>
        <w:t>Taher</w:t>
      </w:r>
      <w:proofErr w:type="spellEnd"/>
      <w:r w:rsidRPr="009A2372">
        <w:rPr>
          <w:rFonts w:asciiTheme="majorBidi" w:hAnsiTheme="majorBidi" w:cstheme="majorBidi"/>
          <w:sz w:val="24"/>
          <w:szCs w:val="24"/>
        </w:rPr>
        <w:t xml:space="preserve"> S. Kassem</w:t>
      </w:r>
      <w:r w:rsidRPr="009A2372">
        <w:rPr>
          <w:rFonts w:asciiTheme="majorBidi" w:eastAsia="AdvGulliv-R" w:hAnsiTheme="majorBidi" w:cstheme="majorBidi"/>
          <w:bCs/>
          <w:sz w:val="24"/>
          <w:szCs w:val="24"/>
          <w:vertAlign w:val="superscript"/>
        </w:rPr>
        <w:t>1</w:t>
      </w:r>
      <w:r w:rsidRPr="009A2372">
        <w:rPr>
          <w:rFonts w:asciiTheme="majorBidi" w:eastAsia="AdvGulliv-R" w:hAnsiTheme="majorBidi" w:cstheme="majorBidi"/>
          <w:bCs/>
          <w:sz w:val="24"/>
          <w:szCs w:val="24"/>
        </w:rPr>
        <w:t xml:space="preserve">, </w:t>
      </w:r>
      <w:r w:rsidRPr="009A2372">
        <w:rPr>
          <w:rFonts w:asciiTheme="majorBidi" w:hAnsiTheme="majorBidi" w:cstheme="majorBidi"/>
          <w:sz w:val="24"/>
          <w:szCs w:val="24"/>
        </w:rPr>
        <w:t>Saied M. Soliman</w:t>
      </w:r>
      <w:r w:rsidRPr="009A2372">
        <w:rPr>
          <w:rFonts w:asciiTheme="majorBidi" w:hAnsiTheme="majorBidi" w:cstheme="majorBidi"/>
          <w:sz w:val="24"/>
          <w:szCs w:val="24"/>
          <w:vertAlign w:val="superscript"/>
        </w:rPr>
        <w:t>1*</w:t>
      </w:r>
      <w:r w:rsidRPr="009A2372">
        <w:rPr>
          <w:rFonts w:asciiTheme="majorBidi" w:hAnsiTheme="majorBidi" w:cstheme="majorBidi"/>
          <w:sz w:val="24"/>
          <w:szCs w:val="24"/>
        </w:rPr>
        <w:t xml:space="preserve">, </w:t>
      </w:r>
      <w:r w:rsidRPr="009A2372">
        <w:rPr>
          <w:rFonts w:asciiTheme="majorBidi" w:hAnsiTheme="majorBidi" w:cstheme="majorBidi"/>
          <w:bCs/>
          <w:color w:val="000000" w:themeColor="text1"/>
          <w:sz w:val="24"/>
          <w:szCs w:val="24"/>
        </w:rPr>
        <w:t>Ahmed M. A. Badr</w:t>
      </w:r>
      <w:r w:rsidRPr="009A2372">
        <w:rPr>
          <w:rFonts w:asciiTheme="majorBidi" w:eastAsia="AdvGulliv-R" w:hAnsiTheme="majorBidi" w:cstheme="majorBidi"/>
          <w:bCs/>
          <w:color w:val="000000" w:themeColor="text1"/>
          <w:sz w:val="24"/>
          <w:szCs w:val="24"/>
          <w:vertAlign w:val="superscript"/>
        </w:rPr>
        <w:t>1</w:t>
      </w:r>
    </w:p>
    <w:p w:rsidR="00C92ADD" w:rsidRDefault="00C92ADD" w:rsidP="00C92ADD">
      <w:pPr>
        <w:pStyle w:val="MDPI16affiliation"/>
        <w:spacing w:line="360" w:lineRule="auto"/>
        <w:ind w:left="0" w:firstLine="0"/>
        <w:rPr>
          <w:rStyle w:val="rp"/>
          <w:color w:val="000000" w:themeColor="text1"/>
          <w:shd w:val="clear" w:color="auto" w:fill="FFFFFF"/>
        </w:rPr>
      </w:pPr>
      <w:r>
        <w:rPr>
          <w:rFonts w:asciiTheme="majorBidi" w:hAnsiTheme="majorBidi" w:cstheme="majorBidi"/>
          <w:sz w:val="24"/>
          <w:szCs w:val="24"/>
          <w:vertAlign w:val="superscript"/>
        </w:rPr>
        <w:t xml:space="preserve">1 </w:t>
      </w:r>
      <w:r>
        <w:rPr>
          <w:rFonts w:asciiTheme="majorBidi" w:hAnsiTheme="majorBidi" w:cstheme="majorBidi"/>
          <w:color w:val="000000" w:themeColor="text1"/>
          <w:sz w:val="24"/>
          <w:szCs w:val="24"/>
        </w:rPr>
        <w:t xml:space="preserve">Department of Chemistry, Faculty of Science, Alexandria University, P.O. Box 426, </w:t>
      </w:r>
      <w:proofErr w:type="spellStart"/>
      <w:r>
        <w:rPr>
          <w:rFonts w:asciiTheme="majorBidi" w:hAnsiTheme="majorBidi" w:cstheme="majorBidi"/>
          <w:color w:val="000000" w:themeColor="text1"/>
          <w:sz w:val="24"/>
          <w:szCs w:val="24"/>
        </w:rPr>
        <w:t>Ibrahimia</w:t>
      </w:r>
      <w:proofErr w:type="spellEnd"/>
      <w:r>
        <w:rPr>
          <w:rFonts w:asciiTheme="majorBidi" w:hAnsiTheme="majorBidi" w:cstheme="majorBidi"/>
          <w:color w:val="000000" w:themeColor="text1"/>
          <w:sz w:val="24"/>
          <w:szCs w:val="24"/>
        </w:rPr>
        <w:t xml:space="preserve">, Alexandria 21321, Egypt. Emails: </w:t>
      </w:r>
      <w:hyperlink r:id="rId8" w:history="1">
        <w:r>
          <w:rPr>
            <w:rStyle w:val="Hyperlink"/>
            <w:rFonts w:asciiTheme="majorBidi" w:hAnsiTheme="majorBidi" w:cstheme="majorBidi"/>
            <w:sz w:val="24"/>
            <w:szCs w:val="24"/>
          </w:rPr>
          <w:t>saied1soliman@yahoo.com</w:t>
        </w:r>
      </w:hyperlink>
      <w:r>
        <w:rPr>
          <w:rFonts w:asciiTheme="majorBidi" w:hAnsiTheme="majorBidi" w:cstheme="majorBidi"/>
          <w:sz w:val="24"/>
          <w:szCs w:val="24"/>
        </w:rPr>
        <w:t xml:space="preserve"> (SMS) </w:t>
      </w:r>
      <w:proofErr w:type="gramStart"/>
      <w:r>
        <w:rPr>
          <w:rFonts w:asciiTheme="majorBidi" w:hAnsiTheme="majorBidi" w:cstheme="majorBidi"/>
          <w:sz w:val="24"/>
          <w:szCs w:val="24"/>
        </w:rPr>
        <w:t xml:space="preserve">and </w:t>
      </w:r>
      <w:r>
        <w:rPr>
          <w:rFonts w:asciiTheme="majorBidi" w:hAnsiTheme="majorBidi" w:cstheme="majorBidi"/>
          <w:color w:val="5B636A"/>
          <w:sz w:val="24"/>
          <w:szCs w:val="24"/>
          <w:shd w:val="clear" w:color="auto" w:fill="FFFFFF"/>
        </w:rPr>
        <w:t> </w:t>
      </w:r>
      <w:proofErr w:type="gramEnd"/>
      <w:r>
        <w:fldChar w:fldCharType="begin"/>
      </w:r>
      <w:r>
        <w:instrText xml:space="preserve"> HYPERLINK "mailto:Morsy5@AlexU.edu.eg" </w:instrText>
      </w:r>
      <w:r>
        <w:fldChar w:fldCharType="separate"/>
      </w:r>
      <w:r>
        <w:rPr>
          <w:rStyle w:val="Hyperlink"/>
          <w:rFonts w:asciiTheme="majorBidi" w:hAnsiTheme="majorBidi" w:cstheme="majorBidi"/>
          <w:sz w:val="24"/>
          <w:szCs w:val="24"/>
          <w:shd w:val="clear" w:color="auto" w:fill="FFFFFF"/>
        </w:rPr>
        <w:t>morsy5@alexu.edu.eg</w:t>
      </w:r>
      <w:r>
        <w:fldChar w:fldCharType="end"/>
      </w:r>
      <w:r>
        <w:rPr>
          <w:rStyle w:val="rp"/>
          <w:rFonts w:asciiTheme="majorBidi" w:hAnsiTheme="majorBidi" w:cstheme="majorBidi"/>
          <w:color w:val="188FFF"/>
          <w:sz w:val="24"/>
          <w:szCs w:val="24"/>
          <w:shd w:val="clear" w:color="auto" w:fill="FFFFFF"/>
        </w:rPr>
        <w:t xml:space="preserve"> </w:t>
      </w:r>
      <w:r>
        <w:rPr>
          <w:rStyle w:val="rp"/>
          <w:rFonts w:asciiTheme="majorBidi" w:hAnsiTheme="majorBidi" w:cstheme="majorBidi"/>
          <w:color w:val="000000" w:themeColor="text1"/>
          <w:sz w:val="24"/>
          <w:szCs w:val="24"/>
          <w:shd w:val="clear" w:color="auto" w:fill="FFFFFF"/>
        </w:rPr>
        <w:t>(MAMA).</w:t>
      </w:r>
    </w:p>
    <w:p w:rsidR="00C92ADD" w:rsidRDefault="00C92ADD" w:rsidP="00C92ADD">
      <w:pPr>
        <w:pStyle w:val="MDPI16affiliation"/>
        <w:spacing w:line="360" w:lineRule="auto"/>
        <w:ind w:left="0" w:firstLine="0"/>
      </w:pPr>
      <w:r>
        <w:rPr>
          <w:rFonts w:asciiTheme="majorBidi" w:hAnsiTheme="majorBidi" w:cstheme="majorBidi"/>
          <w:sz w:val="24"/>
          <w:szCs w:val="24"/>
          <w:vertAlign w:val="superscript"/>
        </w:rPr>
        <w:t>2</w:t>
      </w:r>
      <w:r>
        <w:rPr>
          <w:rFonts w:asciiTheme="majorBidi" w:hAnsiTheme="majorBidi" w:cstheme="majorBidi"/>
          <w:sz w:val="24"/>
          <w:szCs w:val="24"/>
        </w:rPr>
        <w:t>Protein Research Department, Genetic Engineering and Biotechnology Research Institute, City of Scientific Research and Technological Applications, Alexandria, Egypt</w:t>
      </w:r>
    </w:p>
    <w:p w:rsidR="00C92ADD" w:rsidRDefault="00C92ADD" w:rsidP="00C92ADD">
      <w:pPr>
        <w:pStyle w:val="MDPI16affiliation"/>
        <w:spacing w:line="360" w:lineRule="auto"/>
        <w:ind w:left="0" w:firstLine="0"/>
        <w:rPr>
          <w:rFonts w:asciiTheme="majorBidi" w:eastAsia="AdvGulliv-R" w:hAnsiTheme="majorBidi" w:cstheme="majorBidi"/>
          <w:sz w:val="24"/>
          <w:szCs w:val="24"/>
        </w:rPr>
      </w:pPr>
      <w:proofErr w:type="gramStart"/>
      <w:r>
        <w:rPr>
          <w:rFonts w:asciiTheme="majorBidi" w:hAnsiTheme="majorBidi" w:cstheme="majorBidi"/>
          <w:sz w:val="24"/>
          <w:szCs w:val="24"/>
          <w:vertAlign w:val="superscript"/>
        </w:rPr>
        <w:t>3</w:t>
      </w:r>
      <w:r>
        <w:rPr>
          <w:rFonts w:asciiTheme="majorBidi" w:eastAsia="AdvGulliv-R" w:hAnsiTheme="majorBidi" w:cstheme="majorBidi"/>
          <w:sz w:val="24"/>
          <w:szCs w:val="24"/>
        </w:rPr>
        <w:t xml:space="preserve"> Graz University of Technology, </w:t>
      </w:r>
      <w:proofErr w:type="spellStart"/>
      <w:r>
        <w:rPr>
          <w:rFonts w:asciiTheme="majorBidi" w:eastAsia="AdvGulliv-R" w:hAnsiTheme="majorBidi" w:cstheme="majorBidi"/>
          <w:sz w:val="24"/>
          <w:szCs w:val="24"/>
        </w:rPr>
        <w:t>Mandellstr</w:t>
      </w:r>
      <w:proofErr w:type="spellEnd"/>
      <w:r>
        <w:rPr>
          <w:rFonts w:asciiTheme="majorBidi" w:eastAsia="AdvGulliv-R" w:hAnsiTheme="majorBidi" w:cstheme="majorBidi"/>
          <w:sz w:val="24"/>
          <w:szCs w:val="24"/>
        </w:rPr>
        <w:t>.</w:t>
      </w:r>
      <w:proofErr w:type="gramEnd"/>
      <w:r>
        <w:rPr>
          <w:rFonts w:asciiTheme="majorBidi" w:eastAsia="AdvGulliv-R" w:hAnsiTheme="majorBidi" w:cstheme="majorBidi"/>
          <w:sz w:val="24"/>
          <w:szCs w:val="24"/>
        </w:rPr>
        <w:t xml:space="preserve"> 11/III, A-8010 Graz, Austria</w:t>
      </w:r>
    </w:p>
    <w:p w:rsidR="00E6234A" w:rsidRDefault="00E6234A">
      <w:pPr>
        <w:bidi w:val="0"/>
        <w:rPr>
          <w:rFonts w:asciiTheme="majorBidi" w:hAnsiTheme="majorBidi" w:cstheme="majorBidi"/>
          <w:b/>
          <w:bCs/>
          <w:lang w:val="sk-SK"/>
        </w:rPr>
      </w:pPr>
      <w:r>
        <w:rPr>
          <w:rFonts w:asciiTheme="majorBidi" w:hAnsiTheme="majorBidi" w:cstheme="majorBidi"/>
          <w:b/>
          <w:bCs/>
          <w:lang w:val="sk-SK"/>
        </w:rPr>
        <w:br w:type="page"/>
      </w:r>
    </w:p>
    <w:p w:rsidR="00E7320E" w:rsidRPr="0062243C" w:rsidRDefault="00E7320E" w:rsidP="00E7320E">
      <w:pPr>
        <w:bidi w:val="0"/>
        <w:spacing w:after="0" w:line="360" w:lineRule="auto"/>
        <w:jc w:val="both"/>
        <w:rPr>
          <w:rFonts w:asciiTheme="majorBidi" w:hAnsiTheme="majorBidi" w:cstheme="majorBidi"/>
          <w:b/>
          <w:bCs/>
        </w:rPr>
      </w:pPr>
    </w:p>
    <w:p w:rsidR="00E7320E" w:rsidRDefault="00E7320E" w:rsidP="00E7320E">
      <w:pPr>
        <w:bidi w:val="0"/>
        <w:spacing w:after="0" w:line="360" w:lineRule="auto"/>
        <w:jc w:val="both"/>
        <w:rPr>
          <w:rFonts w:asciiTheme="majorBidi" w:hAnsiTheme="majorBidi" w:cstheme="majorBidi"/>
          <w:b/>
          <w:bCs/>
          <w:lang w:val="sk-SK"/>
        </w:rPr>
      </w:pPr>
    </w:p>
    <w:p w:rsidR="000102BE" w:rsidRDefault="000102BE" w:rsidP="000102BE">
      <w:pPr>
        <w:bidi w:val="0"/>
        <w:spacing w:after="0" w:line="360" w:lineRule="auto"/>
        <w:jc w:val="both"/>
        <w:rPr>
          <w:rFonts w:asciiTheme="majorBidi" w:hAnsiTheme="majorBidi" w:cstheme="majorBidi"/>
          <w:b/>
          <w:bCs/>
          <w:lang w:val="sk-SK"/>
        </w:rPr>
      </w:pPr>
      <w:r>
        <w:rPr>
          <w:rFonts w:asciiTheme="majorBidi" w:hAnsiTheme="majorBidi" w:cstheme="majorBidi"/>
          <w:b/>
          <w:bCs/>
          <w:noProof/>
        </w:rPr>
        <w:drawing>
          <wp:inline distT="0" distB="0" distL="0" distR="0">
            <wp:extent cx="5274310" cy="3326765"/>
            <wp:effectExtent l="0" t="0" r="254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 of  ligan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326765"/>
                    </a:xfrm>
                    <a:prstGeom prst="rect">
                      <a:avLst/>
                    </a:prstGeom>
                  </pic:spPr>
                </pic:pic>
              </a:graphicData>
            </a:graphic>
          </wp:inline>
        </w:drawing>
      </w:r>
    </w:p>
    <w:p w:rsidR="000102BE" w:rsidRDefault="000102BE" w:rsidP="00B33100">
      <w:pPr>
        <w:bidi w:val="0"/>
        <w:jc w:val="both"/>
        <w:rPr>
          <w:rFonts w:ascii="Times New Roman" w:eastAsia="Times New Roman" w:hAnsi="Times New Roman" w:cs="Times New Roman"/>
          <w:color w:val="000000" w:themeColor="text1"/>
        </w:rPr>
      </w:pPr>
      <w:proofErr w:type="gramStart"/>
      <w:r w:rsidRPr="00E7320E">
        <w:rPr>
          <w:rFonts w:ascii="Times New Roman" w:eastAsia="Times New Roman" w:hAnsi="Times New Roman" w:cs="Times New Roman"/>
          <w:b/>
          <w:bCs/>
          <w:color w:val="000000" w:themeColor="text1"/>
        </w:rPr>
        <w:t>Fig.</w:t>
      </w:r>
      <w:proofErr w:type="gramEnd"/>
      <w:r w:rsidRPr="00E7320E">
        <w:rPr>
          <w:rFonts w:ascii="Times New Roman" w:eastAsia="Times New Roman" w:hAnsi="Times New Roman" w:cs="Times New Roman"/>
          <w:b/>
          <w:bCs/>
          <w:color w:val="000000" w:themeColor="text1"/>
        </w:rPr>
        <w:t xml:space="preserve"> </w:t>
      </w:r>
      <w:r w:rsidR="00B33100" w:rsidRPr="00E7320E">
        <w:rPr>
          <w:rFonts w:ascii="Times New Roman" w:eastAsia="Times New Roman" w:hAnsi="Times New Roman" w:cs="Times New Roman"/>
          <w:b/>
          <w:bCs/>
          <w:color w:val="000000" w:themeColor="text1"/>
        </w:rPr>
        <w:t>S</w:t>
      </w:r>
      <w:r w:rsidR="00B33100">
        <w:rPr>
          <w:rFonts w:ascii="Times New Roman" w:eastAsia="Times New Roman" w:hAnsi="Times New Roman" w:cs="Times New Roman"/>
          <w:b/>
          <w:bCs/>
          <w:color w:val="000000" w:themeColor="text1"/>
        </w:rPr>
        <w:t>1</w:t>
      </w:r>
      <w:r w:rsidR="00B33100" w:rsidRPr="00E7320E">
        <w:rPr>
          <w:rFonts w:ascii="Times New Roman" w:eastAsia="Times New Roman" w:hAnsi="Times New Roman" w:cs="Times New Roman"/>
          <w:color w:val="000000" w:themeColor="text1"/>
        </w:rPr>
        <w:t xml:space="preserve"> </w:t>
      </w:r>
      <w:r w:rsidRPr="00E7320E">
        <w:rPr>
          <w:rFonts w:ascii="Times New Roman" w:eastAsia="Times New Roman" w:hAnsi="Times New Roman" w:cs="Times New Roman"/>
          <w:color w:val="000000" w:themeColor="text1"/>
        </w:rPr>
        <w:t>FTIR spectr</w:t>
      </w:r>
      <w:r>
        <w:rPr>
          <w:rFonts w:ascii="Times New Roman" w:eastAsia="Times New Roman" w:hAnsi="Times New Roman" w:cs="Times New Roman"/>
          <w:color w:val="000000" w:themeColor="text1"/>
        </w:rPr>
        <w:t>um</w:t>
      </w:r>
      <w:r w:rsidRPr="00E7320E">
        <w:rPr>
          <w:rFonts w:ascii="Times New Roman" w:eastAsia="Times New Roman" w:hAnsi="Times New Roman" w:cs="Times New Roman"/>
          <w:color w:val="000000" w:themeColor="text1"/>
        </w:rPr>
        <w:t xml:space="preserve"> of </w:t>
      </w:r>
      <w:r w:rsidRPr="00E7320E">
        <w:rPr>
          <w:rFonts w:ascii="Times New Roman" w:eastAsia="Times New Roman" w:hAnsi="Times New Roman" w:cs="Times New Roman"/>
          <w:color w:val="000000"/>
        </w:rPr>
        <w:t>the free ligand (</w:t>
      </w:r>
      <w:r w:rsidRPr="00E7320E">
        <w:rPr>
          <w:rFonts w:ascii="Times New Roman" w:eastAsia="Times New Roman" w:hAnsi="Times New Roman" w:cs="Times New Roman"/>
          <w:b/>
          <w:bCs/>
          <w:color w:val="000000"/>
        </w:rPr>
        <w:t>2Cl-quinox</w:t>
      </w:r>
      <w:r w:rsidRPr="00E7320E">
        <w:rPr>
          <w:rFonts w:ascii="Times New Roman" w:eastAsia="Times New Roman" w:hAnsi="Times New Roman" w:cs="Times New Roman"/>
          <w:color w:val="000000"/>
        </w:rPr>
        <w:t>)</w:t>
      </w:r>
      <w:r>
        <w:rPr>
          <w:rFonts w:ascii="Times New Roman" w:eastAsia="Times New Roman" w:hAnsi="Times New Roman" w:cs="Times New Roman"/>
          <w:color w:val="000000" w:themeColor="text1"/>
        </w:rPr>
        <w:t xml:space="preserve"> </w:t>
      </w:r>
    </w:p>
    <w:p w:rsidR="000102BE" w:rsidRDefault="000102BE" w:rsidP="000102BE">
      <w:pPr>
        <w:bidi w:val="0"/>
        <w:jc w:val="both"/>
        <w:rPr>
          <w:rFonts w:ascii="Times New Roman" w:eastAsia="Times New Roman" w:hAnsi="Times New Roman" w:cs="Times New Roman"/>
          <w:color w:val="000000" w:themeColor="text1"/>
        </w:rPr>
      </w:pPr>
    </w:p>
    <w:p w:rsidR="000102BE" w:rsidRDefault="000102BE" w:rsidP="000102BE">
      <w:pPr>
        <w:bidi w:val="0"/>
        <w:jc w:val="both"/>
        <w:rPr>
          <w:rFonts w:ascii="Times New Roman" w:eastAsia="Times New Roman" w:hAnsi="Times New Roman" w:cs="Times New Roman"/>
          <w:color w:val="000000" w:themeColor="text1"/>
        </w:rPr>
      </w:pPr>
    </w:p>
    <w:p w:rsidR="000102BE" w:rsidRDefault="000102BE" w:rsidP="000102BE">
      <w:pPr>
        <w:bidi w:val="0"/>
        <w:jc w:val="both"/>
        <w:rPr>
          <w:rFonts w:ascii="Times New Roman" w:eastAsia="Times New Roman" w:hAnsi="Times New Roman" w:cs="Times New Roman"/>
          <w:color w:val="000000" w:themeColor="text1"/>
        </w:rPr>
      </w:pPr>
    </w:p>
    <w:p w:rsidR="000102BE" w:rsidRDefault="000102BE" w:rsidP="000102BE">
      <w:pPr>
        <w:bidi w:val="0"/>
        <w:jc w:val="both"/>
        <w:rPr>
          <w:sz w:val="20"/>
          <w:szCs w:val="20"/>
          <w:lang w:bidi="ar-EG"/>
        </w:rPr>
      </w:pPr>
      <w:r>
        <w:rPr>
          <w:noProof/>
          <w:sz w:val="20"/>
          <w:szCs w:val="20"/>
        </w:rPr>
        <w:drawing>
          <wp:inline distT="0" distB="0" distL="0" distR="0">
            <wp:extent cx="5274310" cy="3330575"/>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 of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330575"/>
                    </a:xfrm>
                    <a:prstGeom prst="rect">
                      <a:avLst/>
                    </a:prstGeom>
                  </pic:spPr>
                </pic:pic>
              </a:graphicData>
            </a:graphic>
          </wp:inline>
        </w:drawing>
      </w:r>
    </w:p>
    <w:p w:rsidR="000102BE" w:rsidRDefault="000102BE" w:rsidP="00B33100">
      <w:pPr>
        <w:bidi w:val="0"/>
        <w:jc w:val="both"/>
        <w:rPr>
          <w:rFonts w:ascii="Times New Roman" w:eastAsia="Times New Roman" w:hAnsi="Times New Roman" w:cs="Times New Roman"/>
          <w:color w:val="000000" w:themeColor="text1"/>
        </w:rPr>
      </w:pPr>
      <w:proofErr w:type="gramStart"/>
      <w:r w:rsidRPr="00E7320E">
        <w:rPr>
          <w:rFonts w:ascii="Times New Roman" w:eastAsia="Times New Roman" w:hAnsi="Times New Roman" w:cs="Times New Roman"/>
          <w:b/>
          <w:bCs/>
          <w:color w:val="000000" w:themeColor="text1"/>
        </w:rPr>
        <w:t>Fig.</w:t>
      </w:r>
      <w:proofErr w:type="gramEnd"/>
      <w:r w:rsidRPr="00E7320E">
        <w:rPr>
          <w:rFonts w:ascii="Times New Roman" w:eastAsia="Times New Roman" w:hAnsi="Times New Roman" w:cs="Times New Roman"/>
          <w:b/>
          <w:bCs/>
          <w:color w:val="000000" w:themeColor="text1"/>
        </w:rPr>
        <w:t xml:space="preserve"> </w:t>
      </w:r>
      <w:r w:rsidR="00B33100" w:rsidRPr="00E7320E">
        <w:rPr>
          <w:rFonts w:ascii="Times New Roman" w:eastAsia="Times New Roman" w:hAnsi="Times New Roman" w:cs="Times New Roman"/>
          <w:b/>
          <w:bCs/>
          <w:color w:val="000000" w:themeColor="text1"/>
        </w:rPr>
        <w:t>S</w:t>
      </w:r>
      <w:r w:rsidR="00B33100">
        <w:rPr>
          <w:rFonts w:ascii="Times New Roman" w:eastAsia="Times New Roman" w:hAnsi="Times New Roman" w:cs="Times New Roman"/>
          <w:b/>
          <w:bCs/>
          <w:color w:val="000000" w:themeColor="text1"/>
        </w:rPr>
        <w:t>2</w:t>
      </w:r>
      <w:r w:rsidR="00B33100" w:rsidRPr="00E7320E">
        <w:rPr>
          <w:rFonts w:ascii="Times New Roman" w:eastAsia="Times New Roman" w:hAnsi="Times New Roman" w:cs="Times New Roman"/>
          <w:color w:val="000000" w:themeColor="text1"/>
        </w:rPr>
        <w:t xml:space="preserve"> </w:t>
      </w:r>
      <w:r w:rsidRPr="00E7320E">
        <w:rPr>
          <w:rFonts w:ascii="Times New Roman" w:eastAsia="Times New Roman" w:hAnsi="Times New Roman" w:cs="Times New Roman"/>
          <w:color w:val="000000" w:themeColor="text1"/>
        </w:rPr>
        <w:t>FTIR spectr</w:t>
      </w:r>
      <w:r>
        <w:rPr>
          <w:rFonts w:ascii="Times New Roman" w:eastAsia="Times New Roman" w:hAnsi="Times New Roman" w:cs="Times New Roman"/>
          <w:color w:val="000000" w:themeColor="text1"/>
        </w:rPr>
        <w:t>um</w:t>
      </w:r>
      <w:r w:rsidRPr="00E7320E">
        <w:rPr>
          <w:rFonts w:ascii="Times New Roman" w:eastAsia="Times New Roman" w:hAnsi="Times New Roman" w:cs="Times New Roman"/>
          <w:color w:val="000000" w:themeColor="text1"/>
        </w:rPr>
        <w:t xml:space="preserve"> of the </w:t>
      </w:r>
      <w:r w:rsidRPr="00E7320E">
        <w:rPr>
          <w:rFonts w:ascii="Times New Roman" w:eastAsia="Times New Roman" w:hAnsi="Times New Roman" w:cs="Times New Roman"/>
          <w:color w:val="000000"/>
        </w:rPr>
        <w:t>complex</w:t>
      </w:r>
      <w:r>
        <w:rPr>
          <w:rFonts w:ascii="Times New Roman" w:eastAsia="Times New Roman" w:hAnsi="Times New Roman" w:cs="Times New Roman"/>
          <w:color w:val="000000"/>
        </w:rPr>
        <w:t xml:space="preserve"> </w:t>
      </w:r>
      <w:r w:rsidRPr="00E7320E">
        <w:rPr>
          <w:rFonts w:ascii="Times New Roman" w:eastAsia="Times New Roman" w:hAnsi="Times New Roman" w:cs="Times New Roman"/>
          <w:b/>
          <w:bCs/>
          <w:color w:val="000000"/>
        </w:rPr>
        <w:t>1</w:t>
      </w:r>
      <w:r w:rsidRPr="0098136F">
        <w:rPr>
          <w:rFonts w:ascii="Times New Roman" w:eastAsia="Times New Roman" w:hAnsi="Times New Roman" w:cs="Times New Roman"/>
          <w:color w:val="000000"/>
        </w:rPr>
        <w:t>;</w:t>
      </w:r>
      <w:r w:rsidRPr="00E7320E">
        <w:rPr>
          <w:rFonts w:ascii="Times New Roman" w:eastAsia="Times New Roman" w:hAnsi="Times New Roman" w:cs="Times New Roman"/>
          <w:color w:val="000000"/>
        </w:rPr>
        <w:t xml:space="preserve"> </w:t>
      </w:r>
      <w:r>
        <w:rPr>
          <w:rFonts w:ascii="Times New Roman" w:hAnsi="Times New Roman" w:cs="Times New Roman"/>
          <w:b/>
          <w:bCs/>
        </w:rPr>
        <w:t>[</w:t>
      </w:r>
      <w:proofErr w:type="gramStart"/>
      <w:r>
        <w:rPr>
          <w:rFonts w:ascii="Times New Roman" w:hAnsi="Times New Roman" w:cs="Times New Roman"/>
          <w:b/>
          <w:bCs/>
        </w:rPr>
        <w:t>Ag(</w:t>
      </w:r>
      <w:proofErr w:type="gramEnd"/>
      <w:r>
        <w:rPr>
          <w:rFonts w:asciiTheme="majorBidi" w:hAnsiTheme="majorBidi" w:cstheme="majorBidi"/>
          <w:b/>
          <w:bCs/>
          <w:lang w:val="en-GB"/>
        </w:rPr>
        <w:t>2Cl-quinox</w:t>
      </w:r>
      <w:r>
        <w:rPr>
          <w:rFonts w:ascii="Times New Roman" w:hAnsi="Times New Roman" w:cs="Times New Roman"/>
          <w:b/>
          <w:bCs/>
        </w:rPr>
        <w:t>)(NO</w:t>
      </w:r>
      <w:r>
        <w:rPr>
          <w:rFonts w:ascii="Times New Roman" w:hAnsi="Times New Roman" w:cs="Times New Roman"/>
          <w:b/>
          <w:bCs/>
          <w:vertAlign w:val="subscript"/>
        </w:rPr>
        <w:t>3</w:t>
      </w:r>
      <w:r>
        <w:rPr>
          <w:rFonts w:ascii="Times New Roman" w:hAnsi="Times New Roman" w:cs="Times New Roman"/>
          <w:b/>
          <w:bCs/>
        </w:rPr>
        <w:t>)]</w:t>
      </w:r>
      <w:r w:rsidRPr="00E7320E">
        <w:rPr>
          <w:rFonts w:ascii="Times New Roman" w:eastAsia="Times New Roman" w:hAnsi="Times New Roman" w:cs="Times New Roman"/>
          <w:color w:val="000000" w:themeColor="text1"/>
        </w:rPr>
        <w:t>.</w:t>
      </w:r>
    </w:p>
    <w:p w:rsidR="000102BE" w:rsidRDefault="000102BE" w:rsidP="000102BE">
      <w:pPr>
        <w:bidi w:val="0"/>
        <w:jc w:val="both"/>
        <w:rPr>
          <w:rFonts w:ascii="Times New Roman" w:eastAsia="Times New Roman" w:hAnsi="Times New Roman" w:cs="Times New Roman"/>
          <w:color w:val="000000" w:themeColor="text1"/>
        </w:rPr>
      </w:pPr>
    </w:p>
    <w:p w:rsidR="000102BE" w:rsidRDefault="000102BE" w:rsidP="000102BE">
      <w:pPr>
        <w:bidi w:val="0"/>
        <w:jc w:val="both"/>
        <w:rPr>
          <w:sz w:val="20"/>
          <w:szCs w:val="20"/>
          <w:lang w:bidi="ar-EG"/>
        </w:rPr>
      </w:pPr>
      <w:r>
        <w:rPr>
          <w:noProof/>
          <w:sz w:val="20"/>
          <w:szCs w:val="20"/>
        </w:rPr>
        <w:drawing>
          <wp:inline distT="0" distB="0" distL="0" distR="0">
            <wp:extent cx="5274310" cy="3328670"/>
            <wp:effectExtent l="0" t="0" r="254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 of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328670"/>
                    </a:xfrm>
                    <a:prstGeom prst="rect">
                      <a:avLst/>
                    </a:prstGeom>
                  </pic:spPr>
                </pic:pic>
              </a:graphicData>
            </a:graphic>
          </wp:inline>
        </w:drawing>
      </w:r>
    </w:p>
    <w:p w:rsidR="000102BE" w:rsidRDefault="000102BE" w:rsidP="00B33100">
      <w:pPr>
        <w:bidi w:val="0"/>
        <w:jc w:val="both"/>
        <w:rPr>
          <w:sz w:val="20"/>
          <w:szCs w:val="20"/>
          <w:lang w:bidi="ar-EG"/>
        </w:rPr>
      </w:pPr>
      <w:proofErr w:type="gramStart"/>
      <w:r w:rsidRPr="00E7320E">
        <w:rPr>
          <w:rFonts w:ascii="Times New Roman" w:eastAsia="Times New Roman" w:hAnsi="Times New Roman" w:cs="Times New Roman"/>
          <w:b/>
          <w:bCs/>
          <w:color w:val="000000" w:themeColor="text1"/>
        </w:rPr>
        <w:t>Fig.</w:t>
      </w:r>
      <w:proofErr w:type="gramEnd"/>
      <w:r w:rsidRPr="00E7320E">
        <w:rPr>
          <w:rFonts w:ascii="Times New Roman" w:eastAsia="Times New Roman" w:hAnsi="Times New Roman" w:cs="Times New Roman"/>
          <w:b/>
          <w:bCs/>
          <w:color w:val="000000" w:themeColor="text1"/>
        </w:rPr>
        <w:t xml:space="preserve"> </w:t>
      </w:r>
      <w:r w:rsidR="00B33100" w:rsidRPr="00E7320E">
        <w:rPr>
          <w:rFonts w:ascii="Times New Roman" w:eastAsia="Times New Roman" w:hAnsi="Times New Roman" w:cs="Times New Roman"/>
          <w:b/>
          <w:bCs/>
          <w:color w:val="000000" w:themeColor="text1"/>
        </w:rPr>
        <w:t>S</w:t>
      </w:r>
      <w:r w:rsidR="00B33100">
        <w:rPr>
          <w:rFonts w:ascii="Times New Roman" w:eastAsia="Times New Roman" w:hAnsi="Times New Roman" w:cs="Times New Roman"/>
          <w:b/>
          <w:bCs/>
          <w:color w:val="000000" w:themeColor="text1"/>
        </w:rPr>
        <w:t>3</w:t>
      </w:r>
      <w:r w:rsidR="00B33100" w:rsidRPr="00E7320E">
        <w:rPr>
          <w:rFonts w:ascii="Times New Roman" w:eastAsia="Times New Roman" w:hAnsi="Times New Roman" w:cs="Times New Roman"/>
          <w:color w:val="000000" w:themeColor="text1"/>
        </w:rPr>
        <w:t xml:space="preserve"> </w:t>
      </w:r>
      <w:r w:rsidRPr="00E7320E">
        <w:rPr>
          <w:rFonts w:ascii="Times New Roman" w:eastAsia="Times New Roman" w:hAnsi="Times New Roman" w:cs="Times New Roman"/>
          <w:color w:val="000000" w:themeColor="text1"/>
        </w:rPr>
        <w:t>FTIR spectr</w:t>
      </w:r>
      <w:r w:rsidR="00377B0C">
        <w:rPr>
          <w:rFonts w:ascii="Times New Roman" w:eastAsia="Times New Roman" w:hAnsi="Times New Roman" w:cs="Times New Roman"/>
          <w:color w:val="000000" w:themeColor="text1"/>
        </w:rPr>
        <w:t>um</w:t>
      </w:r>
      <w:r w:rsidRPr="00E7320E">
        <w:rPr>
          <w:rFonts w:ascii="Times New Roman" w:eastAsia="Times New Roman" w:hAnsi="Times New Roman" w:cs="Times New Roman"/>
          <w:color w:val="000000" w:themeColor="text1"/>
        </w:rPr>
        <w:t xml:space="preserve"> of </w:t>
      </w:r>
      <w:r w:rsidRPr="00E7320E">
        <w:rPr>
          <w:rFonts w:ascii="Times New Roman" w:eastAsia="Times New Roman" w:hAnsi="Times New Roman" w:cs="Times New Roman"/>
          <w:color w:val="000000"/>
        </w:rPr>
        <w:t xml:space="preserve">the complex </w:t>
      </w:r>
      <w:r>
        <w:rPr>
          <w:rFonts w:ascii="Times New Roman" w:eastAsia="Times New Roman" w:hAnsi="Times New Roman" w:cs="Times New Roman"/>
          <w:b/>
          <w:bCs/>
          <w:color w:val="000000"/>
        </w:rPr>
        <w:t>2</w:t>
      </w:r>
      <w:r>
        <w:rPr>
          <w:rFonts w:ascii="Times New Roman" w:eastAsia="Times New Roman" w:hAnsi="Times New Roman" w:cs="Times New Roman"/>
          <w:color w:val="000000"/>
        </w:rPr>
        <w:t>;</w:t>
      </w:r>
      <w:r w:rsidRPr="00E7320E">
        <w:rPr>
          <w:rFonts w:ascii="Times New Roman" w:eastAsia="Times New Roman" w:hAnsi="Times New Roman" w:cs="Times New Roman"/>
          <w:color w:val="000000"/>
        </w:rPr>
        <w:t xml:space="preserve"> </w:t>
      </w:r>
      <w:r w:rsidR="009234C1" w:rsidRPr="009234C1">
        <w:rPr>
          <w:rFonts w:ascii="Times New Roman" w:hAnsi="Times New Roman" w:cs="Times New Roman"/>
          <w:b/>
          <w:bCs/>
        </w:rPr>
        <w:t>[</w:t>
      </w:r>
      <w:proofErr w:type="gramStart"/>
      <w:r w:rsidR="009234C1" w:rsidRPr="009234C1">
        <w:rPr>
          <w:rFonts w:ascii="Times New Roman" w:hAnsi="Times New Roman" w:cs="Times New Roman"/>
          <w:b/>
          <w:bCs/>
        </w:rPr>
        <w:t>Ag</w:t>
      </w:r>
      <w:r w:rsidR="009234C1" w:rsidRPr="009234C1">
        <w:rPr>
          <w:rFonts w:ascii="Times New Roman" w:hAnsi="Times New Roman" w:cs="Times New Roman"/>
          <w:b/>
          <w:bCs/>
          <w:vertAlign w:val="subscript"/>
        </w:rPr>
        <w:t>3</w:t>
      </w:r>
      <w:r w:rsidR="009234C1" w:rsidRPr="009234C1">
        <w:rPr>
          <w:rFonts w:ascii="Times New Roman" w:hAnsi="Times New Roman" w:cs="Times New Roman"/>
          <w:b/>
          <w:bCs/>
        </w:rPr>
        <w:t>(</w:t>
      </w:r>
      <w:proofErr w:type="gramEnd"/>
      <w:r w:rsidR="009234C1" w:rsidRPr="009234C1">
        <w:rPr>
          <w:rFonts w:ascii="Times New Roman" w:hAnsi="Times New Roman" w:cs="Times New Roman"/>
          <w:b/>
          <w:bCs/>
        </w:rPr>
        <w:t>2Cl-quinox)</w:t>
      </w:r>
      <w:r w:rsidR="009234C1" w:rsidRPr="009234C1">
        <w:rPr>
          <w:rFonts w:ascii="Times New Roman" w:hAnsi="Times New Roman" w:cs="Times New Roman"/>
          <w:b/>
          <w:bCs/>
          <w:vertAlign w:val="subscript"/>
        </w:rPr>
        <w:t>4</w:t>
      </w:r>
      <w:r w:rsidR="009234C1" w:rsidRPr="009234C1">
        <w:rPr>
          <w:rFonts w:ascii="Times New Roman" w:hAnsi="Times New Roman" w:cs="Times New Roman"/>
          <w:b/>
          <w:bCs/>
        </w:rPr>
        <w:t>(NO</w:t>
      </w:r>
      <w:r w:rsidR="009234C1" w:rsidRPr="009234C1">
        <w:rPr>
          <w:rFonts w:ascii="Times New Roman" w:hAnsi="Times New Roman" w:cs="Times New Roman"/>
          <w:b/>
          <w:bCs/>
          <w:vertAlign w:val="subscript"/>
        </w:rPr>
        <w:t>3</w:t>
      </w:r>
      <w:r w:rsidR="009234C1" w:rsidRPr="009234C1">
        <w:rPr>
          <w:rFonts w:ascii="Times New Roman" w:hAnsi="Times New Roman" w:cs="Times New Roman"/>
          <w:b/>
          <w:bCs/>
        </w:rPr>
        <w:t>)</w:t>
      </w:r>
      <w:r w:rsidR="009234C1" w:rsidRPr="009234C1">
        <w:rPr>
          <w:rFonts w:ascii="Times New Roman" w:hAnsi="Times New Roman" w:cs="Times New Roman"/>
          <w:b/>
          <w:bCs/>
          <w:vertAlign w:val="subscript"/>
        </w:rPr>
        <w:t>3</w:t>
      </w:r>
      <w:r w:rsidR="009234C1" w:rsidRPr="009234C1">
        <w:rPr>
          <w:rFonts w:ascii="Times New Roman" w:hAnsi="Times New Roman" w:cs="Times New Roman"/>
          <w:b/>
          <w:bCs/>
        </w:rPr>
        <w:t>]</w:t>
      </w:r>
      <w:r>
        <w:rPr>
          <w:rFonts w:ascii="Times New Roman" w:eastAsia="Times New Roman" w:hAnsi="Times New Roman" w:cs="Times New Roman"/>
          <w:color w:val="000000"/>
        </w:rPr>
        <w:t>.</w:t>
      </w:r>
    </w:p>
    <w:p w:rsidR="00E7320E" w:rsidRPr="000102BE" w:rsidRDefault="00E7320E" w:rsidP="00E7320E">
      <w:pPr>
        <w:bidi w:val="0"/>
        <w:spacing w:after="0" w:line="360" w:lineRule="auto"/>
        <w:jc w:val="both"/>
        <w:rPr>
          <w:rFonts w:asciiTheme="majorBidi" w:hAnsiTheme="majorBidi" w:cstheme="majorBidi"/>
          <w:b/>
          <w:bCs/>
        </w:rPr>
      </w:pPr>
    </w:p>
    <w:p w:rsidR="00E7320E" w:rsidRDefault="00E7320E" w:rsidP="00E7320E">
      <w:pPr>
        <w:bidi w:val="0"/>
        <w:spacing w:after="0" w:line="360" w:lineRule="auto"/>
        <w:jc w:val="both"/>
        <w:rPr>
          <w:rFonts w:asciiTheme="majorBidi" w:hAnsiTheme="majorBidi" w:cstheme="majorBidi"/>
          <w:b/>
          <w:bCs/>
          <w:lang w:val="sk-SK"/>
        </w:rPr>
      </w:pPr>
    </w:p>
    <w:p w:rsidR="00E7320E" w:rsidRDefault="00E7320E" w:rsidP="00E7320E">
      <w:pPr>
        <w:bidi w:val="0"/>
        <w:spacing w:after="0" w:line="360" w:lineRule="auto"/>
        <w:jc w:val="both"/>
        <w:rPr>
          <w:rFonts w:asciiTheme="majorBidi" w:hAnsiTheme="majorBidi" w:cstheme="majorBidi"/>
          <w:b/>
          <w:bCs/>
          <w:lang w:val="sk-SK"/>
        </w:rPr>
      </w:pPr>
    </w:p>
    <w:p w:rsidR="00E7320E" w:rsidRDefault="00E7320E" w:rsidP="00E7320E">
      <w:pPr>
        <w:bidi w:val="0"/>
        <w:spacing w:after="0" w:line="360" w:lineRule="auto"/>
        <w:jc w:val="both"/>
        <w:rPr>
          <w:rFonts w:asciiTheme="majorBidi" w:hAnsiTheme="majorBidi" w:cstheme="majorBidi"/>
          <w:b/>
          <w:bCs/>
          <w:lang w:val="sk-SK"/>
        </w:rPr>
      </w:pPr>
    </w:p>
    <w:p w:rsidR="00E7320E" w:rsidRDefault="00E7320E" w:rsidP="00E7320E">
      <w:pPr>
        <w:bidi w:val="0"/>
        <w:spacing w:after="0" w:line="360" w:lineRule="auto"/>
        <w:jc w:val="both"/>
        <w:rPr>
          <w:rFonts w:asciiTheme="majorBidi" w:hAnsiTheme="majorBidi" w:cstheme="majorBidi"/>
          <w:b/>
          <w:bCs/>
          <w:lang w:val="sk-SK"/>
        </w:rPr>
      </w:pPr>
    </w:p>
    <w:p w:rsidR="00826B1D" w:rsidRDefault="00C800A4" w:rsidP="00826B1D">
      <w:pPr>
        <w:bidi w:val="0"/>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                       </w:t>
      </w:r>
    </w:p>
    <w:p w:rsidR="00FB6D73" w:rsidRDefault="00826B1D" w:rsidP="00B33100">
      <w:pPr>
        <w:bidi w:val="0"/>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noProof/>
          <w:color w:val="000000" w:themeColor="text1"/>
          <w:sz w:val="24"/>
          <w:szCs w:val="24"/>
        </w:rPr>
        <w:lastRenderedPageBreak/>
        <w:drawing>
          <wp:inline distT="0" distB="0" distL="0" distR="0">
            <wp:extent cx="5273040" cy="38404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r ligan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3040" cy="3840480"/>
                    </a:xfrm>
                    <a:prstGeom prst="rect">
                      <a:avLst/>
                    </a:prstGeom>
                  </pic:spPr>
                </pic:pic>
              </a:graphicData>
            </a:graphic>
          </wp:inline>
        </w:drawing>
      </w:r>
      <w:proofErr w:type="gramStart"/>
      <w:r w:rsidR="00FB6D73">
        <w:rPr>
          <w:rFonts w:ascii="Times New Roman" w:eastAsia="Times New Roman" w:hAnsi="Times New Roman" w:cs="Times New Roman"/>
          <w:b/>
          <w:bCs/>
          <w:color w:val="000000" w:themeColor="text1"/>
          <w:sz w:val="24"/>
          <w:szCs w:val="24"/>
        </w:rPr>
        <w:t>Fig.</w:t>
      </w:r>
      <w:proofErr w:type="gramEnd"/>
      <w:r w:rsidR="00FB6D73">
        <w:rPr>
          <w:rFonts w:ascii="Times New Roman" w:eastAsia="Times New Roman" w:hAnsi="Times New Roman" w:cs="Times New Roman"/>
          <w:b/>
          <w:bCs/>
          <w:color w:val="000000" w:themeColor="text1"/>
          <w:sz w:val="24"/>
          <w:szCs w:val="24"/>
        </w:rPr>
        <w:t xml:space="preserve"> </w:t>
      </w:r>
      <w:proofErr w:type="gramStart"/>
      <w:r w:rsidR="00B33100">
        <w:rPr>
          <w:rFonts w:ascii="Times New Roman" w:eastAsia="Times New Roman" w:hAnsi="Times New Roman" w:cs="Times New Roman"/>
          <w:b/>
          <w:bCs/>
          <w:color w:val="000000" w:themeColor="text1"/>
          <w:sz w:val="24"/>
          <w:szCs w:val="24"/>
        </w:rPr>
        <w:t>S4</w:t>
      </w:r>
      <w:r w:rsidR="00B33100">
        <w:rPr>
          <w:rFonts w:ascii="Times New Roman" w:eastAsia="Times New Roman" w:hAnsi="Times New Roman" w:cs="Times New Roman"/>
          <w:color w:val="000000" w:themeColor="text1"/>
          <w:sz w:val="24"/>
          <w:szCs w:val="24"/>
        </w:rPr>
        <w:t xml:space="preserve"> </w:t>
      </w:r>
      <w:r w:rsidR="00FB6D73">
        <w:rPr>
          <w:rFonts w:ascii="Times New Roman" w:eastAsia="Times New Roman" w:hAnsi="Times New Roman" w:cs="Times New Roman"/>
          <w:color w:val="000000" w:themeColor="text1"/>
          <w:sz w:val="24"/>
          <w:szCs w:val="24"/>
          <w:vertAlign w:val="superscript"/>
        </w:rPr>
        <w:t>1</w:t>
      </w:r>
      <w:r w:rsidR="00FB6D73">
        <w:rPr>
          <w:rFonts w:ascii="Times New Roman" w:eastAsia="Times New Roman" w:hAnsi="Times New Roman" w:cs="Times New Roman"/>
          <w:color w:val="000000" w:themeColor="text1"/>
          <w:sz w:val="24"/>
          <w:szCs w:val="24"/>
        </w:rPr>
        <w:t>H NMR spectr</w:t>
      </w:r>
      <w:r w:rsidR="00377B0C">
        <w:rPr>
          <w:rFonts w:ascii="Times New Roman" w:eastAsia="Times New Roman" w:hAnsi="Times New Roman" w:cs="Times New Roman"/>
          <w:color w:val="000000" w:themeColor="text1"/>
          <w:sz w:val="24"/>
          <w:szCs w:val="24"/>
        </w:rPr>
        <w:t>um</w:t>
      </w:r>
      <w:r w:rsidR="00FB6D73">
        <w:rPr>
          <w:rFonts w:ascii="Times New Roman" w:eastAsia="Times New Roman" w:hAnsi="Times New Roman" w:cs="Times New Roman"/>
          <w:color w:val="000000" w:themeColor="text1"/>
          <w:sz w:val="24"/>
          <w:szCs w:val="24"/>
        </w:rPr>
        <w:t xml:space="preserve"> of </w:t>
      </w:r>
      <w:r w:rsidR="00FB6D73">
        <w:rPr>
          <w:rFonts w:ascii="Times New Roman" w:eastAsia="Times New Roman" w:hAnsi="Times New Roman" w:cs="Times New Roman"/>
          <w:color w:val="000000"/>
          <w:sz w:val="24"/>
          <w:szCs w:val="24"/>
        </w:rPr>
        <w:t xml:space="preserve">the free ligand </w:t>
      </w:r>
      <w:r w:rsidR="00792889" w:rsidRPr="00792889">
        <w:rPr>
          <w:rFonts w:ascii="Times New Roman" w:hAnsi="Times New Roman" w:cs="Times New Roman"/>
          <w:b/>
          <w:bCs/>
          <w:sz w:val="24"/>
          <w:szCs w:val="24"/>
        </w:rPr>
        <w:t>2Cl-quinox</w:t>
      </w:r>
      <w:r w:rsidR="00FB6D73">
        <w:rPr>
          <w:rFonts w:ascii="Times New Roman" w:eastAsia="Times New Roman" w:hAnsi="Times New Roman" w:cs="Times New Roman"/>
          <w:color w:val="000000" w:themeColor="text1"/>
          <w:sz w:val="24"/>
          <w:szCs w:val="24"/>
        </w:rPr>
        <w:t>.</w:t>
      </w:r>
      <w:proofErr w:type="gramEnd"/>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Default="00826B1D" w:rsidP="00826B1D">
      <w:pPr>
        <w:bidi w:val="0"/>
        <w:jc w:val="both"/>
        <w:rPr>
          <w:rFonts w:ascii="Times New Roman" w:eastAsia="Times New Roman" w:hAnsi="Times New Roman" w:cs="Times New Roman"/>
          <w:b/>
          <w:bCs/>
          <w:color w:val="000000" w:themeColor="text1"/>
        </w:rPr>
      </w:pPr>
    </w:p>
    <w:p w:rsidR="00826B1D" w:rsidRPr="00826B1D" w:rsidRDefault="00826B1D" w:rsidP="00826B1D">
      <w:pPr>
        <w:bidi w:val="0"/>
        <w:jc w:val="both"/>
        <w:rPr>
          <w:rFonts w:ascii="Times New Roman" w:eastAsia="Times New Roman" w:hAnsi="Times New Roman" w:cs="Times New Roman"/>
          <w:b/>
          <w:bCs/>
          <w:color w:val="000000" w:themeColor="text1"/>
        </w:rPr>
      </w:pPr>
    </w:p>
    <w:p w:rsidR="008175C1" w:rsidRDefault="008175C1" w:rsidP="008175C1">
      <w:pPr>
        <w:bidi w:val="0"/>
        <w:jc w:val="both"/>
        <w:rPr>
          <w:sz w:val="20"/>
          <w:szCs w:val="20"/>
          <w:lang w:bidi="ar-EG"/>
        </w:rPr>
      </w:pPr>
    </w:p>
    <w:p w:rsidR="00FB6D73" w:rsidRDefault="00377B0C" w:rsidP="00B33100">
      <w:pPr>
        <w:bidi w:val="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noProof/>
          <w:color w:val="000000" w:themeColor="text1"/>
          <w:sz w:val="24"/>
          <w:szCs w:val="24"/>
        </w:rPr>
        <w:lastRenderedPageBreak/>
        <w:drawing>
          <wp:inline distT="0" distB="0" distL="0" distR="0">
            <wp:extent cx="5129530" cy="3832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r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9530" cy="3832225"/>
                    </a:xfrm>
                    <a:prstGeom prst="rect">
                      <a:avLst/>
                    </a:prstGeom>
                  </pic:spPr>
                </pic:pic>
              </a:graphicData>
            </a:graphic>
          </wp:inline>
        </w:drawing>
      </w:r>
      <w:proofErr w:type="gramStart"/>
      <w:r w:rsidR="00FB6D73">
        <w:rPr>
          <w:rFonts w:ascii="Times New Roman" w:eastAsia="Times New Roman" w:hAnsi="Times New Roman" w:cs="Times New Roman"/>
          <w:b/>
          <w:bCs/>
          <w:color w:val="000000" w:themeColor="text1"/>
          <w:sz w:val="24"/>
          <w:szCs w:val="24"/>
        </w:rPr>
        <w:t>Fig.</w:t>
      </w:r>
      <w:proofErr w:type="gramEnd"/>
      <w:r w:rsidR="00FB6D73">
        <w:rPr>
          <w:rFonts w:ascii="Times New Roman" w:eastAsia="Times New Roman" w:hAnsi="Times New Roman" w:cs="Times New Roman"/>
          <w:b/>
          <w:bCs/>
          <w:color w:val="000000" w:themeColor="text1"/>
          <w:sz w:val="24"/>
          <w:szCs w:val="24"/>
        </w:rPr>
        <w:t xml:space="preserve"> </w:t>
      </w:r>
      <w:proofErr w:type="gramStart"/>
      <w:r w:rsidR="00B33100">
        <w:rPr>
          <w:rFonts w:ascii="Times New Roman" w:eastAsia="Times New Roman" w:hAnsi="Times New Roman" w:cs="Times New Roman"/>
          <w:b/>
          <w:bCs/>
          <w:color w:val="000000" w:themeColor="text1"/>
          <w:sz w:val="24"/>
          <w:szCs w:val="24"/>
        </w:rPr>
        <w:t>S5</w:t>
      </w:r>
      <w:r w:rsidR="00B33100">
        <w:rPr>
          <w:rFonts w:ascii="Times New Roman" w:eastAsia="Times New Roman" w:hAnsi="Times New Roman" w:cs="Times New Roman"/>
          <w:color w:val="000000" w:themeColor="text1"/>
          <w:sz w:val="24"/>
          <w:szCs w:val="24"/>
        </w:rPr>
        <w:t xml:space="preserve"> </w:t>
      </w:r>
      <w:r w:rsidR="00FB6D73">
        <w:rPr>
          <w:rFonts w:ascii="Times New Roman" w:eastAsia="Times New Roman" w:hAnsi="Times New Roman" w:cs="Times New Roman"/>
          <w:color w:val="000000" w:themeColor="text1"/>
          <w:sz w:val="24"/>
          <w:szCs w:val="24"/>
          <w:vertAlign w:val="superscript"/>
        </w:rPr>
        <w:t>1</w:t>
      </w:r>
      <w:r w:rsidR="00FB6D73">
        <w:rPr>
          <w:rFonts w:ascii="Times New Roman" w:eastAsia="Times New Roman" w:hAnsi="Times New Roman" w:cs="Times New Roman"/>
          <w:color w:val="000000" w:themeColor="text1"/>
          <w:sz w:val="24"/>
          <w:szCs w:val="24"/>
        </w:rPr>
        <w:t>H NMR spectr</w:t>
      </w:r>
      <w:r>
        <w:rPr>
          <w:rFonts w:ascii="Times New Roman" w:eastAsia="Times New Roman" w:hAnsi="Times New Roman" w:cs="Times New Roman"/>
          <w:color w:val="000000" w:themeColor="text1"/>
          <w:sz w:val="24"/>
          <w:szCs w:val="24"/>
        </w:rPr>
        <w:t>um</w:t>
      </w:r>
      <w:r w:rsidR="00FB6D73">
        <w:rPr>
          <w:rFonts w:ascii="Times New Roman" w:eastAsia="Times New Roman" w:hAnsi="Times New Roman" w:cs="Times New Roman"/>
          <w:color w:val="000000" w:themeColor="text1"/>
          <w:sz w:val="24"/>
          <w:szCs w:val="24"/>
        </w:rPr>
        <w:t xml:space="preserve"> of </w:t>
      </w:r>
      <w:r w:rsidR="00FB6D73">
        <w:rPr>
          <w:rFonts w:ascii="Times New Roman" w:eastAsia="Times New Roman" w:hAnsi="Times New Roman" w:cs="Times New Roman"/>
          <w:color w:val="000000"/>
          <w:sz w:val="24"/>
          <w:szCs w:val="24"/>
        </w:rPr>
        <w:t xml:space="preserve">complex </w:t>
      </w:r>
      <w:r>
        <w:rPr>
          <w:rFonts w:ascii="Times New Roman" w:eastAsia="Times New Roman" w:hAnsi="Times New Roman" w:cs="Times New Roman"/>
          <w:b/>
          <w:bCs/>
          <w:color w:val="000000"/>
          <w:sz w:val="24"/>
          <w:szCs w:val="24"/>
        </w:rPr>
        <w:t>1</w:t>
      </w:r>
      <w:r w:rsidR="00FB6D73">
        <w:rPr>
          <w:rFonts w:ascii="Times New Roman" w:eastAsia="Times New Roman" w:hAnsi="Times New Roman" w:cs="Times New Roman"/>
          <w:color w:val="000000" w:themeColor="text1"/>
          <w:sz w:val="24"/>
          <w:szCs w:val="24"/>
        </w:rPr>
        <w:t>.</w:t>
      </w:r>
      <w:proofErr w:type="gramEnd"/>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B33100">
      <w:pPr>
        <w:bidi w:val="0"/>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b/>
          <w:bCs/>
          <w:color w:val="000000" w:themeColor="text1"/>
          <w:sz w:val="24"/>
          <w:szCs w:val="24"/>
        </w:rPr>
        <w:lastRenderedPageBreak/>
        <w:t>Fig.</w:t>
      </w:r>
      <w:proofErr w:type="gramEnd"/>
      <w:r>
        <w:rPr>
          <w:rFonts w:ascii="Times New Roman" w:eastAsia="Times New Roman" w:hAnsi="Times New Roman" w:cs="Times New Roman"/>
          <w:b/>
          <w:bCs/>
          <w:color w:val="000000" w:themeColor="text1"/>
          <w:sz w:val="24"/>
          <w:szCs w:val="24"/>
        </w:rPr>
        <w:t xml:space="preserve"> </w:t>
      </w:r>
      <w:r w:rsidR="00B33100">
        <w:rPr>
          <w:rFonts w:ascii="Times New Roman" w:eastAsia="Times New Roman" w:hAnsi="Times New Roman" w:cs="Times New Roman"/>
          <w:b/>
          <w:bCs/>
          <w:color w:val="000000" w:themeColor="text1"/>
          <w:sz w:val="24"/>
          <w:szCs w:val="24"/>
        </w:rPr>
        <w:t>S6</w:t>
      </w:r>
      <w:r w:rsidR="00B3310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vertAlign w:val="superscript"/>
        </w:rPr>
        <w:t>1</w:t>
      </w:r>
      <w:r>
        <w:rPr>
          <w:rFonts w:ascii="Times New Roman" w:eastAsia="Times New Roman" w:hAnsi="Times New Roman" w:cs="Times New Roman"/>
          <w:color w:val="000000" w:themeColor="text1"/>
          <w:sz w:val="24"/>
          <w:szCs w:val="24"/>
        </w:rPr>
        <w:t xml:space="preserve">H NMR spectrum of </w:t>
      </w:r>
      <w:r>
        <w:rPr>
          <w:rFonts w:ascii="Times New Roman" w:eastAsia="Times New Roman" w:hAnsi="Times New Roman" w:cs="Times New Roman"/>
          <w:color w:val="000000"/>
          <w:sz w:val="24"/>
          <w:szCs w:val="24"/>
        </w:rPr>
        <w:t xml:space="preserve">complex </w:t>
      </w:r>
      <w:proofErr w:type="gramStart"/>
      <w:r>
        <w:rPr>
          <w:rFonts w:ascii="Times New Roman" w:eastAsia="Times New Roman" w:hAnsi="Times New Roman" w:cs="Times New Roman"/>
          <w:b/>
          <w:bCs/>
          <w:color w:val="000000"/>
          <w:sz w:val="24"/>
          <w:szCs w:val="24"/>
        </w:rPr>
        <w:t>2</w:t>
      </w:r>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noProof/>
          <w:color w:val="000000" w:themeColor="text1"/>
          <w:sz w:val="24"/>
          <w:szCs w:val="24"/>
        </w:rPr>
        <w:drawing>
          <wp:anchor distT="0" distB="0" distL="114300" distR="114300" simplePos="0" relativeHeight="251673600" behindDoc="0" locked="0" layoutInCell="1" allowOverlap="1">
            <wp:simplePos x="0" y="0"/>
            <wp:positionH relativeFrom="column">
              <wp:posOffset>0</wp:posOffset>
            </wp:positionH>
            <wp:positionV relativeFrom="paragraph">
              <wp:posOffset>1905</wp:posOffset>
            </wp:positionV>
            <wp:extent cx="5038090" cy="3794760"/>
            <wp:effectExtent l="1905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r 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8090" cy="3794760"/>
                    </a:xfrm>
                    <a:prstGeom prst="rect">
                      <a:avLst/>
                    </a:prstGeom>
                  </pic:spPr>
                </pic:pic>
              </a:graphicData>
            </a:graphic>
          </wp:anchor>
        </w:drawing>
      </w:r>
      <w:r>
        <w:rPr>
          <w:rFonts w:ascii="Times New Roman" w:eastAsia="Times New Roman" w:hAnsi="Times New Roman" w:cs="Times New Roman"/>
          <w:color w:val="000000"/>
          <w:sz w:val="24"/>
          <w:szCs w:val="24"/>
        </w:rPr>
        <w:t>.</w:t>
      </w: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377B0C" w:rsidRDefault="00377B0C" w:rsidP="00377B0C">
      <w:pPr>
        <w:bidi w:val="0"/>
        <w:jc w:val="both"/>
        <w:rPr>
          <w:rFonts w:ascii="Times New Roman" w:eastAsia="Times New Roman" w:hAnsi="Times New Roman" w:cs="Times New Roman"/>
          <w:color w:val="000000" w:themeColor="text1"/>
          <w:sz w:val="24"/>
          <w:szCs w:val="24"/>
        </w:rPr>
      </w:pPr>
    </w:p>
    <w:p w:rsidR="00712AAF" w:rsidRDefault="00712AAF" w:rsidP="00712AAF">
      <w:pPr>
        <w:bidi w:val="0"/>
        <w:spacing w:after="0" w:line="360" w:lineRule="auto"/>
        <w:jc w:val="both"/>
        <w:rPr>
          <w:rFonts w:asciiTheme="majorBidi" w:hAnsiTheme="majorBidi" w:cstheme="majorBidi"/>
          <w:b/>
          <w:bCs/>
          <w:lang w:val="sk-SK"/>
        </w:rPr>
      </w:pPr>
    </w:p>
    <w:p w:rsidR="00377B0C" w:rsidRDefault="00377B0C" w:rsidP="00666E0F">
      <w:pPr>
        <w:autoSpaceDE w:val="0"/>
        <w:autoSpaceDN w:val="0"/>
        <w:bidi w:val="0"/>
        <w:adjustRightInd w:val="0"/>
        <w:spacing w:line="360" w:lineRule="auto"/>
        <w:jc w:val="both"/>
        <w:rPr>
          <w:rFonts w:asciiTheme="majorBidi" w:hAnsiTheme="majorBidi" w:cstheme="majorBidi"/>
          <w:b/>
          <w:bCs/>
          <w:color w:val="000000" w:themeColor="text1"/>
          <w:u w:val="single"/>
        </w:rPr>
      </w:pPr>
    </w:p>
    <w:p w:rsidR="00666E0F" w:rsidRPr="00666E0F" w:rsidRDefault="008D4AED" w:rsidP="00B33100">
      <w:pPr>
        <w:autoSpaceDE w:val="0"/>
        <w:autoSpaceDN w:val="0"/>
        <w:bidi w:val="0"/>
        <w:adjustRightInd w:val="0"/>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lastRenderedPageBreak/>
        <w:drawing>
          <wp:inline distT="0" distB="0" distL="0" distR="0">
            <wp:extent cx="5274310" cy="5636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al analysis.png"/>
                    <pic:cNvPicPr/>
                  </pic:nvPicPr>
                  <pic:blipFill>
                    <a:blip r:embed="rId15">
                      <a:extLst>
                        <a:ext uri="{28A0092B-C50C-407E-A947-70E740481C1C}">
                          <a14:useLocalDpi xmlns:a14="http://schemas.microsoft.com/office/drawing/2010/main" val="0"/>
                        </a:ext>
                      </a:extLst>
                    </a:blip>
                    <a:stretch>
                      <a:fillRect/>
                    </a:stretch>
                  </pic:blipFill>
                  <pic:spPr>
                    <a:xfrm>
                      <a:off x="0" y="0"/>
                      <a:ext cx="5274310" cy="5636260"/>
                    </a:xfrm>
                    <a:prstGeom prst="rect">
                      <a:avLst/>
                    </a:prstGeom>
                  </pic:spPr>
                </pic:pic>
              </a:graphicData>
            </a:graphic>
          </wp:inline>
        </w:drawing>
      </w:r>
      <w:proofErr w:type="gramStart"/>
      <w:r w:rsidR="00666E0F" w:rsidRPr="00666E0F">
        <w:rPr>
          <w:rFonts w:asciiTheme="majorBidi" w:hAnsiTheme="majorBidi" w:cstheme="majorBidi"/>
          <w:color w:val="000000" w:themeColor="text1"/>
        </w:rPr>
        <w:t>Fig</w:t>
      </w:r>
      <w:r w:rsidR="00F97ABD">
        <w:rPr>
          <w:rFonts w:asciiTheme="majorBidi" w:hAnsiTheme="majorBidi" w:cstheme="majorBidi"/>
          <w:color w:val="000000" w:themeColor="text1"/>
        </w:rPr>
        <w:t>.</w:t>
      </w:r>
      <w:proofErr w:type="gramEnd"/>
      <w:r w:rsidR="00F97ABD">
        <w:rPr>
          <w:rFonts w:asciiTheme="majorBidi" w:hAnsiTheme="majorBidi" w:cstheme="majorBidi"/>
          <w:color w:val="000000" w:themeColor="text1"/>
        </w:rPr>
        <w:t xml:space="preserve"> </w:t>
      </w:r>
      <w:r w:rsidR="00B33100">
        <w:rPr>
          <w:rFonts w:asciiTheme="majorBidi" w:hAnsiTheme="majorBidi" w:cstheme="majorBidi"/>
          <w:color w:val="000000" w:themeColor="text1"/>
        </w:rPr>
        <w:t>S7</w:t>
      </w:r>
      <w:r w:rsidR="00666E0F">
        <w:rPr>
          <w:rFonts w:asciiTheme="majorBidi" w:hAnsiTheme="majorBidi" w:cstheme="majorBidi"/>
          <w:color w:val="000000" w:themeColor="text1"/>
        </w:rPr>
        <w:t>.</w:t>
      </w:r>
      <w:r w:rsidR="00666E0F" w:rsidRPr="00666E0F">
        <w:rPr>
          <w:rFonts w:asciiTheme="majorBidi" w:hAnsiTheme="majorBidi" w:cstheme="majorBidi"/>
          <w:color w:val="000000" w:themeColor="text1"/>
        </w:rPr>
        <w:t xml:space="preserve"> TG and DTA curves of complex </w:t>
      </w:r>
      <w:r w:rsidR="00666E0F" w:rsidRPr="00F97ABD">
        <w:rPr>
          <w:rFonts w:asciiTheme="majorBidi" w:hAnsiTheme="majorBidi" w:cstheme="majorBidi"/>
          <w:b/>
          <w:bCs/>
          <w:color w:val="000000" w:themeColor="text1"/>
        </w:rPr>
        <w:t>1</w:t>
      </w:r>
      <w:r w:rsidR="00666E0F" w:rsidRPr="00666E0F">
        <w:rPr>
          <w:rFonts w:asciiTheme="majorBidi" w:hAnsiTheme="majorBidi" w:cstheme="majorBidi"/>
          <w:color w:val="000000" w:themeColor="text1"/>
        </w:rPr>
        <w:t xml:space="preserve"> (upper) and complex </w:t>
      </w:r>
      <w:r w:rsidR="00666E0F" w:rsidRPr="00F97ABD">
        <w:rPr>
          <w:rFonts w:asciiTheme="majorBidi" w:hAnsiTheme="majorBidi" w:cstheme="majorBidi"/>
          <w:b/>
          <w:bCs/>
          <w:color w:val="000000" w:themeColor="text1"/>
        </w:rPr>
        <w:t>2</w:t>
      </w:r>
      <w:r w:rsidR="00666E0F" w:rsidRPr="00666E0F">
        <w:rPr>
          <w:rFonts w:asciiTheme="majorBidi" w:hAnsiTheme="majorBidi" w:cstheme="majorBidi"/>
          <w:color w:val="000000" w:themeColor="text1"/>
        </w:rPr>
        <w:t xml:space="preserve"> (lower).</w:t>
      </w:r>
    </w:p>
    <w:p w:rsidR="00E20581" w:rsidRDefault="00E20581" w:rsidP="0098136F">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E20581" w:rsidRDefault="00E20581" w:rsidP="00E20581">
      <w:pPr>
        <w:bidi w:val="0"/>
        <w:spacing w:after="0"/>
        <w:ind w:right="-694"/>
        <w:jc w:val="both"/>
        <w:rPr>
          <w:rFonts w:asciiTheme="majorBidi" w:hAnsiTheme="majorBidi" w:cstheme="majorBidi"/>
          <w:b/>
          <w:color w:val="000000"/>
        </w:rPr>
      </w:pPr>
    </w:p>
    <w:p w:rsidR="00666E0F" w:rsidRDefault="00666E0F" w:rsidP="00E20581">
      <w:pPr>
        <w:bidi w:val="0"/>
        <w:spacing w:after="0"/>
        <w:ind w:right="-694"/>
        <w:jc w:val="both"/>
        <w:rPr>
          <w:rFonts w:asciiTheme="majorBidi" w:hAnsiTheme="majorBidi" w:cstheme="majorBidi"/>
          <w:bCs/>
          <w:color w:val="000000"/>
        </w:rPr>
      </w:pPr>
      <w:r>
        <w:rPr>
          <w:rFonts w:asciiTheme="majorBidi" w:hAnsiTheme="majorBidi" w:cstheme="majorBidi"/>
          <w:b/>
          <w:color w:val="000000"/>
        </w:rPr>
        <w:t>Table</w:t>
      </w:r>
      <w:r>
        <w:rPr>
          <w:rFonts w:asciiTheme="majorBidi" w:hAnsiTheme="majorBidi" w:cstheme="majorBidi"/>
          <w:bCs/>
        </w:rPr>
        <w:t xml:space="preserve"> </w:t>
      </w:r>
      <w:proofErr w:type="gramStart"/>
      <w:r>
        <w:rPr>
          <w:rFonts w:asciiTheme="majorBidi" w:hAnsiTheme="majorBidi" w:cstheme="majorBidi"/>
          <w:bCs/>
        </w:rPr>
        <w:t>S</w:t>
      </w:r>
      <w:r>
        <w:rPr>
          <w:rFonts w:asciiTheme="majorBidi" w:hAnsiTheme="majorBidi" w:cstheme="majorBidi"/>
          <w:b/>
        </w:rPr>
        <w:t>1</w:t>
      </w:r>
      <w:r>
        <w:rPr>
          <w:rFonts w:asciiTheme="majorBidi" w:hAnsiTheme="majorBidi" w:cstheme="majorBidi"/>
          <w:bCs/>
        </w:rPr>
        <w:t xml:space="preserve">  </w:t>
      </w:r>
      <w:proofErr w:type="spellStart"/>
      <w:r>
        <w:rPr>
          <w:rFonts w:asciiTheme="majorBidi" w:hAnsiTheme="majorBidi" w:cstheme="majorBidi"/>
          <w:bCs/>
        </w:rPr>
        <w:t>Thermoanalytical</w:t>
      </w:r>
      <w:proofErr w:type="spellEnd"/>
      <w:proofErr w:type="gramEnd"/>
      <w:r>
        <w:rPr>
          <w:rFonts w:asciiTheme="majorBidi" w:hAnsiTheme="majorBidi" w:cstheme="majorBidi"/>
          <w:bCs/>
        </w:rPr>
        <w:t xml:space="preserve"> data for complexes </w:t>
      </w:r>
      <w:r>
        <w:rPr>
          <w:rFonts w:asciiTheme="majorBidi" w:hAnsiTheme="majorBidi" w:cstheme="majorBidi"/>
          <w:b/>
        </w:rPr>
        <w:t>1</w:t>
      </w:r>
      <w:r>
        <w:rPr>
          <w:rFonts w:asciiTheme="majorBidi" w:hAnsiTheme="majorBidi" w:cstheme="majorBidi"/>
          <w:bCs/>
        </w:rPr>
        <w:t xml:space="preserve"> and </w:t>
      </w:r>
      <w:r>
        <w:rPr>
          <w:rFonts w:asciiTheme="majorBidi" w:hAnsiTheme="majorBidi" w:cstheme="majorBidi"/>
          <w:b/>
        </w:rPr>
        <w:t>2</w:t>
      </w:r>
      <w:r>
        <w:rPr>
          <w:rFonts w:asciiTheme="majorBidi" w:hAnsiTheme="majorBidi" w:cstheme="majorBidi"/>
          <w:bCs/>
        </w:rPr>
        <w:t>.</w:t>
      </w:r>
      <w:r>
        <w:rPr>
          <w:rFonts w:asciiTheme="majorBidi" w:hAnsiTheme="majorBidi" w:cstheme="majorBidi"/>
          <w:bCs/>
          <w:color w:val="000000"/>
        </w:rPr>
        <w:t xml:space="preserve"> </w:t>
      </w:r>
    </w:p>
    <w:tbl>
      <w:tblPr>
        <w:tblpPr w:leftFromText="180" w:rightFromText="180" w:bottomFromText="200" w:vertAnchor="text" w:horzAnchor="margin" w:tblpX="-210" w:tblpY="221"/>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709"/>
        <w:gridCol w:w="1274"/>
        <w:gridCol w:w="962"/>
        <w:gridCol w:w="1063"/>
        <w:gridCol w:w="1700"/>
        <w:gridCol w:w="1094"/>
        <w:gridCol w:w="1558"/>
      </w:tblGrid>
      <w:tr w:rsidR="00666E0F" w:rsidRPr="006B11A8" w:rsidTr="009A2372">
        <w:trPr>
          <w:trHeight w:val="704"/>
        </w:trPr>
        <w:tc>
          <w:tcPr>
            <w:tcW w:w="1061" w:type="dxa"/>
            <w:tcBorders>
              <w:bottom w:val="single" w:sz="4" w:space="0" w:color="auto"/>
            </w:tcBorders>
            <w:shd w:val="clear" w:color="auto" w:fill="auto"/>
            <w:hideMark/>
          </w:tcPr>
          <w:p w:rsidR="00666E0F" w:rsidRPr="00227C1D" w:rsidRDefault="00666E0F">
            <w:pPr>
              <w:bidi w:val="0"/>
              <w:spacing w:after="0" w:line="240" w:lineRule="auto"/>
              <w:jc w:val="center"/>
              <w:rPr>
                <w:rFonts w:asciiTheme="majorBidi" w:hAnsiTheme="majorBidi" w:cstheme="majorBidi"/>
                <w:b/>
                <w:bCs/>
                <w:lang w:bidi="ar-EG"/>
              </w:rPr>
            </w:pPr>
            <w:r w:rsidRPr="00227C1D">
              <w:rPr>
                <w:rFonts w:asciiTheme="majorBidi" w:hAnsiTheme="majorBidi" w:cstheme="majorBidi"/>
                <w:b/>
                <w:bCs/>
                <w:lang w:bidi="ar-EG"/>
              </w:rPr>
              <w:t>Complex</w:t>
            </w:r>
          </w:p>
        </w:tc>
        <w:tc>
          <w:tcPr>
            <w:tcW w:w="709" w:type="dxa"/>
            <w:tcBorders>
              <w:bottom w:val="single" w:sz="4" w:space="0" w:color="auto"/>
            </w:tcBorders>
            <w:shd w:val="clear" w:color="auto" w:fill="auto"/>
            <w:hideMark/>
          </w:tcPr>
          <w:p w:rsidR="00666E0F" w:rsidRPr="00227C1D" w:rsidRDefault="00666E0F">
            <w:pPr>
              <w:bidi w:val="0"/>
              <w:spacing w:after="0" w:line="240" w:lineRule="auto"/>
              <w:jc w:val="center"/>
              <w:rPr>
                <w:rFonts w:asciiTheme="majorBidi" w:hAnsiTheme="majorBidi" w:cstheme="majorBidi"/>
                <w:b/>
                <w:bCs/>
              </w:rPr>
            </w:pPr>
            <w:r w:rsidRPr="00227C1D">
              <w:rPr>
                <w:rFonts w:asciiTheme="majorBidi" w:hAnsiTheme="majorBidi" w:cstheme="majorBidi"/>
                <w:b/>
                <w:bCs/>
              </w:rPr>
              <w:t>Step</w:t>
            </w:r>
          </w:p>
        </w:tc>
        <w:tc>
          <w:tcPr>
            <w:tcW w:w="1275" w:type="dxa"/>
            <w:tcBorders>
              <w:bottom w:val="single" w:sz="4" w:space="0" w:color="auto"/>
            </w:tcBorders>
            <w:shd w:val="clear" w:color="auto" w:fill="auto"/>
            <w:hideMark/>
          </w:tcPr>
          <w:p w:rsidR="00666E0F" w:rsidRPr="00227C1D" w:rsidRDefault="00666E0F">
            <w:pPr>
              <w:bidi w:val="0"/>
              <w:spacing w:after="0" w:line="240" w:lineRule="auto"/>
              <w:jc w:val="center"/>
              <w:rPr>
                <w:rFonts w:asciiTheme="majorBidi" w:hAnsiTheme="majorBidi" w:cstheme="majorBidi"/>
                <w:b/>
                <w:bCs/>
              </w:rPr>
            </w:pPr>
            <w:r w:rsidRPr="00227C1D">
              <w:rPr>
                <w:rFonts w:asciiTheme="majorBidi" w:hAnsiTheme="majorBidi" w:cstheme="majorBidi"/>
                <w:b/>
                <w:bCs/>
              </w:rPr>
              <w:t>TG range ˚C</w:t>
            </w:r>
          </w:p>
        </w:tc>
        <w:tc>
          <w:tcPr>
            <w:tcW w:w="962" w:type="dxa"/>
            <w:tcBorders>
              <w:bottom w:val="single" w:sz="4" w:space="0" w:color="auto"/>
            </w:tcBorders>
            <w:shd w:val="clear" w:color="auto" w:fill="auto"/>
            <w:hideMark/>
          </w:tcPr>
          <w:p w:rsidR="00666E0F" w:rsidRPr="00227C1D" w:rsidRDefault="00666E0F">
            <w:pPr>
              <w:bidi w:val="0"/>
              <w:spacing w:after="0" w:line="240" w:lineRule="auto"/>
              <w:jc w:val="center"/>
              <w:rPr>
                <w:rFonts w:asciiTheme="majorBidi" w:hAnsiTheme="majorBidi" w:cstheme="majorBidi"/>
                <w:b/>
                <w:bCs/>
              </w:rPr>
            </w:pPr>
            <w:r w:rsidRPr="00227C1D">
              <w:rPr>
                <w:rFonts w:asciiTheme="majorBidi" w:hAnsiTheme="majorBidi" w:cstheme="majorBidi"/>
                <w:b/>
                <w:bCs/>
              </w:rPr>
              <w:t>Exp.  Loss %</w:t>
            </w:r>
          </w:p>
        </w:tc>
        <w:tc>
          <w:tcPr>
            <w:tcW w:w="1063" w:type="dxa"/>
            <w:tcBorders>
              <w:bottom w:val="single" w:sz="4" w:space="0" w:color="auto"/>
            </w:tcBorders>
            <w:shd w:val="clear" w:color="auto" w:fill="auto"/>
            <w:hideMark/>
          </w:tcPr>
          <w:p w:rsidR="00666E0F" w:rsidRPr="00227C1D" w:rsidRDefault="00666E0F">
            <w:pPr>
              <w:bidi w:val="0"/>
              <w:spacing w:after="0" w:line="240" w:lineRule="auto"/>
              <w:jc w:val="center"/>
              <w:rPr>
                <w:rFonts w:asciiTheme="majorBidi" w:hAnsiTheme="majorBidi" w:cstheme="majorBidi"/>
                <w:b/>
                <w:bCs/>
              </w:rPr>
            </w:pPr>
            <w:proofErr w:type="spellStart"/>
            <w:r w:rsidRPr="00227C1D">
              <w:rPr>
                <w:rFonts w:asciiTheme="majorBidi" w:hAnsiTheme="majorBidi" w:cstheme="majorBidi"/>
                <w:b/>
                <w:bCs/>
              </w:rPr>
              <w:t>Theor</w:t>
            </w:r>
            <w:proofErr w:type="spellEnd"/>
            <w:r w:rsidRPr="00227C1D">
              <w:rPr>
                <w:rFonts w:asciiTheme="majorBidi" w:hAnsiTheme="majorBidi" w:cstheme="majorBidi"/>
                <w:b/>
                <w:bCs/>
              </w:rPr>
              <w:t>. Loss %</w:t>
            </w:r>
          </w:p>
        </w:tc>
        <w:tc>
          <w:tcPr>
            <w:tcW w:w="1701" w:type="dxa"/>
            <w:tcBorders>
              <w:bottom w:val="single" w:sz="4" w:space="0" w:color="auto"/>
            </w:tcBorders>
            <w:shd w:val="clear" w:color="auto" w:fill="auto"/>
            <w:hideMark/>
          </w:tcPr>
          <w:p w:rsidR="00666E0F" w:rsidRPr="00227C1D" w:rsidRDefault="00666E0F">
            <w:pPr>
              <w:bidi w:val="0"/>
              <w:spacing w:after="0" w:line="240" w:lineRule="auto"/>
              <w:jc w:val="center"/>
              <w:rPr>
                <w:rFonts w:asciiTheme="majorBidi" w:hAnsiTheme="majorBidi" w:cstheme="majorBidi"/>
                <w:b/>
                <w:bCs/>
              </w:rPr>
            </w:pPr>
            <w:r w:rsidRPr="00227C1D">
              <w:rPr>
                <w:rFonts w:asciiTheme="majorBidi" w:hAnsiTheme="majorBidi" w:cstheme="majorBidi"/>
                <w:b/>
                <w:bCs/>
              </w:rPr>
              <w:t>Fragment</w:t>
            </w:r>
          </w:p>
          <w:p w:rsidR="00666E0F" w:rsidRPr="00227C1D" w:rsidRDefault="00666E0F">
            <w:pPr>
              <w:bidi w:val="0"/>
              <w:spacing w:after="0" w:line="240" w:lineRule="auto"/>
              <w:jc w:val="center"/>
              <w:rPr>
                <w:rFonts w:asciiTheme="majorBidi" w:hAnsiTheme="majorBidi" w:cstheme="majorBidi"/>
                <w:b/>
                <w:bCs/>
              </w:rPr>
            </w:pPr>
            <w:r w:rsidRPr="00227C1D">
              <w:rPr>
                <w:rFonts w:asciiTheme="majorBidi" w:hAnsiTheme="majorBidi" w:cstheme="majorBidi"/>
                <w:b/>
                <w:bCs/>
              </w:rPr>
              <w:t>released</w:t>
            </w:r>
          </w:p>
        </w:tc>
        <w:tc>
          <w:tcPr>
            <w:tcW w:w="1094" w:type="dxa"/>
            <w:tcBorders>
              <w:bottom w:val="single" w:sz="4" w:space="0" w:color="auto"/>
            </w:tcBorders>
            <w:shd w:val="clear" w:color="auto" w:fill="auto"/>
            <w:hideMark/>
          </w:tcPr>
          <w:p w:rsidR="00666E0F" w:rsidRPr="00227C1D" w:rsidRDefault="00666E0F">
            <w:pPr>
              <w:bidi w:val="0"/>
              <w:spacing w:after="0" w:line="240" w:lineRule="auto"/>
              <w:jc w:val="center"/>
              <w:rPr>
                <w:rFonts w:asciiTheme="majorBidi" w:hAnsiTheme="majorBidi" w:cstheme="majorBidi"/>
                <w:b/>
                <w:bCs/>
              </w:rPr>
            </w:pPr>
            <w:r w:rsidRPr="00227C1D">
              <w:rPr>
                <w:rFonts w:asciiTheme="majorBidi" w:hAnsiTheme="majorBidi" w:cstheme="majorBidi"/>
                <w:b/>
                <w:bCs/>
              </w:rPr>
              <w:t>Type</w:t>
            </w:r>
          </w:p>
        </w:tc>
        <w:tc>
          <w:tcPr>
            <w:tcW w:w="1559" w:type="dxa"/>
            <w:tcBorders>
              <w:bottom w:val="single" w:sz="4" w:space="0" w:color="auto"/>
            </w:tcBorders>
            <w:shd w:val="clear" w:color="auto" w:fill="auto"/>
            <w:hideMark/>
          </w:tcPr>
          <w:p w:rsidR="00666E0F" w:rsidRPr="00227C1D" w:rsidRDefault="00666E0F">
            <w:pPr>
              <w:bidi w:val="0"/>
              <w:spacing w:after="0" w:line="240" w:lineRule="auto"/>
              <w:jc w:val="center"/>
              <w:rPr>
                <w:rFonts w:asciiTheme="majorBidi" w:hAnsiTheme="majorBidi" w:cstheme="majorBidi"/>
                <w:b/>
                <w:bCs/>
              </w:rPr>
            </w:pPr>
            <w:r w:rsidRPr="00227C1D">
              <w:rPr>
                <w:rFonts w:asciiTheme="majorBidi" w:hAnsiTheme="majorBidi" w:cstheme="majorBidi"/>
                <w:b/>
                <w:bCs/>
              </w:rPr>
              <w:t>Residue</w:t>
            </w:r>
          </w:p>
        </w:tc>
      </w:tr>
      <w:tr w:rsidR="00666E0F" w:rsidRPr="006B11A8" w:rsidTr="009A2372">
        <w:trPr>
          <w:trHeight w:val="849"/>
        </w:trPr>
        <w:tc>
          <w:tcPr>
            <w:tcW w:w="1061" w:type="dxa"/>
            <w:vMerge w:val="restart"/>
            <w:tcBorders>
              <w:top w:val="single" w:sz="4" w:space="0" w:color="auto"/>
              <w:left w:val="single" w:sz="4" w:space="0" w:color="auto"/>
            </w:tcBorders>
            <w:shd w:val="clear" w:color="auto" w:fill="auto"/>
          </w:tcPr>
          <w:p w:rsidR="00666E0F" w:rsidRPr="00227C1D" w:rsidRDefault="00666E0F">
            <w:pPr>
              <w:bidi w:val="0"/>
              <w:spacing w:before="240" w:after="0" w:line="240" w:lineRule="auto"/>
              <w:jc w:val="center"/>
              <w:rPr>
                <w:rFonts w:asciiTheme="majorBidi" w:hAnsiTheme="majorBidi" w:cstheme="majorBidi"/>
                <w:b/>
                <w:bCs/>
              </w:rPr>
            </w:pPr>
          </w:p>
          <w:p w:rsidR="00666E0F" w:rsidRPr="00227C1D" w:rsidRDefault="00666E0F">
            <w:pPr>
              <w:bidi w:val="0"/>
              <w:spacing w:before="240" w:after="0" w:line="240" w:lineRule="auto"/>
              <w:rPr>
                <w:rFonts w:asciiTheme="majorBidi" w:hAnsiTheme="majorBidi" w:cstheme="majorBidi"/>
                <w:b/>
                <w:bCs/>
              </w:rPr>
            </w:pPr>
            <w:r w:rsidRPr="00227C1D">
              <w:rPr>
                <w:rFonts w:asciiTheme="majorBidi" w:hAnsiTheme="majorBidi" w:cstheme="majorBidi"/>
                <w:b/>
                <w:bCs/>
              </w:rPr>
              <w:t xml:space="preserve">      1</w:t>
            </w:r>
          </w:p>
        </w:tc>
        <w:tc>
          <w:tcPr>
            <w:tcW w:w="709" w:type="dxa"/>
            <w:tcBorders>
              <w:top w:val="single" w:sz="4" w:space="0" w:color="auto"/>
            </w:tcBorders>
            <w:shd w:val="clear" w:color="auto" w:fill="auto"/>
            <w:hideMark/>
          </w:tcPr>
          <w:p w:rsidR="00666E0F" w:rsidRPr="00227C1D" w:rsidRDefault="00666E0F">
            <w:pPr>
              <w:bidi w:val="0"/>
              <w:spacing w:before="240" w:after="0" w:line="240" w:lineRule="auto"/>
              <w:rPr>
                <w:rFonts w:asciiTheme="majorBidi" w:hAnsiTheme="majorBidi" w:cstheme="majorBidi"/>
              </w:rPr>
            </w:pPr>
            <w:r w:rsidRPr="00227C1D">
              <w:rPr>
                <w:rFonts w:asciiTheme="majorBidi" w:hAnsiTheme="majorBidi" w:cstheme="majorBidi"/>
              </w:rPr>
              <w:t xml:space="preserve">  1</w:t>
            </w:r>
            <w:r w:rsidRPr="00227C1D">
              <w:rPr>
                <w:rFonts w:asciiTheme="majorBidi" w:hAnsiTheme="majorBidi" w:cstheme="majorBidi"/>
                <w:vertAlign w:val="superscript"/>
              </w:rPr>
              <w:t>st</w:t>
            </w:r>
          </w:p>
        </w:tc>
        <w:tc>
          <w:tcPr>
            <w:tcW w:w="1275" w:type="dxa"/>
            <w:tcBorders>
              <w:top w:val="single" w:sz="4" w:space="0" w:color="auto"/>
            </w:tcBorders>
            <w:shd w:val="clear" w:color="auto" w:fill="auto"/>
            <w:vAlign w:val="center"/>
            <w:hideMark/>
          </w:tcPr>
          <w:p w:rsidR="00666E0F" w:rsidRPr="00227C1D" w:rsidRDefault="00666E0F">
            <w:pPr>
              <w:bidi w:val="0"/>
              <w:spacing w:before="240" w:after="0" w:line="720" w:lineRule="auto"/>
              <w:rPr>
                <w:rFonts w:asciiTheme="majorBidi" w:hAnsiTheme="majorBidi" w:cstheme="majorBidi"/>
                <w:lang w:bidi="ar-EG"/>
              </w:rPr>
            </w:pPr>
            <w:r w:rsidRPr="00227C1D">
              <w:rPr>
                <w:rFonts w:asciiTheme="majorBidi" w:hAnsiTheme="majorBidi" w:cstheme="majorBidi"/>
              </w:rPr>
              <w:t>38-220</w:t>
            </w:r>
            <w:r w:rsidRPr="00227C1D">
              <w:rPr>
                <w:rFonts w:asciiTheme="majorBidi" w:hAnsiTheme="majorBidi" w:cstheme="majorBidi"/>
                <w:color w:val="000000"/>
                <w:vertAlign w:val="superscript"/>
                <w:lang w:val="pt-BR"/>
              </w:rPr>
              <w:t>°</w:t>
            </w:r>
            <w:r w:rsidRPr="00227C1D">
              <w:rPr>
                <w:rFonts w:asciiTheme="majorBidi" w:hAnsiTheme="majorBidi" w:cstheme="majorBidi"/>
                <w:color w:val="000000"/>
              </w:rPr>
              <w:t>C</w:t>
            </w:r>
          </w:p>
        </w:tc>
        <w:tc>
          <w:tcPr>
            <w:tcW w:w="962" w:type="dxa"/>
            <w:tcBorders>
              <w:top w:val="single" w:sz="4" w:space="0" w:color="auto"/>
            </w:tcBorders>
            <w:shd w:val="clear" w:color="auto" w:fill="auto"/>
            <w:hideMark/>
          </w:tcPr>
          <w:p w:rsidR="00666E0F" w:rsidRPr="00227C1D" w:rsidRDefault="00666E0F">
            <w:pPr>
              <w:bidi w:val="0"/>
              <w:spacing w:before="240" w:after="0" w:line="240" w:lineRule="auto"/>
              <w:jc w:val="center"/>
              <w:rPr>
                <w:rFonts w:asciiTheme="majorBidi" w:hAnsiTheme="majorBidi" w:cstheme="majorBidi"/>
              </w:rPr>
            </w:pPr>
            <w:r w:rsidRPr="00227C1D">
              <w:rPr>
                <w:rFonts w:asciiTheme="majorBidi" w:hAnsiTheme="majorBidi" w:cstheme="majorBidi"/>
              </w:rPr>
              <w:t>49.639</w:t>
            </w:r>
          </w:p>
        </w:tc>
        <w:tc>
          <w:tcPr>
            <w:tcW w:w="1063" w:type="dxa"/>
            <w:tcBorders>
              <w:top w:val="single" w:sz="4" w:space="0" w:color="auto"/>
            </w:tcBorders>
            <w:shd w:val="clear" w:color="auto" w:fill="auto"/>
            <w:hideMark/>
          </w:tcPr>
          <w:p w:rsidR="00666E0F" w:rsidRPr="00227C1D" w:rsidRDefault="00666E0F" w:rsidP="00227C1D">
            <w:pPr>
              <w:bidi w:val="0"/>
              <w:spacing w:before="240" w:after="0" w:line="240" w:lineRule="auto"/>
              <w:jc w:val="center"/>
              <w:rPr>
                <w:rFonts w:asciiTheme="majorBidi" w:hAnsiTheme="majorBidi" w:cstheme="majorBidi"/>
              </w:rPr>
            </w:pPr>
            <w:r w:rsidRPr="00227C1D">
              <w:rPr>
                <w:rFonts w:asciiTheme="majorBidi" w:hAnsiTheme="majorBidi" w:cstheme="majorBidi"/>
              </w:rPr>
              <w:t>49.</w:t>
            </w:r>
            <w:r w:rsidR="00227C1D">
              <w:rPr>
                <w:rFonts w:asciiTheme="majorBidi" w:hAnsiTheme="majorBidi" w:cstheme="majorBidi"/>
              </w:rPr>
              <w:t>211</w:t>
            </w:r>
          </w:p>
        </w:tc>
        <w:tc>
          <w:tcPr>
            <w:tcW w:w="1701" w:type="dxa"/>
            <w:tcBorders>
              <w:top w:val="single" w:sz="4" w:space="0" w:color="auto"/>
            </w:tcBorders>
            <w:shd w:val="clear" w:color="auto" w:fill="auto"/>
          </w:tcPr>
          <w:p w:rsidR="00666E0F" w:rsidRPr="00227C1D" w:rsidRDefault="00666E0F">
            <w:pPr>
              <w:tabs>
                <w:tab w:val="right" w:pos="2180"/>
              </w:tabs>
              <w:bidi w:val="0"/>
              <w:spacing w:before="240" w:after="0" w:line="240" w:lineRule="auto"/>
              <w:jc w:val="center"/>
              <w:rPr>
                <w:rFonts w:asciiTheme="majorBidi" w:hAnsiTheme="majorBidi" w:cstheme="majorBidi"/>
              </w:rPr>
            </w:pPr>
            <w:r w:rsidRPr="00227C1D">
              <w:rPr>
                <w:rFonts w:asciiTheme="majorBidi" w:hAnsiTheme="majorBidi" w:cstheme="majorBidi"/>
                <w:sz w:val="20"/>
                <w:szCs w:val="20"/>
                <w:lang w:val="en-GB"/>
              </w:rPr>
              <w:t>2Cl-quinox</w:t>
            </w:r>
          </w:p>
          <w:p w:rsidR="00666E0F" w:rsidRPr="00227C1D" w:rsidRDefault="00666E0F">
            <w:pPr>
              <w:bidi w:val="0"/>
              <w:spacing w:before="240" w:after="0" w:line="240" w:lineRule="auto"/>
              <w:jc w:val="center"/>
              <w:rPr>
                <w:rFonts w:asciiTheme="majorBidi" w:hAnsiTheme="majorBidi" w:cstheme="majorBidi"/>
              </w:rPr>
            </w:pPr>
          </w:p>
        </w:tc>
        <w:tc>
          <w:tcPr>
            <w:tcW w:w="1094" w:type="dxa"/>
            <w:tcBorders>
              <w:top w:val="single" w:sz="4" w:space="0" w:color="auto"/>
            </w:tcBorders>
            <w:shd w:val="clear" w:color="auto" w:fill="auto"/>
            <w:hideMark/>
          </w:tcPr>
          <w:p w:rsidR="00666E0F" w:rsidRPr="00227C1D" w:rsidRDefault="00666E0F">
            <w:pPr>
              <w:bidi w:val="0"/>
              <w:spacing w:before="240" w:after="0" w:line="240" w:lineRule="auto"/>
              <w:jc w:val="center"/>
              <w:rPr>
                <w:rFonts w:asciiTheme="majorBidi" w:hAnsiTheme="majorBidi" w:cstheme="majorBidi"/>
              </w:rPr>
            </w:pPr>
            <w:r w:rsidRPr="00227C1D">
              <w:rPr>
                <w:rFonts w:asciiTheme="majorBidi" w:hAnsiTheme="majorBidi" w:cstheme="majorBidi"/>
              </w:rPr>
              <w:t>Endo.</w:t>
            </w:r>
          </w:p>
        </w:tc>
        <w:tc>
          <w:tcPr>
            <w:tcW w:w="1559" w:type="dxa"/>
            <w:tcBorders>
              <w:top w:val="single" w:sz="4" w:space="0" w:color="auto"/>
              <w:right w:val="single" w:sz="4" w:space="0" w:color="auto"/>
            </w:tcBorders>
            <w:shd w:val="clear" w:color="auto" w:fill="auto"/>
            <w:hideMark/>
          </w:tcPr>
          <w:p w:rsidR="00666E0F" w:rsidRPr="00227C1D" w:rsidRDefault="006B11A8" w:rsidP="006B11A8">
            <w:pPr>
              <w:bidi w:val="0"/>
              <w:spacing w:before="240" w:after="0" w:line="240" w:lineRule="auto"/>
              <w:jc w:val="center"/>
              <w:rPr>
                <w:rFonts w:asciiTheme="majorBidi" w:hAnsiTheme="majorBidi" w:cstheme="majorBidi"/>
              </w:rPr>
            </w:pPr>
            <w:r w:rsidRPr="00227C1D">
              <w:rPr>
                <w:rFonts w:asciiTheme="majorBidi" w:hAnsiTheme="majorBidi" w:cstheme="majorBidi"/>
              </w:rPr>
              <w:t xml:space="preserve"> </w:t>
            </w:r>
            <w:r w:rsidR="00666E0F" w:rsidRPr="00227C1D">
              <w:rPr>
                <w:rFonts w:asciiTheme="majorBidi" w:hAnsiTheme="majorBidi" w:cstheme="majorBidi"/>
              </w:rPr>
              <w:t>[NO</w:t>
            </w:r>
            <w:r w:rsidR="00666E0F" w:rsidRPr="00227C1D">
              <w:rPr>
                <w:rFonts w:asciiTheme="majorBidi" w:hAnsiTheme="majorBidi" w:cstheme="majorBidi"/>
                <w:vertAlign w:val="subscript"/>
              </w:rPr>
              <w:t>2</w:t>
            </w:r>
            <w:r w:rsidR="00666E0F" w:rsidRPr="00227C1D">
              <w:rPr>
                <w:rFonts w:asciiTheme="majorBidi" w:hAnsiTheme="majorBidi" w:cstheme="majorBidi"/>
              </w:rPr>
              <w:t>+ 0.5O</w:t>
            </w:r>
            <w:r w:rsidR="00666E0F" w:rsidRPr="00227C1D">
              <w:rPr>
                <w:rFonts w:asciiTheme="majorBidi" w:hAnsiTheme="majorBidi" w:cstheme="majorBidi"/>
                <w:vertAlign w:val="subscript"/>
              </w:rPr>
              <w:t>2</w:t>
            </w:r>
            <w:r w:rsidR="00666E0F" w:rsidRPr="00227C1D">
              <w:rPr>
                <w:rFonts w:asciiTheme="majorBidi" w:hAnsiTheme="majorBidi" w:cstheme="majorBidi"/>
              </w:rPr>
              <w:t>]+ Ag</w:t>
            </w:r>
          </w:p>
        </w:tc>
      </w:tr>
      <w:tr w:rsidR="00666E0F" w:rsidRPr="006B11A8" w:rsidTr="009A2372">
        <w:trPr>
          <w:trHeight w:val="889"/>
        </w:trPr>
        <w:tc>
          <w:tcPr>
            <w:tcW w:w="1061" w:type="dxa"/>
            <w:vMerge/>
            <w:tcBorders>
              <w:left w:val="single" w:sz="4" w:space="0" w:color="auto"/>
            </w:tcBorders>
            <w:shd w:val="clear" w:color="auto" w:fill="auto"/>
            <w:vAlign w:val="center"/>
            <w:hideMark/>
          </w:tcPr>
          <w:p w:rsidR="00666E0F" w:rsidRPr="00227C1D" w:rsidRDefault="00666E0F">
            <w:pPr>
              <w:bidi w:val="0"/>
              <w:spacing w:after="0" w:line="240" w:lineRule="auto"/>
              <w:rPr>
                <w:rFonts w:asciiTheme="majorBidi" w:hAnsiTheme="majorBidi" w:cstheme="majorBidi"/>
                <w:b/>
                <w:bCs/>
              </w:rPr>
            </w:pPr>
          </w:p>
        </w:tc>
        <w:tc>
          <w:tcPr>
            <w:tcW w:w="709" w:type="dxa"/>
            <w:shd w:val="clear" w:color="auto" w:fill="auto"/>
            <w:hideMark/>
          </w:tcPr>
          <w:p w:rsidR="00666E0F" w:rsidRPr="00227C1D" w:rsidRDefault="00666E0F">
            <w:pPr>
              <w:bidi w:val="0"/>
              <w:spacing w:before="240" w:after="0" w:line="240" w:lineRule="auto"/>
              <w:jc w:val="center"/>
              <w:rPr>
                <w:rFonts w:asciiTheme="majorBidi" w:hAnsiTheme="majorBidi" w:cstheme="majorBidi"/>
              </w:rPr>
            </w:pPr>
            <w:r w:rsidRPr="00227C1D">
              <w:rPr>
                <w:rFonts w:asciiTheme="majorBidi" w:hAnsiTheme="majorBidi" w:cstheme="majorBidi"/>
              </w:rPr>
              <w:t>2</w:t>
            </w:r>
            <w:r w:rsidRPr="00227C1D">
              <w:rPr>
                <w:rFonts w:asciiTheme="majorBidi" w:hAnsiTheme="majorBidi" w:cstheme="majorBidi"/>
                <w:vertAlign w:val="superscript"/>
              </w:rPr>
              <w:t>nd</w:t>
            </w:r>
          </w:p>
        </w:tc>
        <w:tc>
          <w:tcPr>
            <w:tcW w:w="1275" w:type="dxa"/>
            <w:shd w:val="clear" w:color="auto" w:fill="auto"/>
            <w:vAlign w:val="center"/>
            <w:hideMark/>
          </w:tcPr>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220-600</w:t>
            </w:r>
            <w:r w:rsidRPr="00227C1D">
              <w:rPr>
                <w:rFonts w:asciiTheme="majorBidi" w:hAnsiTheme="majorBidi" w:cstheme="majorBidi"/>
                <w:color w:val="000000"/>
                <w:vertAlign w:val="superscript"/>
                <w:lang w:val="pt-BR"/>
              </w:rPr>
              <w:t>°</w:t>
            </w:r>
            <w:r w:rsidRPr="00227C1D">
              <w:rPr>
                <w:rFonts w:asciiTheme="majorBidi" w:hAnsiTheme="majorBidi" w:cstheme="majorBidi"/>
                <w:color w:val="000000"/>
              </w:rPr>
              <w:t>C</w:t>
            </w:r>
          </w:p>
        </w:tc>
        <w:tc>
          <w:tcPr>
            <w:tcW w:w="962" w:type="dxa"/>
            <w:shd w:val="clear" w:color="auto" w:fill="auto"/>
            <w:hideMark/>
          </w:tcPr>
          <w:p w:rsidR="00666E0F" w:rsidRPr="00227C1D" w:rsidRDefault="00666E0F">
            <w:pPr>
              <w:bidi w:val="0"/>
              <w:spacing w:before="240" w:after="0" w:line="240" w:lineRule="auto"/>
              <w:jc w:val="center"/>
              <w:rPr>
                <w:rFonts w:asciiTheme="majorBidi" w:hAnsiTheme="majorBidi" w:cstheme="majorBidi"/>
              </w:rPr>
            </w:pPr>
            <w:r w:rsidRPr="00227C1D">
              <w:rPr>
                <w:rFonts w:asciiTheme="majorBidi" w:hAnsiTheme="majorBidi" w:cstheme="majorBidi"/>
              </w:rPr>
              <w:t>18.175</w:t>
            </w:r>
          </w:p>
        </w:tc>
        <w:tc>
          <w:tcPr>
            <w:tcW w:w="1063" w:type="dxa"/>
            <w:shd w:val="clear" w:color="auto" w:fill="auto"/>
            <w:hideMark/>
          </w:tcPr>
          <w:p w:rsidR="00666E0F" w:rsidRPr="00227C1D" w:rsidRDefault="00666E0F" w:rsidP="00227C1D">
            <w:pPr>
              <w:bidi w:val="0"/>
              <w:spacing w:before="240" w:after="0" w:line="240" w:lineRule="auto"/>
              <w:jc w:val="center"/>
              <w:rPr>
                <w:rFonts w:asciiTheme="majorBidi" w:hAnsiTheme="majorBidi" w:cstheme="majorBidi"/>
              </w:rPr>
            </w:pPr>
            <w:r w:rsidRPr="00227C1D">
              <w:rPr>
                <w:rFonts w:asciiTheme="majorBidi" w:hAnsiTheme="majorBidi" w:cstheme="majorBidi"/>
              </w:rPr>
              <w:t>18.5</w:t>
            </w:r>
            <w:r w:rsidR="00227C1D">
              <w:rPr>
                <w:rFonts w:asciiTheme="majorBidi" w:hAnsiTheme="majorBidi" w:cstheme="majorBidi"/>
              </w:rPr>
              <w:t>39</w:t>
            </w:r>
          </w:p>
        </w:tc>
        <w:tc>
          <w:tcPr>
            <w:tcW w:w="1701" w:type="dxa"/>
            <w:shd w:val="clear" w:color="auto" w:fill="auto"/>
            <w:hideMark/>
          </w:tcPr>
          <w:p w:rsidR="00666E0F" w:rsidRPr="00227C1D" w:rsidRDefault="00666E0F">
            <w:pPr>
              <w:bidi w:val="0"/>
              <w:spacing w:before="240" w:after="0" w:line="240" w:lineRule="auto"/>
              <w:jc w:val="center"/>
              <w:rPr>
                <w:rFonts w:asciiTheme="majorBidi" w:hAnsiTheme="majorBidi" w:cstheme="majorBidi"/>
              </w:rPr>
            </w:pPr>
            <w:r w:rsidRPr="00227C1D">
              <w:rPr>
                <w:rFonts w:asciiTheme="majorBidi" w:hAnsiTheme="majorBidi" w:cstheme="majorBidi"/>
              </w:rPr>
              <w:t>[NO</w:t>
            </w:r>
            <w:r w:rsidRPr="00227C1D">
              <w:rPr>
                <w:rFonts w:asciiTheme="majorBidi" w:hAnsiTheme="majorBidi" w:cstheme="majorBidi"/>
                <w:vertAlign w:val="subscript"/>
              </w:rPr>
              <w:t>2</w:t>
            </w:r>
            <w:r w:rsidRPr="00227C1D">
              <w:rPr>
                <w:rFonts w:asciiTheme="majorBidi" w:hAnsiTheme="majorBidi" w:cstheme="majorBidi"/>
              </w:rPr>
              <w:t xml:space="preserve"> +</w:t>
            </w:r>
            <w:bookmarkStart w:id="0" w:name="_GoBack"/>
            <w:bookmarkEnd w:id="0"/>
            <w:r w:rsidRPr="00227C1D">
              <w:rPr>
                <w:rFonts w:asciiTheme="majorBidi" w:hAnsiTheme="majorBidi" w:cstheme="majorBidi"/>
              </w:rPr>
              <w:t xml:space="preserve"> 0.5O</w:t>
            </w:r>
            <w:r w:rsidRPr="00227C1D">
              <w:rPr>
                <w:rFonts w:asciiTheme="majorBidi" w:hAnsiTheme="majorBidi" w:cstheme="majorBidi"/>
                <w:vertAlign w:val="subscript"/>
              </w:rPr>
              <w:t>2</w:t>
            </w:r>
            <w:r w:rsidRPr="00227C1D">
              <w:rPr>
                <w:rFonts w:asciiTheme="majorBidi" w:hAnsiTheme="majorBidi" w:cstheme="majorBidi"/>
              </w:rPr>
              <w:t>]</w:t>
            </w:r>
          </w:p>
        </w:tc>
        <w:tc>
          <w:tcPr>
            <w:tcW w:w="1094" w:type="dxa"/>
            <w:shd w:val="clear" w:color="auto" w:fill="auto"/>
            <w:hideMark/>
          </w:tcPr>
          <w:p w:rsidR="00666E0F" w:rsidRPr="00227C1D" w:rsidRDefault="00666E0F">
            <w:pPr>
              <w:bidi w:val="0"/>
              <w:spacing w:before="240" w:after="0" w:line="240" w:lineRule="auto"/>
              <w:jc w:val="center"/>
              <w:rPr>
                <w:rFonts w:asciiTheme="majorBidi" w:hAnsiTheme="majorBidi" w:cstheme="majorBidi"/>
              </w:rPr>
            </w:pPr>
            <w:proofErr w:type="spellStart"/>
            <w:r w:rsidRPr="00227C1D">
              <w:rPr>
                <w:rFonts w:asciiTheme="majorBidi" w:hAnsiTheme="majorBidi" w:cstheme="majorBidi"/>
              </w:rPr>
              <w:t>Exo</w:t>
            </w:r>
            <w:proofErr w:type="spellEnd"/>
            <w:r w:rsidRPr="00227C1D">
              <w:rPr>
                <w:rFonts w:asciiTheme="majorBidi" w:hAnsiTheme="majorBidi" w:cstheme="majorBidi"/>
              </w:rPr>
              <w:t>.</w:t>
            </w:r>
          </w:p>
        </w:tc>
        <w:tc>
          <w:tcPr>
            <w:tcW w:w="1559" w:type="dxa"/>
            <w:tcBorders>
              <w:right w:val="single" w:sz="4" w:space="0" w:color="auto"/>
            </w:tcBorders>
            <w:shd w:val="clear" w:color="auto" w:fill="auto"/>
            <w:hideMark/>
          </w:tcPr>
          <w:p w:rsidR="00666E0F" w:rsidRPr="00227C1D" w:rsidRDefault="00666E0F" w:rsidP="006B11A8">
            <w:pPr>
              <w:bidi w:val="0"/>
              <w:spacing w:before="240" w:after="0" w:line="240" w:lineRule="auto"/>
              <w:jc w:val="center"/>
              <w:rPr>
                <w:rFonts w:asciiTheme="majorBidi" w:eastAsia="SimSun" w:hAnsiTheme="majorBidi" w:cstheme="majorBidi"/>
                <w:color w:val="000000"/>
                <w:lang w:eastAsia="zh-CN"/>
              </w:rPr>
            </w:pPr>
            <w:r w:rsidRPr="00227C1D">
              <w:rPr>
                <w:rFonts w:asciiTheme="majorBidi" w:hAnsiTheme="majorBidi" w:cstheme="majorBidi"/>
              </w:rPr>
              <w:t>Metallic Silver [Ag]</w:t>
            </w:r>
          </w:p>
        </w:tc>
      </w:tr>
      <w:tr w:rsidR="00666E0F" w:rsidRPr="006B11A8" w:rsidTr="009A2372">
        <w:trPr>
          <w:trHeight w:val="803"/>
        </w:trPr>
        <w:tc>
          <w:tcPr>
            <w:tcW w:w="1061" w:type="dxa"/>
            <w:vMerge w:val="restart"/>
            <w:tcBorders>
              <w:left w:val="single" w:sz="4" w:space="0" w:color="auto"/>
            </w:tcBorders>
            <w:shd w:val="clear" w:color="auto" w:fill="auto"/>
          </w:tcPr>
          <w:p w:rsidR="00666E0F" w:rsidRPr="00227C1D" w:rsidRDefault="00666E0F">
            <w:pPr>
              <w:bidi w:val="0"/>
              <w:spacing w:after="0" w:line="240" w:lineRule="auto"/>
              <w:jc w:val="center"/>
              <w:rPr>
                <w:rFonts w:asciiTheme="majorBidi" w:hAnsiTheme="majorBidi" w:cstheme="majorBidi"/>
                <w:b/>
                <w:bCs/>
              </w:rPr>
            </w:pPr>
          </w:p>
          <w:p w:rsidR="00666E0F" w:rsidRPr="00227C1D" w:rsidRDefault="00666E0F">
            <w:pPr>
              <w:bidi w:val="0"/>
              <w:spacing w:after="0" w:line="240" w:lineRule="auto"/>
              <w:jc w:val="center"/>
              <w:rPr>
                <w:rFonts w:asciiTheme="majorBidi" w:hAnsiTheme="majorBidi" w:cstheme="majorBidi"/>
                <w:b/>
                <w:bCs/>
              </w:rPr>
            </w:pPr>
          </w:p>
          <w:p w:rsidR="00666E0F" w:rsidRPr="00227C1D" w:rsidRDefault="00666E0F">
            <w:pPr>
              <w:bidi w:val="0"/>
              <w:spacing w:after="0" w:line="240" w:lineRule="auto"/>
              <w:jc w:val="center"/>
              <w:rPr>
                <w:rFonts w:asciiTheme="majorBidi" w:hAnsiTheme="majorBidi" w:cstheme="majorBidi"/>
                <w:b/>
                <w:bCs/>
              </w:rPr>
            </w:pPr>
          </w:p>
          <w:p w:rsidR="00666E0F" w:rsidRPr="00227C1D" w:rsidRDefault="00666E0F">
            <w:pPr>
              <w:bidi w:val="0"/>
              <w:spacing w:after="0" w:line="240" w:lineRule="auto"/>
              <w:jc w:val="center"/>
              <w:rPr>
                <w:rFonts w:asciiTheme="majorBidi" w:hAnsiTheme="majorBidi" w:cstheme="majorBidi"/>
                <w:b/>
                <w:bCs/>
              </w:rPr>
            </w:pPr>
            <w:r w:rsidRPr="00227C1D">
              <w:rPr>
                <w:rFonts w:asciiTheme="majorBidi" w:hAnsiTheme="majorBidi" w:cstheme="majorBidi"/>
                <w:b/>
                <w:bCs/>
              </w:rPr>
              <w:t>2</w:t>
            </w:r>
          </w:p>
        </w:tc>
        <w:tc>
          <w:tcPr>
            <w:tcW w:w="709" w:type="dxa"/>
            <w:shd w:val="clear" w:color="auto" w:fill="auto"/>
          </w:tcPr>
          <w:p w:rsidR="00666E0F" w:rsidRPr="00227C1D" w:rsidRDefault="00666E0F">
            <w:pPr>
              <w:bidi w:val="0"/>
              <w:spacing w:after="0" w:line="240" w:lineRule="auto"/>
              <w:jc w:val="center"/>
              <w:rPr>
                <w:rFonts w:asciiTheme="majorBidi" w:hAnsiTheme="majorBidi" w:cstheme="majorBidi"/>
              </w:rPr>
            </w:pPr>
          </w:p>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1</w:t>
            </w:r>
            <w:r w:rsidRPr="00227C1D">
              <w:rPr>
                <w:rFonts w:asciiTheme="majorBidi" w:hAnsiTheme="majorBidi" w:cstheme="majorBidi"/>
                <w:vertAlign w:val="superscript"/>
              </w:rPr>
              <w:t>st</w:t>
            </w:r>
          </w:p>
        </w:tc>
        <w:tc>
          <w:tcPr>
            <w:tcW w:w="1275" w:type="dxa"/>
            <w:shd w:val="clear" w:color="auto" w:fill="auto"/>
            <w:vAlign w:val="center"/>
            <w:hideMark/>
          </w:tcPr>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50-240˚C</w:t>
            </w:r>
          </w:p>
        </w:tc>
        <w:tc>
          <w:tcPr>
            <w:tcW w:w="962" w:type="dxa"/>
            <w:shd w:val="clear" w:color="auto" w:fill="auto"/>
          </w:tcPr>
          <w:p w:rsidR="00666E0F" w:rsidRPr="00227C1D" w:rsidRDefault="00666E0F">
            <w:pPr>
              <w:bidi w:val="0"/>
              <w:spacing w:after="0" w:line="240" w:lineRule="auto"/>
              <w:jc w:val="center"/>
              <w:rPr>
                <w:rFonts w:asciiTheme="majorBidi" w:hAnsiTheme="majorBidi" w:cstheme="majorBidi"/>
              </w:rPr>
            </w:pPr>
          </w:p>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55.423</w:t>
            </w:r>
          </w:p>
        </w:tc>
        <w:tc>
          <w:tcPr>
            <w:tcW w:w="1063" w:type="dxa"/>
            <w:shd w:val="clear" w:color="auto" w:fill="auto"/>
          </w:tcPr>
          <w:p w:rsidR="00666E0F" w:rsidRPr="00227C1D" w:rsidRDefault="00666E0F">
            <w:pPr>
              <w:bidi w:val="0"/>
              <w:spacing w:after="0" w:line="240" w:lineRule="auto"/>
              <w:jc w:val="center"/>
              <w:rPr>
                <w:rFonts w:asciiTheme="majorBidi" w:hAnsiTheme="majorBidi" w:cstheme="majorBidi"/>
              </w:rPr>
            </w:pPr>
          </w:p>
          <w:p w:rsidR="00666E0F" w:rsidRPr="00227C1D" w:rsidRDefault="00666E0F" w:rsidP="00227C1D">
            <w:pPr>
              <w:bidi w:val="0"/>
              <w:spacing w:after="0" w:line="240" w:lineRule="auto"/>
              <w:jc w:val="center"/>
              <w:rPr>
                <w:rFonts w:asciiTheme="majorBidi" w:hAnsiTheme="majorBidi" w:cstheme="majorBidi"/>
              </w:rPr>
            </w:pPr>
            <w:r w:rsidRPr="00227C1D">
              <w:rPr>
                <w:rFonts w:asciiTheme="majorBidi" w:hAnsiTheme="majorBidi" w:cstheme="majorBidi"/>
              </w:rPr>
              <w:t>56.3</w:t>
            </w:r>
            <w:r w:rsidR="00227C1D">
              <w:rPr>
                <w:rFonts w:asciiTheme="majorBidi" w:hAnsiTheme="majorBidi" w:cstheme="majorBidi"/>
              </w:rPr>
              <w:t>67</w:t>
            </w:r>
          </w:p>
        </w:tc>
        <w:tc>
          <w:tcPr>
            <w:tcW w:w="1701" w:type="dxa"/>
            <w:shd w:val="clear" w:color="auto" w:fill="auto"/>
          </w:tcPr>
          <w:p w:rsidR="00666E0F" w:rsidRPr="00227C1D" w:rsidRDefault="00666E0F">
            <w:pPr>
              <w:tabs>
                <w:tab w:val="right" w:pos="2180"/>
              </w:tabs>
              <w:bidi w:val="0"/>
              <w:spacing w:after="0" w:line="240" w:lineRule="auto"/>
              <w:jc w:val="center"/>
              <w:rPr>
                <w:rFonts w:asciiTheme="majorBidi" w:hAnsiTheme="majorBidi" w:cstheme="majorBidi"/>
              </w:rPr>
            </w:pPr>
          </w:p>
          <w:p w:rsidR="00666E0F" w:rsidRPr="00227C1D" w:rsidRDefault="00666E0F">
            <w:pPr>
              <w:tabs>
                <w:tab w:val="right" w:pos="2180"/>
              </w:tabs>
              <w:bidi w:val="0"/>
              <w:spacing w:after="0" w:line="240" w:lineRule="auto"/>
              <w:jc w:val="center"/>
              <w:rPr>
                <w:rFonts w:asciiTheme="majorBidi" w:hAnsiTheme="majorBidi" w:cstheme="majorBidi"/>
              </w:rPr>
            </w:pPr>
            <w:r w:rsidRPr="00227C1D">
              <w:rPr>
                <w:rFonts w:asciiTheme="majorBidi" w:hAnsiTheme="majorBidi" w:cstheme="majorBidi"/>
              </w:rPr>
              <w:t xml:space="preserve">4 </w:t>
            </w:r>
            <w:r w:rsidRPr="00227C1D">
              <w:rPr>
                <w:rFonts w:asciiTheme="majorBidi" w:hAnsiTheme="majorBidi" w:cstheme="majorBidi"/>
                <w:sz w:val="20"/>
                <w:szCs w:val="20"/>
                <w:lang w:val="en-GB"/>
              </w:rPr>
              <w:t>2Cl-quinox</w:t>
            </w:r>
          </w:p>
          <w:p w:rsidR="00666E0F" w:rsidRPr="00227C1D" w:rsidRDefault="00666E0F">
            <w:pPr>
              <w:bidi w:val="0"/>
              <w:spacing w:after="0" w:line="240" w:lineRule="auto"/>
              <w:jc w:val="center"/>
              <w:rPr>
                <w:rFonts w:asciiTheme="majorBidi" w:hAnsiTheme="majorBidi" w:cstheme="majorBidi"/>
                <w:lang w:bidi="ar-EG"/>
              </w:rPr>
            </w:pPr>
          </w:p>
          <w:p w:rsidR="00666E0F" w:rsidRPr="00227C1D" w:rsidRDefault="00666E0F">
            <w:pPr>
              <w:bidi w:val="0"/>
              <w:spacing w:after="0" w:line="240" w:lineRule="auto"/>
              <w:jc w:val="center"/>
              <w:rPr>
                <w:rFonts w:asciiTheme="majorBidi" w:hAnsiTheme="majorBidi" w:cstheme="majorBidi"/>
              </w:rPr>
            </w:pPr>
          </w:p>
        </w:tc>
        <w:tc>
          <w:tcPr>
            <w:tcW w:w="1094" w:type="dxa"/>
            <w:shd w:val="clear" w:color="auto" w:fill="auto"/>
          </w:tcPr>
          <w:p w:rsidR="00666E0F" w:rsidRPr="00227C1D" w:rsidRDefault="00666E0F">
            <w:pPr>
              <w:bidi w:val="0"/>
              <w:spacing w:after="0" w:line="240" w:lineRule="auto"/>
              <w:jc w:val="center"/>
              <w:rPr>
                <w:rFonts w:asciiTheme="majorBidi" w:hAnsiTheme="majorBidi" w:cstheme="majorBidi"/>
              </w:rPr>
            </w:pPr>
          </w:p>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Endo.</w:t>
            </w:r>
          </w:p>
        </w:tc>
        <w:tc>
          <w:tcPr>
            <w:tcW w:w="1559" w:type="dxa"/>
            <w:tcBorders>
              <w:right w:val="single" w:sz="4" w:space="0" w:color="auto"/>
            </w:tcBorders>
            <w:shd w:val="clear" w:color="auto" w:fill="auto"/>
            <w:hideMark/>
          </w:tcPr>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 xml:space="preserve">               3[NO</w:t>
            </w:r>
            <w:r w:rsidRPr="00227C1D">
              <w:rPr>
                <w:rFonts w:asciiTheme="majorBidi" w:hAnsiTheme="majorBidi" w:cstheme="majorBidi"/>
                <w:vertAlign w:val="subscript"/>
              </w:rPr>
              <w:t>2</w:t>
            </w:r>
            <w:r w:rsidRPr="00227C1D">
              <w:rPr>
                <w:rFonts w:asciiTheme="majorBidi" w:hAnsiTheme="majorBidi" w:cstheme="majorBidi"/>
              </w:rPr>
              <w:t xml:space="preserve"> + 0.5O</w:t>
            </w:r>
            <w:r w:rsidRPr="00227C1D">
              <w:rPr>
                <w:rFonts w:asciiTheme="majorBidi" w:hAnsiTheme="majorBidi" w:cstheme="majorBidi"/>
                <w:vertAlign w:val="subscript"/>
              </w:rPr>
              <w:t>2</w:t>
            </w:r>
            <w:r w:rsidRPr="00227C1D">
              <w:rPr>
                <w:rFonts w:asciiTheme="majorBidi" w:hAnsiTheme="majorBidi" w:cstheme="majorBidi"/>
              </w:rPr>
              <w:t>] + 3Ag</w:t>
            </w:r>
          </w:p>
        </w:tc>
      </w:tr>
      <w:tr w:rsidR="00666E0F" w:rsidTr="009A2372">
        <w:trPr>
          <w:trHeight w:val="506"/>
        </w:trPr>
        <w:tc>
          <w:tcPr>
            <w:tcW w:w="1061" w:type="dxa"/>
            <w:vMerge/>
            <w:tcBorders>
              <w:left w:val="single" w:sz="4" w:space="0" w:color="auto"/>
              <w:bottom w:val="single" w:sz="4" w:space="0" w:color="auto"/>
            </w:tcBorders>
            <w:shd w:val="clear" w:color="auto" w:fill="auto"/>
            <w:vAlign w:val="center"/>
            <w:hideMark/>
          </w:tcPr>
          <w:p w:rsidR="00666E0F" w:rsidRPr="00227C1D" w:rsidRDefault="00666E0F">
            <w:pPr>
              <w:bidi w:val="0"/>
              <w:spacing w:after="0" w:line="240" w:lineRule="auto"/>
              <w:rPr>
                <w:rFonts w:asciiTheme="majorBidi" w:hAnsiTheme="majorBidi" w:cstheme="majorBidi"/>
                <w:b/>
                <w:bCs/>
              </w:rPr>
            </w:pPr>
          </w:p>
        </w:tc>
        <w:tc>
          <w:tcPr>
            <w:tcW w:w="709" w:type="dxa"/>
            <w:tcBorders>
              <w:bottom w:val="single" w:sz="4" w:space="0" w:color="auto"/>
            </w:tcBorders>
            <w:shd w:val="clear" w:color="auto" w:fill="auto"/>
          </w:tcPr>
          <w:p w:rsidR="00666E0F" w:rsidRPr="00227C1D" w:rsidRDefault="00666E0F">
            <w:pPr>
              <w:bidi w:val="0"/>
              <w:spacing w:after="0" w:line="240" w:lineRule="auto"/>
              <w:jc w:val="center"/>
              <w:rPr>
                <w:rFonts w:asciiTheme="majorBidi" w:hAnsiTheme="majorBidi" w:cstheme="majorBidi"/>
              </w:rPr>
            </w:pPr>
          </w:p>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2</w:t>
            </w:r>
            <w:r w:rsidRPr="00227C1D">
              <w:rPr>
                <w:rFonts w:asciiTheme="majorBidi" w:hAnsiTheme="majorBidi" w:cstheme="majorBidi"/>
                <w:vertAlign w:val="superscript"/>
              </w:rPr>
              <w:t>nd</w:t>
            </w:r>
          </w:p>
        </w:tc>
        <w:tc>
          <w:tcPr>
            <w:tcW w:w="1275" w:type="dxa"/>
            <w:tcBorders>
              <w:bottom w:val="single" w:sz="4" w:space="0" w:color="auto"/>
            </w:tcBorders>
            <w:shd w:val="clear" w:color="auto" w:fill="auto"/>
            <w:vAlign w:val="center"/>
            <w:hideMark/>
          </w:tcPr>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240-800˚C</w:t>
            </w:r>
          </w:p>
        </w:tc>
        <w:tc>
          <w:tcPr>
            <w:tcW w:w="962" w:type="dxa"/>
            <w:tcBorders>
              <w:bottom w:val="single" w:sz="4" w:space="0" w:color="auto"/>
            </w:tcBorders>
            <w:shd w:val="clear" w:color="auto" w:fill="auto"/>
          </w:tcPr>
          <w:p w:rsidR="00666E0F" w:rsidRPr="00227C1D" w:rsidRDefault="00666E0F">
            <w:pPr>
              <w:bidi w:val="0"/>
              <w:spacing w:after="0" w:line="240" w:lineRule="auto"/>
              <w:jc w:val="center"/>
              <w:rPr>
                <w:rFonts w:asciiTheme="majorBidi" w:hAnsiTheme="majorBidi" w:cstheme="majorBidi"/>
              </w:rPr>
            </w:pPr>
          </w:p>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15.638</w:t>
            </w:r>
          </w:p>
        </w:tc>
        <w:tc>
          <w:tcPr>
            <w:tcW w:w="1063" w:type="dxa"/>
            <w:tcBorders>
              <w:bottom w:val="single" w:sz="4" w:space="0" w:color="auto"/>
            </w:tcBorders>
            <w:shd w:val="clear" w:color="auto" w:fill="auto"/>
          </w:tcPr>
          <w:p w:rsidR="00666E0F" w:rsidRPr="00227C1D" w:rsidRDefault="00666E0F">
            <w:pPr>
              <w:bidi w:val="0"/>
              <w:spacing w:after="0" w:line="240" w:lineRule="auto"/>
              <w:jc w:val="center"/>
              <w:rPr>
                <w:rFonts w:asciiTheme="majorBidi" w:hAnsiTheme="majorBidi" w:cstheme="majorBidi"/>
              </w:rPr>
            </w:pPr>
          </w:p>
          <w:p w:rsidR="00666E0F" w:rsidRPr="00227C1D" w:rsidRDefault="00666E0F" w:rsidP="00227C1D">
            <w:pPr>
              <w:bidi w:val="0"/>
              <w:spacing w:after="0" w:line="240" w:lineRule="auto"/>
              <w:jc w:val="center"/>
              <w:rPr>
                <w:rFonts w:asciiTheme="majorBidi" w:hAnsiTheme="majorBidi" w:cstheme="majorBidi"/>
              </w:rPr>
            </w:pPr>
            <w:r w:rsidRPr="00227C1D">
              <w:rPr>
                <w:rFonts w:asciiTheme="majorBidi" w:hAnsiTheme="majorBidi" w:cstheme="majorBidi"/>
              </w:rPr>
              <w:t>15.92</w:t>
            </w:r>
            <w:r w:rsidR="00227C1D">
              <w:rPr>
                <w:rFonts w:asciiTheme="majorBidi" w:hAnsiTheme="majorBidi" w:cstheme="majorBidi"/>
              </w:rPr>
              <w:t>6</w:t>
            </w:r>
          </w:p>
        </w:tc>
        <w:tc>
          <w:tcPr>
            <w:tcW w:w="1701" w:type="dxa"/>
            <w:tcBorders>
              <w:bottom w:val="single" w:sz="4" w:space="0" w:color="auto"/>
            </w:tcBorders>
            <w:shd w:val="clear" w:color="auto" w:fill="auto"/>
          </w:tcPr>
          <w:p w:rsidR="00666E0F" w:rsidRPr="00227C1D" w:rsidRDefault="00666E0F">
            <w:pPr>
              <w:bidi w:val="0"/>
              <w:spacing w:after="0" w:line="240" w:lineRule="auto"/>
              <w:jc w:val="center"/>
              <w:rPr>
                <w:rFonts w:asciiTheme="majorBidi" w:hAnsiTheme="majorBidi" w:cstheme="majorBidi"/>
              </w:rPr>
            </w:pPr>
          </w:p>
          <w:p w:rsidR="00666E0F" w:rsidRPr="00227C1D" w:rsidRDefault="00666E0F">
            <w:pPr>
              <w:bidi w:val="0"/>
              <w:spacing w:after="0" w:line="240" w:lineRule="auto"/>
              <w:jc w:val="center"/>
              <w:rPr>
                <w:rFonts w:asciiTheme="majorBidi" w:hAnsiTheme="majorBidi" w:cstheme="majorBidi"/>
              </w:rPr>
            </w:pPr>
            <w:r w:rsidRPr="00227C1D">
              <w:rPr>
                <w:rFonts w:asciiTheme="majorBidi" w:hAnsiTheme="majorBidi" w:cstheme="majorBidi"/>
              </w:rPr>
              <w:t>3 [NO</w:t>
            </w:r>
            <w:r w:rsidRPr="00227C1D">
              <w:rPr>
                <w:rFonts w:asciiTheme="majorBidi" w:hAnsiTheme="majorBidi" w:cstheme="majorBidi"/>
                <w:vertAlign w:val="subscript"/>
              </w:rPr>
              <w:t>2</w:t>
            </w:r>
            <w:r w:rsidRPr="00227C1D">
              <w:rPr>
                <w:rFonts w:asciiTheme="majorBidi" w:hAnsiTheme="majorBidi" w:cstheme="majorBidi"/>
              </w:rPr>
              <w:t xml:space="preserve"> + 0.5O</w:t>
            </w:r>
            <w:r w:rsidRPr="00227C1D">
              <w:rPr>
                <w:rFonts w:asciiTheme="majorBidi" w:hAnsiTheme="majorBidi" w:cstheme="majorBidi"/>
                <w:vertAlign w:val="subscript"/>
              </w:rPr>
              <w:t>2</w:t>
            </w:r>
            <w:r w:rsidRPr="00227C1D">
              <w:rPr>
                <w:rFonts w:asciiTheme="majorBidi" w:hAnsiTheme="majorBidi" w:cstheme="majorBidi"/>
              </w:rPr>
              <w:t>]</w:t>
            </w:r>
          </w:p>
        </w:tc>
        <w:tc>
          <w:tcPr>
            <w:tcW w:w="1094" w:type="dxa"/>
            <w:tcBorders>
              <w:bottom w:val="single" w:sz="4" w:space="0" w:color="auto"/>
            </w:tcBorders>
            <w:shd w:val="clear" w:color="auto" w:fill="auto"/>
          </w:tcPr>
          <w:p w:rsidR="00666E0F" w:rsidRPr="00227C1D" w:rsidRDefault="00666E0F">
            <w:pPr>
              <w:bidi w:val="0"/>
              <w:spacing w:after="0" w:line="240" w:lineRule="auto"/>
              <w:jc w:val="center"/>
              <w:rPr>
                <w:rFonts w:asciiTheme="majorBidi" w:hAnsiTheme="majorBidi" w:cstheme="majorBidi"/>
              </w:rPr>
            </w:pPr>
          </w:p>
          <w:p w:rsidR="00666E0F" w:rsidRPr="00227C1D" w:rsidRDefault="00666E0F">
            <w:pPr>
              <w:bidi w:val="0"/>
              <w:spacing w:after="0" w:line="240" w:lineRule="auto"/>
              <w:jc w:val="center"/>
              <w:rPr>
                <w:rFonts w:asciiTheme="majorBidi" w:hAnsiTheme="majorBidi" w:cstheme="majorBidi"/>
              </w:rPr>
            </w:pPr>
            <w:proofErr w:type="spellStart"/>
            <w:r w:rsidRPr="00227C1D">
              <w:rPr>
                <w:rFonts w:asciiTheme="majorBidi" w:hAnsiTheme="majorBidi" w:cstheme="majorBidi"/>
              </w:rPr>
              <w:t>Exo</w:t>
            </w:r>
            <w:proofErr w:type="spellEnd"/>
            <w:r w:rsidRPr="00227C1D">
              <w:rPr>
                <w:rFonts w:asciiTheme="majorBidi" w:hAnsiTheme="majorBidi" w:cstheme="majorBidi"/>
              </w:rPr>
              <w:t>.</w:t>
            </w:r>
          </w:p>
        </w:tc>
        <w:tc>
          <w:tcPr>
            <w:tcW w:w="1559" w:type="dxa"/>
            <w:tcBorders>
              <w:bottom w:val="single" w:sz="4" w:space="0" w:color="auto"/>
              <w:right w:val="single" w:sz="4" w:space="0" w:color="auto"/>
            </w:tcBorders>
            <w:shd w:val="clear" w:color="auto" w:fill="auto"/>
            <w:hideMark/>
          </w:tcPr>
          <w:p w:rsidR="00666E0F" w:rsidRPr="00227C1D" w:rsidRDefault="00666E0F">
            <w:pPr>
              <w:bidi w:val="0"/>
              <w:spacing w:before="100" w:beforeAutospacing="1" w:after="0" w:line="240" w:lineRule="auto"/>
              <w:jc w:val="center"/>
              <w:rPr>
                <w:rFonts w:asciiTheme="majorBidi" w:hAnsiTheme="majorBidi" w:cstheme="majorBidi"/>
              </w:rPr>
            </w:pPr>
            <w:r w:rsidRPr="00227C1D">
              <w:rPr>
                <w:rFonts w:asciiTheme="majorBidi" w:hAnsiTheme="majorBidi" w:cstheme="majorBidi"/>
              </w:rPr>
              <w:t>Metallic Silver 3[Ag]</w:t>
            </w:r>
          </w:p>
        </w:tc>
      </w:tr>
    </w:tbl>
    <w:p w:rsidR="00EA4C4B" w:rsidRDefault="00EA4C4B" w:rsidP="00666E0F">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EA4C4B" w:rsidRDefault="00EA4C4B" w:rsidP="00EA4C4B">
      <w:pPr>
        <w:autoSpaceDE w:val="0"/>
        <w:autoSpaceDN w:val="0"/>
        <w:bidi w:val="0"/>
        <w:adjustRightInd w:val="0"/>
        <w:spacing w:line="360" w:lineRule="auto"/>
        <w:jc w:val="both"/>
        <w:rPr>
          <w:rFonts w:asciiTheme="majorBidi" w:hAnsiTheme="majorBidi" w:cstheme="majorBidi"/>
          <w:b/>
          <w:bCs/>
          <w:color w:val="000000" w:themeColor="text1"/>
          <w:u w:val="single"/>
        </w:rPr>
      </w:pPr>
    </w:p>
    <w:p w:rsidR="00300B1F" w:rsidRDefault="00300B1F" w:rsidP="00EA4C4B">
      <w:pPr>
        <w:autoSpaceDE w:val="0"/>
        <w:autoSpaceDN w:val="0"/>
        <w:bidi w:val="0"/>
        <w:adjustRightInd w:val="0"/>
        <w:spacing w:line="360" w:lineRule="auto"/>
        <w:jc w:val="both"/>
        <w:rPr>
          <w:rFonts w:asciiTheme="majorBidi" w:hAnsiTheme="majorBidi" w:cstheme="majorBidi"/>
          <w:b/>
          <w:bCs/>
          <w:color w:val="000000" w:themeColor="text1"/>
          <w:u w:val="single"/>
        </w:rPr>
      </w:pPr>
      <w:r w:rsidRPr="00300B1F">
        <w:rPr>
          <w:rFonts w:asciiTheme="majorBidi" w:hAnsiTheme="majorBidi" w:cstheme="majorBidi"/>
          <w:b/>
          <w:bCs/>
          <w:color w:val="000000" w:themeColor="text1"/>
          <w:u w:val="single"/>
        </w:rPr>
        <w:t>Method S1</w:t>
      </w:r>
    </w:p>
    <w:p w:rsidR="009C47DF" w:rsidRPr="00D615E7" w:rsidRDefault="009C47DF" w:rsidP="009C47DF">
      <w:pPr>
        <w:autoSpaceDE w:val="0"/>
        <w:autoSpaceDN w:val="0"/>
        <w:bidi w:val="0"/>
        <w:adjustRightInd w:val="0"/>
        <w:spacing w:before="240" w:after="120" w:line="260" w:lineRule="atLeast"/>
        <w:jc w:val="both"/>
        <w:rPr>
          <w:rFonts w:ascii="Times New Roman" w:hAnsi="Times New Roman" w:cs="Times New Roman"/>
          <w:b/>
          <w:bCs/>
          <w:rtl/>
          <w:lang w:bidi="ar-EG"/>
        </w:rPr>
      </w:pPr>
      <w:r w:rsidRPr="00D615E7">
        <w:rPr>
          <w:rFonts w:ascii="Times New Roman" w:hAnsi="Times New Roman" w:cs="Times New Roman"/>
          <w:b/>
          <w:bCs/>
        </w:rPr>
        <w:t>Testing of Antimicrobial Activity</w:t>
      </w:r>
    </w:p>
    <w:p w:rsidR="009C47DF" w:rsidRPr="00D615E7" w:rsidRDefault="009C47DF" w:rsidP="00B635F2">
      <w:pPr>
        <w:pStyle w:val="RSCB02ArticleText"/>
        <w:pBdr>
          <w:bottom w:val="single" w:sz="4" w:space="1" w:color="auto"/>
        </w:pBdr>
        <w:spacing w:line="260" w:lineRule="atLeast"/>
        <w:ind w:firstLine="432"/>
        <w:rPr>
          <w:rFonts w:ascii="Times New Roman" w:hAnsi="Times New Roman"/>
          <w:sz w:val="22"/>
          <w:szCs w:val="22"/>
        </w:rPr>
      </w:pPr>
      <w:r w:rsidRPr="00D615E7">
        <w:rPr>
          <w:rFonts w:ascii="Times New Roman" w:hAnsi="Times New Roman"/>
          <w:sz w:val="22"/>
          <w:szCs w:val="22"/>
        </w:rPr>
        <w:t xml:space="preserve">“The antimicrobial activities of the studied </w:t>
      </w:r>
      <w:proofErr w:type="gramStart"/>
      <w:r w:rsidRPr="00D615E7">
        <w:rPr>
          <w:rFonts w:ascii="Times New Roman" w:hAnsi="Times New Roman"/>
          <w:sz w:val="22"/>
          <w:szCs w:val="22"/>
        </w:rPr>
        <w:t>Ag(</w:t>
      </w:r>
      <w:proofErr w:type="gramEnd"/>
      <w:r w:rsidRPr="00D615E7">
        <w:rPr>
          <w:rFonts w:ascii="Times New Roman" w:hAnsi="Times New Roman"/>
          <w:sz w:val="22"/>
          <w:szCs w:val="22"/>
        </w:rPr>
        <w:t xml:space="preserve">I) complexes were determined according to the recommendations of NCCLS4038 by the use of the broth </w:t>
      </w:r>
      <w:proofErr w:type="spellStart"/>
      <w:r w:rsidRPr="00D615E7">
        <w:rPr>
          <w:rFonts w:ascii="Times New Roman" w:hAnsi="Times New Roman"/>
          <w:sz w:val="22"/>
          <w:szCs w:val="22"/>
        </w:rPr>
        <w:t>microdilution</w:t>
      </w:r>
      <w:proofErr w:type="spellEnd"/>
      <w:r w:rsidRPr="00D615E7">
        <w:rPr>
          <w:rFonts w:ascii="Times New Roman" w:hAnsi="Times New Roman"/>
          <w:sz w:val="22"/>
          <w:szCs w:val="22"/>
        </w:rPr>
        <w:t xml:space="preserve"> method. Minimum inhibitory concentrations (MICs) for the tested compound</w:t>
      </w:r>
      <w:r w:rsidR="0024316C" w:rsidRPr="00D615E7">
        <w:rPr>
          <w:rFonts w:ascii="Times New Roman" w:hAnsi="Times New Roman"/>
          <w:sz w:val="22"/>
          <w:szCs w:val="22"/>
        </w:rPr>
        <w:t>s</w:t>
      </w:r>
      <w:r w:rsidRPr="00D615E7">
        <w:rPr>
          <w:rFonts w:ascii="Times New Roman" w:hAnsi="Times New Roman"/>
          <w:sz w:val="22"/>
          <w:szCs w:val="22"/>
        </w:rPr>
        <w:t xml:space="preserve"> were conducted using </w:t>
      </w:r>
      <w:r w:rsidRPr="00D615E7">
        <w:rPr>
          <w:rFonts w:ascii="Times New Roman" w:hAnsi="Times New Roman"/>
          <w:i/>
          <w:iCs/>
          <w:sz w:val="22"/>
          <w:szCs w:val="22"/>
        </w:rPr>
        <w:t xml:space="preserve">S. </w:t>
      </w:r>
      <w:proofErr w:type="spellStart"/>
      <w:r w:rsidRPr="00D615E7">
        <w:rPr>
          <w:rFonts w:ascii="Times New Roman" w:hAnsi="Times New Roman"/>
          <w:i/>
          <w:iCs/>
          <w:sz w:val="22"/>
          <w:szCs w:val="22"/>
        </w:rPr>
        <w:t>aureus</w:t>
      </w:r>
      <w:proofErr w:type="spellEnd"/>
      <w:r w:rsidRPr="00D615E7">
        <w:rPr>
          <w:rFonts w:ascii="Times New Roman" w:hAnsi="Times New Roman"/>
          <w:i/>
          <w:iCs/>
          <w:sz w:val="22"/>
          <w:szCs w:val="22"/>
        </w:rPr>
        <w:t xml:space="preserve">, M. </w:t>
      </w:r>
      <w:proofErr w:type="spellStart"/>
      <w:r w:rsidRPr="00D615E7">
        <w:rPr>
          <w:rFonts w:ascii="Times New Roman" w:hAnsi="Times New Roman"/>
          <w:i/>
          <w:iCs/>
          <w:sz w:val="22"/>
          <w:szCs w:val="22"/>
        </w:rPr>
        <w:t>luteus</w:t>
      </w:r>
      <w:proofErr w:type="spellEnd"/>
      <w:r w:rsidRPr="00D615E7">
        <w:rPr>
          <w:rFonts w:ascii="Times New Roman" w:hAnsi="Times New Roman"/>
          <w:i/>
          <w:iCs/>
          <w:sz w:val="22"/>
          <w:szCs w:val="22"/>
        </w:rPr>
        <w:t xml:space="preserve"> </w:t>
      </w:r>
      <w:r w:rsidRPr="00D615E7">
        <w:rPr>
          <w:rFonts w:ascii="Times New Roman" w:hAnsi="Times New Roman"/>
          <w:sz w:val="22"/>
          <w:szCs w:val="22"/>
        </w:rPr>
        <w:t>and</w:t>
      </w:r>
      <w:r w:rsidRPr="00D615E7">
        <w:rPr>
          <w:rFonts w:ascii="Times New Roman" w:hAnsi="Times New Roman"/>
          <w:i/>
          <w:iCs/>
          <w:sz w:val="22"/>
          <w:szCs w:val="22"/>
        </w:rPr>
        <w:t xml:space="preserve"> </w:t>
      </w:r>
      <w:r w:rsidRPr="00D615E7">
        <w:rPr>
          <w:rFonts w:ascii="Times New Roman" w:eastAsia="Times New Roman" w:hAnsi="Times New Roman"/>
          <w:i/>
          <w:iCs/>
          <w:color w:val="000000"/>
          <w:sz w:val="22"/>
          <w:szCs w:val="22"/>
        </w:rPr>
        <w:t>B. cereus</w:t>
      </w:r>
      <w:r w:rsidRPr="00D615E7">
        <w:rPr>
          <w:rFonts w:ascii="Times New Roman" w:hAnsi="Times New Roman"/>
          <w:i/>
          <w:iCs/>
          <w:sz w:val="22"/>
          <w:szCs w:val="22"/>
        </w:rPr>
        <w:t xml:space="preserve"> </w:t>
      </w:r>
      <w:r w:rsidRPr="00D615E7">
        <w:rPr>
          <w:rFonts w:ascii="Times New Roman" w:hAnsi="Times New Roman"/>
          <w:sz w:val="22"/>
          <w:szCs w:val="22"/>
        </w:rPr>
        <w:t>as Gram-positive bacteria</w:t>
      </w:r>
      <w:r w:rsidRPr="00D615E7">
        <w:rPr>
          <w:rFonts w:ascii="Times New Roman" w:hAnsi="Times New Roman"/>
          <w:i/>
          <w:iCs/>
          <w:sz w:val="22"/>
          <w:szCs w:val="22"/>
        </w:rPr>
        <w:t xml:space="preserve">; E. coli, </w:t>
      </w:r>
      <w:r w:rsidRPr="00D615E7">
        <w:rPr>
          <w:rFonts w:ascii="Times New Roman" w:eastAsia="Times New Roman" w:hAnsi="Times New Roman"/>
          <w:i/>
          <w:iCs/>
          <w:color w:val="000000"/>
          <w:sz w:val="22"/>
          <w:szCs w:val="22"/>
        </w:rPr>
        <w:t xml:space="preserve">P. </w:t>
      </w:r>
      <w:proofErr w:type="spellStart"/>
      <w:r w:rsidRPr="00D615E7">
        <w:rPr>
          <w:rFonts w:ascii="Times New Roman" w:eastAsia="Times New Roman" w:hAnsi="Times New Roman"/>
          <w:i/>
          <w:iCs/>
          <w:color w:val="000000"/>
          <w:sz w:val="22"/>
          <w:szCs w:val="22"/>
        </w:rPr>
        <w:t>morganii</w:t>
      </w:r>
      <w:proofErr w:type="spellEnd"/>
      <w:r w:rsidRPr="00D615E7">
        <w:rPr>
          <w:rFonts w:ascii="Times New Roman" w:hAnsi="Times New Roman"/>
          <w:i/>
          <w:iCs/>
          <w:sz w:val="22"/>
          <w:szCs w:val="22"/>
        </w:rPr>
        <w:t xml:space="preserve"> and </w:t>
      </w:r>
      <w:r w:rsidRPr="00D615E7">
        <w:rPr>
          <w:rFonts w:ascii="Times New Roman" w:eastAsia="Times New Roman" w:hAnsi="Times New Roman"/>
          <w:i/>
          <w:iCs/>
          <w:color w:val="000000"/>
          <w:sz w:val="22"/>
          <w:szCs w:val="22"/>
        </w:rPr>
        <w:t xml:space="preserve">S. </w:t>
      </w:r>
      <w:proofErr w:type="spellStart"/>
      <w:r w:rsidRPr="00D615E7">
        <w:rPr>
          <w:rFonts w:ascii="Times New Roman" w:eastAsia="Times New Roman" w:hAnsi="Times New Roman"/>
          <w:i/>
          <w:iCs/>
          <w:color w:val="000000"/>
          <w:sz w:val="22"/>
          <w:szCs w:val="22"/>
        </w:rPr>
        <w:t>marcescens</w:t>
      </w:r>
      <w:proofErr w:type="spellEnd"/>
      <w:r w:rsidRPr="00D615E7">
        <w:rPr>
          <w:rFonts w:ascii="Times New Roman" w:hAnsi="Times New Roman"/>
          <w:i/>
          <w:iCs/>
          <w:sz w:val="22"/>
          <w:szCs w:val="22"/>
        </w:rPr>
        <w:t xml:space="preserve"> </w:t>
      </w:r>
      <w:r w:rsidRPr="00D615E7">
        <w:rPr>
          <w:rFonts w:ascii="Times New Roman" w:hAnsi="Times New Roman"/>
          <w:sz w:val="22"/>
          <w:szCs w:val="22"/>
        </w:rPr>
        <w:t>as Gram negative bacteria,</w:t>
      </w:r>
      <w:r w:rsidRPr="00D615E7">
        <w:rPr>
          <w:rFonts w:ascii="Times New Roman" w:hAnsi="Times New Roman"/>
          <w:i/>
          <w:iCs/>
          <w:sz w:val="22"/>
          <w:szCs w:val="22"/>
        </w:rPr>
        <w:t xml:space="preserve"> </w:t>
      </w:r>
      <w:r w:rsidRPr="00D615E7">
        <w:rPr>
          <w:rFonts w:ascii="Times New Roman" w:hAnsi="Times New Roman"/>
          <w:sz w:val="22"/>
          <w:szCs w:val="22"/>
        </w:rPr>
        <w:t>and</w:t>
      </w:r>
      <w:r w:rsidRPr="00D615E7">
        <w:rPr>
          <w:rFonts w:ascii="Times New Roman" w:hAnsi="Times New Roman"/>
          <w:i/>
          <w:iCs/>
          <w:sz w:val="22"/>
          <w:szCs w:val="22"/>
        </w:rPr>
        <w:t xml:space="preserve"> </w:t>
      </w:r>
      <w:r w:rsidRPr="00D615E7">
        <w:rPr>
          <w:rFonts w:ascii="Times New Roman" w:hAnsi="Times New Roman"/>
          <w:sz w:val="22"/>
          <w:szCs w:val="22"/>
        </w:rPr>
        <w:t>two</w:t>
      </w:r>
      <w:r w:rsidRPr="00D615E7">
        <w:rPr>
          <w:rFonts w:ascii="Times New Roman" w:hAnsi="Times New Roman"/>
          <w:i/>
          <w:iCs/>
          <w:sz w:val="22"/>
          <w:szCs w:val="22"/>
        </w:rPr>
        <w:t xml:space="preserve"> </w:t>
      </w:r>
      <w:r w:rsidRPr="00D615E7">
        <w:rPr>
          <w:rFonts w:ascii="Times New Roman" w:hAnsi="Times New Roman"/>
          <w:sz w:val="22"/>
          <w:szCs w:val="22"/>
        </w:rPr>
        <w:t>yeasts</w:t>
      </w:r>
      <w:r w:rsidRPr="00D615E7">
        <w:rPr>
          <w:rFonts w:ascii="Times New Roman" w:hAnsi="Times New Roman"/>
          <w:i/>
          <w:iCs/>
          <w:sz w:val="22"/>
          <w:szCs w:val="22"/>
        </w:rPr>
        <w:t>,</w:t>
      </w:r>
      <w:r w:rsidRPr="00D615E7">
        <w:rPr>
          <w:rFonts w:ascii="Times New Roman" w:eastAsia="Times New Roman" w:hAnsi="Times New Roman"/>
          <w:i/>
          <w:iCs/>
          <w:color w:val="000000"/>
          <w:sz w:val="22"/>
          <w:szCs w:val="22"/>
        </w:rPr>
        <w:t xml:space="preserve"> A. </w:t>
      </w:r>
      <w:proofErr w:type="spellStart"/>
      <w:r w:rsidRPr="00D615E7">
        <w:rPr>
          <w:rFonts w:ascii="Times New Roman" w:eastAsia="Times New Roman" w:hAnsi="Times New Roman"/>
          <w:i/>
          <w:iCs/>
          <w:color w:val="000000"/>
          <w:sz w:val="22"/>
          <w:szCs w:val="22"/>
        </w:rPr>
        <w:t>fumigatus</w:t>
      </w:r>
      <w:proofErr w:type="spellEnd"/>
      <w:r w:rsidRPr="00D615E7">
        <w:rPr>
          <w:rFonts w:ascii="Times New Roman" w:hAnsi="Times New Roman"/>
          <w:i/>
          <w:iCs/>
          <w:sz w:val="22"/>
          <w:szCs w:val="22"/>
        </w:rPr>
        <w:t xml:space="preserve"> and C. </w:t>
      </w:r>
      <w:proofErr w:type="spellStart"/>
      <w:r w:rsidRPr="00D615E7">
        <w:rPr>
          <w:rFonts w:ascii="Times New Roman" w:hAnsi="Times New Roman"/>
          <w:i/>
          <w:iCs/>
          <w:sz w:val="22"/>
          <w:szCs w:val="22"/>
        </w:rPr>
        <w:t>albicans</w:t>
      </w:r>
      <w:proofErr w:type="spellEnd"/>
      <w:r w:rsidRPr="00D615E7">
        <w:rPr>
          <w:rFonts w:ascii="Times New Roman" w:hAnsi="Times New Roman"/>
          <w:sz w:val="22"/>
          <w:szCs w:val="22"/>
        </w:rPr>
        <w:t xml:space="preserve">. The tested compounds were dissolved in DMSO to give a stock solution that was subsequently diluted in the growth medium to give 1.5 serial dilutions from 256–0.5 </w:t>
      </w:r>
      <w:proofErr w:type="spellStart"/>
      <w:r w:rsidRPr="00D615E7">
        <w:rPr>
          <w:rFonts w:ascii="Times New Roman" w:hAnsi="Times New Roman"/>
          <w:sz w:val="22"/>
          <w:szCs w:val="22"/>
        </w:rPr>
        <w:t>μg</w:t>
      </w:r>
      <w:proofErr w:type="spellEnd"/>
      <w:r w:rsidRPr="00D615E7">
        <w:rPr>
          <w:rFonts w:ascii="Times New Roman" w:hAnsi="Times New Roman"/>
          <w:sz w:val="22"/>
          <w:szCs w:val="22"/>
        </w:rPr>
        <w:t>/mL medium. To ensure full solubility of the tested materials, 5% DMSO was present in all bioassay media, a concentration which had no antibacterial effect on its own. Bacteria were cultured in Mueller Hinton Broth (MHB) for 24 h at 35 ℃ with 105 CFU/mL culture filtrate. MIC values correspond to the lowest concentration that inhibited the bacterial growth.</w:t>
      </w:r>
    </w:p>
    <w:p w:rsidR="00A8244E" w:rsidRPr="00D615E7" w:rsidRDefault="00A8244E" w:rsidP="00A8244E">
      <w:pPr>
        <w:pStyle w:val="RSCB02ArticleText"/>
        <w:pBdr>
          <w:bottom w:val="single" w:sz="4" w:space="1" w:color="auto"/>
        </w:pBdr>
        <w:spacing w:line="260" w:lineRule="atLeast"/>
        <w:ind w:firstLine="432"/>
        <w:rPr>
          <w:rFonts w:ascii="Times New Roman" w:hAnsi="Times New Roman"/>
          <w:sz w:val="22"/>
          <w:szCs w:val="22"/>
          <w:lang w:bidi="ar-EG"/>
        </w:rPr>
      </w:pPr>
      <w:r w:rsidRPr="00D615E7">
        <w:rPr>
          <w:rFonts w:ascii="Times New Roman" w:hAnsi="Times New Roman"/>
          <w:sz w:val="22"/>
          <w:szCs w:val="22"/>
          <w:lang w:bidi="ar-EG"/>
        </w:rPr>
        <w:t xml:space="preserve">In case of inhibition zone determination, 100 </w:t>
      </w:r>
      <w:proofErr w:type="spellStart"/>
      <w:r w:rsidRPr="00D615E7">
        <w:rPr>
          <w:rFonts w:ascii="Times New Roman" w:hAnsi="Times New Roman"/>
          <w:sz w:val="22"/>
          <w:szCs w:val="22"/>
          <w:lang w:bidi="ar-EG"/>
        </w:rPr>
        <w:t>μl</w:t>
      </w:r>
      <w:proofErr w:type="spellEnd"/>
      <w:r w:rsidRPr="00D615E7">
        <w:rPr>
          <w:rFonts w:ascii="Times New Roman" w:hAnsi="Times New Roman"/>
          <w:sz w:val="22"/>
          <w:szCs w:val="22"/>
          <w:lang w:bidi="ar-EG"/>
        </w:rPr>
        <w:t xml:space="preserve"> of the test bacteria/fungi were grown in 10 mL of fresh media until they reached a count </w:t>
      </w:r>
      <w:proofErr w:type="gramStart"/>
      <w:r w:rsidRPr="00D615E7">
        <w:rPr>
          <w:rFonts w:ascii="Times New Roman" w:hAnsi="Times New Roman"/>
          <w:sz w:val="22"/>
          <w:szCs w:val="22"/>
          <w:lang w:bidi="ar-EG"/>
        </w:rPr>
        <w:t>of approximately 108 cells/ml for bacteria</w:t>
      </w:r>
      <w:proofErr w:type="gramEnd"/>
      <w:r w:rsidRPr="00D615E7">
        <w:rPr>
          <w:rFonts w:ascii="Times New Roman" w:hAnsi="Times New Roman"/>
          <w:sz w:val="22"/>
          <w:szCs w:val="22"/>
          <w:lang w:bidi="ar-EG"/>
        </w:rPr>
        <w:t xml:space="preserve"> or 105 cells/mL for fungi. One hundred </w:t>
      </w:r>
      <w:proofErr w:type="spellStart"/>
      <w:r w:rsidRPr="00D615E7">
        <w:rPr>
          <w:rFonts w:ascii="Times New Roman" w:hAnsi="Times New Roman"/>
          <w:sz w:val="22"/>
          <w:szCs w:val="22"/>
          <w:lang w:bidi="ar-EG"/>
        </w:rPr>
        <w:t>μl</w:t>
      </w:r>
      <w:proofErr w:type="spellEnd"/>
      <w:r w:rsidRPr="00D615E7">
        <w:rPr>
          <w:rFonts w:ascii="Times New Roman" w:hAnsi="Times New Roman"/>
          <w:sz w:val="22"/>
          <w:szCs w:val="22"/>
          <w:lang w:bidi="ar-EG"/>
        </w:rPr>
        <w:t xml:space="preserve"> of microbial suspension was spread onto agar plates corresponding to the broth in which they were maintained and tested for susceptibility by well diffusion method. One hundred µL of each sample (at 10 mg/ml) was added to each well (6 mm diameter holes cut in the agar gel). The plates were incubated for 24-48 h at 37 °C (for bacteria and yeast) and for 48 h at 28 °C (for filamentous fungi). After incubation, the microorganism's growth was observed. The resulting inhibition zone diameters were measured in millimeters and used as criterion for the antimicrobial activity. If an organism is placed on the agar it will not grow in the area around the well if it is susceptible to the chemical. This area of no growth around the disc is known as a "Zone of inhibition" or "Clear zone".  The size of the clear zone is proportional to the inhibitory action of the compound under investigation. Solvent controls (DMSO) were included in every experiment as negative controls. DMSO was used for dissolving the tested compounds and showed no inhibition zones, confirming that it has no influence on growth of the tested microorganisms. Positive controls were also performed using gentamycin as standard antibacterial drugs and ketoconazole as standard antifungal drug.</w:t>
      </w:r>
    </w:p>
    <w:p w:rsidR="009C47DF" w:rsidRPr="00D615E7" w:rsidRDefault="009C47DF" w:rsidP="00300B1F">
      <w:pPr>
        <w:bidi w:val="0"/>
        <w:spacing w:line="360" w:lineRule="auto"/>
        <w:rPr>
          <w:rFonts w:ascii="Times New Roman" w:hAnsi="Times New Roman" w:cs="Times New Roman"/>
          <w:b/>
          <w:bCs/>
          <w:noProof/>
          <w:u w:val="single"/>
        </w:rPr>
      </w:pPr>
    </w:p>
    <w:p w:rsidR="00300B1F" w:rsidRPr="00D615E7" w:rsidRDefault="00300B1F" w:rsidP="009C47DF">
      <w:pPr>
        <w:bidi w:val="0"/>
        <w:spacing w:line="360" w:lineRule="auto"/>
        <w:rPr>
          <w:rFonts w:ascii="Times New Roman" w:hAnsi="Times New Roman" w:cs="Times New Roman"/>
          <w:b/>
          <w:bCs/>
          <w:noProof/>
          <w:sz w:val="24"/>
          <w:szCs w:val="24"/>
          <w:u w:val="single"/>
        </w:rPr>
      </w:pPr>
      <w:r w:rsidRPr="00D615E7">
        <w:rPr>
          <w:rFonts w:ascii="Times New Roman" w:hAnsi="Times New Roman" w:cs="Times New Roman"/>
          <w:b/>
          <w:bCs/>
          <w:noProof/>
          <w:u w:val="single"/>
        </w:rPr>
        <w:t>Method S2</w:t>
      </w:r>
    </w:p>
    <w:p w:rsidR="00D615E7" w:rsidRPr="00D615E7" w:rsidRDefault="00300B1F" w:rsidP="00D615E7">
      <w:pPr>
        <w:bidi w:val="0"/>
        <w:spacing w:line="360" w:lineRule="auto"/>
        <w:rPr>
          <w:rFonts w:ascii="Times New Roman" w:hAnsi="Times New Roman" w:cs="Times New Roman"/>
        </w:rPr>
      </w:pPr>
      <w:r w:rsidRPr="00D615E7">
        <w:rPr>
          <w:rFonts w:ascii="Times New Roman" w:hAnsi="Times New Roman" w:cs="Times New Roman"/>
        </w:rPr>
        <w:t xml:space="preserve">Evaluation of Cytotoxic Effects </w:t>
      </w:r>
      <w:r w:rsidR="00D615E7" w:rsidRPr="00D615E7">
        <w:rPr>
          <w:rFonts w:ascii="Times New Roman" w:hAnsi="Times New Roman" w:cs="Times New Roman"/>
        </w:rPr>
        <w:t xml:space="preserve">against the two human </w:t>
      </w:r>
      <w:proofErr w:type="gramStart"/>
      <w:r w:rsidR="00D615E7" w:rsidRPr="00D615E7">
        <w:rPr>
          <w:rFonts w:ascii="Times New Roman" w:hAnsi="Times New Roman" w:cs="Times New Roman"/>
        </w:rPr>
        <w:t>lung</w:t>
      </w:r>
      <w:proofErr w:type="gramEnd"/>
      <w:r w:rsidR="00D615E7" w:rsidRPr="00D615E7">
        <w:rPr>
          <w:rFonts w:ascii="Times New Roman" w:hAnsi="Times New Roman" w:cs="Times New Roman"/>
        </w:rPr>
        <w:t xml:space="preserve"> (A-549) and breast (MCF-7) cancer cell lines.</w:t>
      </w:r>
    </w:p>
    <w:p w:rsidR="00300B1F" w:rsidRPr="00D615E7" w:rsidRDefault="00300B1F" w:rsidP="00D615E7">
      <w:pPr>
        <w:bidi w:val="0"/>
        <w:spacing w:line="360" w:lineRule="auto"/>
        <w:rPr>
          <w:rFonts w:ascii="Times New Roman" w:hAnsi="Times New Roman" w:cs="Times New Roman"/>
          <w:b/>
          <w:bCs/>
          <w:u w:val="single"/>
        </w:rPr>
      </w:pPr>
      <w:r w:rsidRPr="00D615E7">
        <w:rPr>
          <w:rFonts w:ascii="Times New Roman" w:hAnsi="Times New Roman" w:cs="Times New Roman"/>
        </w:rPr>
        <w:t xml:space="preserve">Mammalian cell line </w:t>
      </w:r>
      <w:r w:rsidRPr="00D615E7">
        <w:rPr>
          <w:rFonts w:ascii="Times New Roman" w:eastAsia="AdvPSTim" w:hAnsi="Times New Roman" w:cs="Times New Roman"/>
          <w:snapToGrid w:val="0"/>
        </w:rPr>
        <w:t>A-549 (human Lung Carcinoma)</w:t>
      </w:r>
      <w:r w:rsidR="00D615E7" w:rsidRPr="00D615E7">
        <w:rPr>
          <w:rFonts w:ascii="Times New Roman" w:eastAsia="AdvPSTim" w:hAnsi="Times New Roman" w:cs="Times New Roman"/>
          <w:snapToGrid w:val="0"/>
        </w:rPr>
        <w:t xml:space="preserve"> and </w:t>
      </w:r>
      <w:r w:rsidR="00D615E7" w:rsidRPr="00D615E7">
        <w:rPr>
          <w:rFonts w:ascii="Times New Roman" w:hAnsi="Times New Roman" w:cs="Times New Roman"/>
        </w:rPr>
        <w:t>MCF-7</w:t>
      </w:r>
      <w:r w:rsidRPr="00D615E7">
        <w:rPr>
          <w:rFonts w:ascii="Times New Roman" w:eastAsia="AdvPSTim" w:hAnsi="Times New Roman" w:cs="Times New Roman"/>
          <w:snapToGrid w:val="0"/>
        </w:rPr>
        <w:t xml:space="preserve"> </w:t>
      </w:r>
      <w:r w:rsidR="00D615E7" w:rsidRPr="00D615E7">
        <w:rPr>
          <w:rFonts w:ascii="Times New Roman" w:eastAsia="AdvPSTim" w:hAnsi="Times New Roman" w:cs="Times New Roman"/>
          <w:snapToGrid w:val="0"/>
        </w:rPr>
        <w:t xml:space="preserve">(human </w:t>
      </w:r>
      <w:r w:rsidR="00D615E7" w:rsidRPr="00D615E7">
        <w:rPr>
          <w:rFonts w:ascii="Times New Roman" w:hAnsi="Times New Roman" w:cs="Times New Roman"/>
        </w:rPr>
        <w:t xml:space="preserve">Breast </w:t>
      </w:r>
      <w:r w:rsidR="00D615E7" w:rsidRPr="00D615E7">
        <w:rPr>
          <w:rFonts w:ascii="Times New Roman" w:eastAsia="AdvPSTim" w:hAnsi="Times New Roman" w:cs="Times New Roman"/>
          <w:snapToGrid w:val="0"/>
        </w:rPr>
        <w:t xml:space="preserve">Carcinoma) </w:t>
      </w:r>
      <w:r w:rsidRPr="00D615E7">
        <w:rPr>
          <w:rFonts w:ascii="Times New Roman" w:eastAsia="AdvPSTim" w:hAnsi="Times New Roman" w:cs="Times New Roman"/>
          <w:snapToGrid w:val="0"/>
        </w:rPr>
        <w:t xml:space="preserve">cells </w:t>
      </w:r>
      <w:r w:rsidR="00D615E7" w:rsidRPr="00D615E7">
        <w:rPr>
          <w:rFonts w:ascii="Times New Roman" w:hAnsi="Times New Roman" w:cs="Times New Roman"/>
        </w:rPr>
        <w:t>were</w:t>
      </w:r>
      <w:r w:rsidRPr="00D615E7">
        <w:rPr>
          <w:rFonts w:ascii="Times New Roman" w:hAnsi="Times New Roman" w:cs="Times New Roman"/>
        </w:rPr>
        <w:t xml:space="preserve"> obtained from the American Type Culture Collection (ATCC, Rockville, MD)</w:t>
      </w:r>
      <w:r w:rsidRPr="00D615E7">
        <w:rPr>
          <w:rFonts w:ascii="Times New Roman" w:eastAsia="AdvPSTim" w:hAnsi="Times New Roman" w:cs="Times New Roman"/>
          <w:snapToGrid w:val="0"/>
        </w:rPr>
        <w:t xml:space="preserve">. </w:t>
      </w:r>
      <w:r w:rsidRPr="00D615E7">
        <w:rPr>
          <w:rFonts w:ascii="Times New Roman" w:hAnsi="Times New Roman" w:cs="Times New Roman"/>
          <w:snapToGrid w:val="0"/>
        </w:rPr>
        <w:t xml:space="preserve">Dimethyl </w:t>
      </w:r>
      <w:proofErr w:type="spellStart"/>
      <w:r w:rsidRPr="00D615E7">
        <w:rPr>
          <w:rFonts w:ascii="Times New Roman" w:hAnsi="Times New Roman" w:cs="Times New Roman"/>
          <w:snapToGrid w:val="0"/>
        </w:rPr>
        <w:t>sulfoxide</w:t>
      </w:r>
      <w:proofErr w:type="spellEnd"/>
      <w:r w:rsidRPr="00D615E7">
        <w:rPr>
          <w:rFonts w:ascii="Times New Roman" w:hAnsi="Times New Roman" w:cs="Times New Roman"/>
          <w:snapToGrid w:val="0"/>
        </w:rPr>
        <w:t xml:space="preserve"> (DMSO),</w:t>
      </w:r>
      <w:r w:rsidRPr="00D615E7">
        <w:rPr>
          <w:rFonts w:ascii="Times New Roman" w:hAnsi="Times New Roman" w:cs="Times New Roman"/>
        </w:rPr>
        <w:t xml:space="preserve"> MTT and </w:t>
      </w:r>
      <w:proofErr w:type="spellStart"/>
      <w:r w:rsidRPr="00D615E7">
        <w:rPr>
          <w:rFonts w:ascii="Times New Roman" w:hAnsi="Times New Roman" w:cs="Times New Roman"/>
        </w:rPr>
        <w:t>trypan</w:t>
      </w:r>
      <w:proofErr w:type="spellEnd"/>
      <w:r w:rsidRPr="00D615E7">
        <w:rPr>
          <w:rFonts w:ascii="Times New Roman" w:hAnsi="Times New Roman" w:cs="Times New Roman"/>
        </w:rPr>
        <w:t xml:space="preserve"> blue dye was purchased from Sigma (St. Louis, Mo., USA). Fetal Bovine serum, RPMI-1640, HEPES buffer solution, L-glutamine, gentamycin and 0.25% Trypsin-EDTA were purchased from </w:t>
      </w:r>
      <w:proofErr w:type="spellStart"/>
      <w:r w:rsidRPr="00D615E7">
        <w:rPr>
          <w:rFonts w:ascii="Times New Roman" w:hAnsi="Times New Roman" w:cs="Times New Roman"/>
        </w:rPr>
        <w:t>Lonza</w:t>
      </w:r>
      <w:proofErr w:type="spellEnd"/>
      <w:r w:rsidRPr="00D615E7">
        <w:rPr>
          <w:rFonts w:ascii="Times New Roman" w:hAnsi="Times New Roman" w:cs="Times New Roman"/>
        </w:rPr>
        <w:t xml:space="preserve"> (Belgium).</w:t>
      </w:r>
    </w:p>
    <w:p w:rsidR="00300B1F" w:rsidRPr="00D615E7" w:rsidRDefault="00300B1F" w:rsidP="00300B1F">
      <w:pPr>
        <w:bidi w:val="0"/>
        <w:spacing w:line="360" w:lineRule="auto"/>
        <w:jc w:val="both"/>
        <w:rPr>
          <w:rFonts w:ascii="Times New Roman" w:hAnsi="Times New Roman" w:cs="Times New Roman"/>
          <w:snapToGrid w:val="0"/>
          <w:u w:val="single"/>
        </w:rPr>
      </w:pPr>
      <w:r w:rsidRPr="00D615E7">
        <w:rPr>
          <w:rFonts w:ascii="Times New Roman" w:hAnsi="Times New Roman" w:cs="Times New Roman"/>
          <w:b/>
          <w:snapToGrid w:val="0"/>
          <w:u w:val="single"/>
        </w:rPr>
        <w:t>Cell line Propagation:</w:t>
      </w:r>
    </w:p>
    <w:p w:rsidR="00300B1F" w:rsidRPr="00D615E7" w:rsidRDefault="00300B1F" w:rsidP="00300B1F">
      <w:pPr>
        <w:autoSpaceDE w:val="0"/>
        <w:autoSpaceDN w:val="0"/>
        <w:bidi w:val="0"/>
        <w:adjustRightInd w:val="0"/>
        <w:spacing w:line="360" w:lineRule="auto"/>
        <w:jc w:val="both"/>
        <w:rPr>
          <w:rFonts w:ascii="Times New Roman" w:hAnsi="Times New Roman" w:cs="Times New Roman"/>
        </w:rPr>
      </w:pPr>
      <w:r w:rsidRPr="00D615E7">
        <w:rPr>
          <w:rFonts w:ascii="Times New Roman" w:hAnsi="Times New Roman" w:cs="Times New Roman"/>
        </w:rPr>
        <w:lastRenderedPageBreak/>
        <w:t>The cells were grown on RPMI-1640 medium supplemented with 10% inactivated fetal calf serum and 50µg/mL Gentamycin. The cells were maintained at 37ºC in a humidified atmosphere with 5% CO</w:t>
      </w:r>
      <w:r w:rsidRPr="00D615E7">
        <w:rPr>
          <w:rFonts w:ascii="Times New Roman" w:hAnsi="Times New Roman" w:cs="Times New Roman"/>
          <w:vertAlign w:val="subscript"/>
        </w:rPr>
        <w:t>2</w:t>
      </w:r>
      <w:r w:rsidRPr="00D615E7">
        <w:rPr>
          <w:rFonts w:ascii="Times New Roman" w:hAnsi="Times New Roman" w:cs="Times New Roman"/>
        </w:rPr>
        <w:t xml:space="preserve"> and were </w:t>
      </w:r>
      <w:proofErr w:type="spellStart"/>
      <w:r w:rsidRPr="00D615E7">
        <w:rPr>
          <w:rFonts w:ascii="Times New Roman" w:hAnsi="Times New Roman" w:cs="Times New Roman"/>
        </w:rPr>
        <w:t>subcultured</w:t>
      </w:r>
      <w:proofErr w:type="spellEnd"/>
      <w:r w:rsidRPr="00D615E7">
        <w:rPr>
          <w:rFonts w:ascii="Times New Roman" w:hAnsi="Times New Roman" w:cs="Times New Roman"/>
        </w:rPr>
        <w:t xml:space="preserve"> two to three times a week. </w:t>
      </w:r>
    </w:p>
    <w:p w:rsidR="00300B1F" w:rsidRPr="00D615E7" w:rsidRDefault="00300B1F" w:rsidP="00300B1F">
      <w:pPr>
        <w:autoSpaceDE w:val="0"/>
        <w:autoSpaceDN w:val="0"/>
        <w:bidi w:val="0"/>
        <w:adjustRightInd w:val="0"/>
        <w:spacing w:line="360" w:lineRule="auto"/>
        <w:jc w:val="both"/>
        <w:rPr>
          <w:rFonts w:ascii="Times New Roman" w:hAnsi="Times New Roman" w:cs="Times New Roman"/>
          <w:b/>
          <w:bCs/>
          <w:iCs/>
          <w:snapToGrid w:val="0"/>
          <w:u w:val="single"/>
        </w:rPr>
      </w:pPr>
      <w:r w:rsidRPr="00D615E7">
        <w:rPr>
          <w:rFonts w:ascii="Times New Roman" w:hAnsi="Times New Roman" w:cs="Times New Roman"/>
          <w:b/>
          <w:bCs/>
          <w:u w:val="single"/>
        </w:rPr>
        <w:t xml:space="preserve">Cytotoxicity evaluation using </w:t>
      </w:r>
      <w:r w:rsidRPr="00D615E7">
        <w:rPr>
          <w:rFonts w:ascii="Times New Roman" w:hAnsi="Times New Roman" w:cs="Times New Roman"/>
          <w:b/>
          <w:bCs/>
          <w:iCs/>
          <w:snapToGrid w:val="0"/>
          <w:u w:val="single"/>
        </w:rPr>
        <w:t xml:space="preserve">viability assay: </w:t>
      </w:r>
    </w:p>
    <w:p w:rsidR="00300B1F" w:rsidRPr="00D615E7" w:rsidRDefault="00300B1F" w:rsidP="00300B1F">
      <w:pPr>
        <w:autoSpaceDE w:val="0"/>
        <w:autoSpaceDN w:val="0"/>
        <w:bidi w:val="0"/>
        <w:adjustRightInd w:val="0"/>
        <w:spacing w:line="360" w:lineRule="auto"/>
        <w:jc w:val="both"/>
        <w:rPr>
          <w:rFonts w:ascii="Times New Roman" w:eastAsia="Calibri" w:hAnsi="Times New Roman" w:cs="Times New Roman"/>
        </w:rPr>
      </w:pPr>
      <w:r w:rsidRPr="00D615E7">
        <w:rPr>
          <w:rFonts w:ascii="Times New Roman" w:hAnsi="Times New Roman" w:cs="Times New Roman"/>
        </w:rPr>
        <w:t>For antitumor assays, the tumor cell lines were suspended in medium at concentration 5x10</w:t>
      </w:r>
      <w:r w:rsidRPr="00D615E7">
        <w:rPr>
          <w:rFonts w:ascii="Times New Roman" w:hAnsi="Times New Roman" w:cs="Times New Roman"/>
          <w:vertAlign w:val="superscript"/>
        </w:rPr>
        <w:t xml:space="preserve">4 </w:t>
      </w:r>
      <w:r w:rsidRPr="00D615E7">
        <w:rPr>
          <w:rFonts w:ascii="Times New Roman" w:hAnsi="Times New Roman" w:cs="Times New Roman"/>
        </w:rPr>
        <w:t xml:space="preserve">cell/well in Corning® 96-well tissue culture plates, </w:t>
      </w:r>
      <w:proofErr w:type="gramStart"/>
      <w:r w:rsidRPr="00D615E7">
        <w:rPr>
          <w:rFonts w:ascii="Times New Roman" w:hAnsi="Times New Roman" w:cs="Times New Roman"/>
        </w:rPr>
        <w:t>then</w:t>
      </w:r>
      <w:proofErr w:type="gramEnd"/>
      <w:r w:rsidRPr="00D615E7">
        <w:rPr>
          <w:rFonts w:ascii="Times New Roman" w:hAnsi="Times New Roman" w:cs="Times New Roman"/>
        </w:rPr>
        <w:t xml:space="preserve"> incubated for 24 hr. The tested compounds were then added into 96-well plates (three replicates) to achieve twelve concentrations for each compound. Six vehicle controls with media or 0.5 % DMSO were run for each 96 well plate as a control. After incubating for 24 h, the numbers of viable cells were determined by the MTT test. Briefly, the media was removed from the 96 well plates and replaced with 100 µL of fresh culture RPMI 1640 medium without phenol red then 10 µL of the 12 </w:t>
      </w:r>
      <w:proofErr w:type="spellStart"/>
      <w:r w:rsidRPr="00D615E7">
        <w:rPr>
          <w:rFonts w:ascii="Times New Roman" w:hAnsi="Times New Roman" w:cs="Times New Roman"/>
        </w:rPr>
        <w:t>mM</w:t>
      </w:r>
      <w:proofErr w:type="spellEnd"/>
      <w:r w:rsidRPr="00D615E7">
        <w:rPr>
          <w:rFonts w:ascii="Times New Roman" w:hAnsi="Times New Roman" w:cs="Times New Roman"/>
        </w:rPr>
        <w:t xml:space="preserve"> MTT stock solution (5 mg of MTT in 1 mL of PBS) to each well including the untreated controls. The 96 well plates were then incubated at 37°C and 5% CO</w:t>
      </w:r>
      <w:r w:rsidRPr="00D615E7">
        <w:rPr>
          <w:rFonts w:ascii="Times New Roman" w:hAnsi="Times New Roman" w:cs="Times New Roman"/>
          <w:vertAlign w:val="subscript"/>
        </w:rPr>
        <w:t>2</w:t>
      </w:r>
      <w:r w:rsidRPr="00D615E7">
        <w:rPr>
          <w:rFonts w:ascii="Times New Roman" w:hAnsi="Times New Roman" w:cs="Times New Roman"/>
        </w:rPr>
        <w:t xml:space="preserve"> for 4 hours.  An 85 µL aliquot of the media was removed from the wells, and 50 µL of DMSO was added to each well and mixed thoroughly with the pipette and incubated at 37°C for 10 min. Then, the optical density was measured at 590 nm with the </w:t>
      </w:r>
      <w:proofErr w:type="spellStart"/>
      <w:r w:rsidRPr="00D615E7">
        <w:rPr>
          <w:rFonts w:ascii="Times New Roman" w:hAnsi="Times New Roman" w:cs="Times New Roman"/>
        </w:rPr>
        <w:t>microplate</w:t>
      </w:r>
      <w:proofErr w:type="spellEnd"/>
      <w:r w:rsidRPr="00D615E7">
        <w:rPr>
          <w:rFonts w:ascii="Times New Roman" w:hAnsi="Times New Roman" w:cs="Times New Roman"/>
        </w:rPr>
        <w:t xml:space="preserve"> reader </w:t>
      </w:r>
      <w:r w:rsidRPr="00D615E7">
        <w:rPr>
          <w:rFonts w:ascii="Times New Roman" w:hAnsi="Times New Roman" w:cs="Times New Roman"/>
          <w:color w:val="000000"/>
        </w:rPr>
        <w:t>(</w:t>
      </w:r>
      <w:proofErr w:type="spellStart"/>
      <w:r w:rsidRPr="00D615E7">
        <w:rPr>
          <w:rFonts w:ascii="Times New Roman" w:hAnsi="Times New Roman" w:cs="Times New Roman"/>
          <w:color w:val="000000"/>
        </w:rPr>
        <w:t>SunRise</w:t>
      </w:r>
      <w:proofErr w:type="spellEnd"/>
      <w:r w:rsidRPr="00D615E7">
        <w:rPr>
          <w:rFonts w:ascii="Times New Roman" w:hAnsi="Times New Roman" w:cs="Times New Roman"/>
          <w:color w:val="000000"/>
        </w:rPr>
        <w:t xml:space="preserve">, TECAN, </w:t>
      </w:r>
      <w:proofErr w:type="spellStart"/>
      <w:r w:rsidRPr="00D615E7">
        <w:rPr>
          <w:rFonts w:ascii="Times New Roman" w:hAnsi="Times New Roman" w:cs="Times New Roman"/>
          <w:color w:val="000000"/>
        </w:rPr>
        <w:t>Inc</w:t>
      </w:r>
      <w:proofErr w:type="spellEnd"/>
      <w:r w:rsidRPr="00D615E7">
        <w:rPr>
          <w:rFonts w:ascii="Times New Roman" w:hAnsi="Times New Roman" w:cs="Times New Roman"/>
          <w:color w:val="000000"/>
        </w:rPr>
        <w:t xml:space="preserve">, USA) </w:t>
      </w:r>
      <w:r w:rsidRPr="00D615E7">
        <w:rPr>
          <w:rFonts w:ascii="Times New Roman" w:hAnsi="Times New Roman" w:cs="Times New Roman"/>
          <w:snapToGrid w:val="0"/>
        </w:rPr>
        <w:t>to determine the number of viable cells and the percentage of viability was calculated as [(</w:t>
      </w:r>
      <w:proofErr w:type="spellStart"/>
      <w:r w:rsidRPr="00D615E7">
        <w:rPr>
          <w:rFonts w:ascii="Times New Roman" w:hAnsi="Times New Roman" w:cs="Times New Roman"/>
          <w:snapToGrid w:val="0"/>
        </w:rPr>
        <w:t>ODt</w:t>
      </w:r>
      <w:proofErr w:type="spellEnd"/>
      <w:r w:rsidRPr="00D615E7">
        <w:rPr>
          <w:rFonts w:ascii="Times New Roman" w:hAnsi="Times New Roman" w:cs="Times New Roman"/>
          <w:snapToGrid w:val="0"/>
        </w:rPr>
        <w:t>/</w:t>
      </w:r>
      <w:proofErr w:type="spellStart"/>
      <w:r w:rsidRPr="00D615E7">
        <w:rPr>
          <w:rFonts w:ascii="Times New Roman" w:hAnsi="Times New Roman" w:cs="Times New Roman"/>
          <w:snapToGrid w:val="0"/>
        </w:rPr>
        <w:t>ODc</w:t>
      </w:r>
      <w:proofErr w:type="spellEnd"/>
      <w:r w:rsidRPr="00D615E7">
        <w:rPr>
          <w:rFonts w:ascii="Times New Roman" w:hAnsi="Times New Roman" w:cs="Times New Roman"/>
          <w:snapToGrid w:val="0"/>
        </w:rPr>
        <w:t xml:space="preserve">)]x100% where </w:t>
      </w:r>
      <w:proofErr w:type="spellStart"/>
      <w:r w:rsidRPr="00D615E7">
        <w:rPr>
          <w:rFonts w:ascii="Times New Roman" w:hAnsi="Times New Roman" w:cs="Times New Roman"/>
          <w:snapToGrid w:val="0"/>
        </w:rPr>
        <w:t>ODt</w:t>
      </w:r>
      <w:proofErr w:type="spellEnd"/>
      <w:r w:rsidRPr="00D615E7">
        <w:rPr>
          <w:rFonts w:ascii="Times New Roman" w:hAnsi="Times New Roman" w:cs="Times New Roman"/>
          <w:snapToGrid w:val="0"/>
        </w:rPr>
        <w:t xml:space="preserve"> is the mean optical density of wells treated with the tested sample and </w:t>
      </w:r>
      <w:proofErr w:type="spellStart"/>
      <w:r w:rsidRPr="00D615E7">
        <w:rPr>
          <w:rFonts w:ascii="Times New Roman" w:hAnsi="Times New Roman" w:cs="Times New Roman"/>
          <w:snapToGrid w:val="0"/>
        </w:rPr>
        <w:t>ODc</w:t>
      </w:r>
      <w:proofErr w:type="spellEnd"/>
      <w:r w:rsidRPr="00D615E7">
        <w:rPr>
          <w:rFonts w:ascii="Times New Roman" w:hAnsi="Times New Roman" w:cs="Times New Roman"/>
          <w:snapToGrid w:val="0"/>
        </w:rPr>
        <w:t xml:space="preserve"> is the mean optical density of untreated cells.</w:t>
      </w:r>
      <w:r w:rsidRPr="00D615E7">
        <w:rPr>
          <w:rFonts w:ascii="Times New Roman" w:hAnsi="Times New Roman" w:cs="Times New Roman"/>
          <w:color w:val="FF0000"/>
        </w:rPr>
        <w:t xml:space="preserve"> </w:t>
      </w:r>
      <w:r w:rsidRPr="00D615E7">
        <w:rPr>
          <w:rFonts w:ascii="Times New Roman" w:hAnsi="Times New Roman" w:cs="Times New Roman"/>
        </w:rPr>
        <w:t>The relation between surviving cells and drug concentration is</w:t>
      </w:r>
      <w:r w:rsidRPr="00D615E7">
        <w:rPr>
          <w:rFonts w:ascii="Times New Roman" w:hAnsi="Times New Roman" w:cs="Times New Roman"/>
          <w:rtl/>
        </w:rPr>
        <w:t xml:space="preserve"> </w:t>
      </w:r>
      <w:r w:rsidRPr="00D615E7">
        <w:rPr>
          <w:rFonts w:ascii="Times New Roman" w:hAnsi="Times New Roman" w:cs="Times New Roman"/>
        </w:rPr>
        <w:t>plotted to get the survival curve of each tumor cell line after treatment with the</w:t>
      </w:r>
      <w:r w:rsidRPr="00D615E7">
        <w:rPr>
          <w:rFonts w:ascii="Times New Roman" w:hAnsi="Times New Roman" w:cs="Times New Roman"/>
          <w:rtl/>
        </w:rPr>
        <w:t xml:space="preserve"> </w:t>
      </w:r>
      <w:r w:rsidRPr="00D615E7">
        <w:rPr>
          <w:rFonts w:ascii="Times New Roman" w:hAnsi="Times New Roman" w:cs="Times New Roman"/>
        </w:rPr>
        <w:t>specified compound</w:t>
      </w:r>
      <w:r w:rsidRPr="00D615E7">
        <w:rPr>
          <w:rFonts w:ascii="Times New Roman" w:hAnsi="Times New Roman" w:cs="Times New Roman"/>
          <w:rtl/>
        </w:rPr>
        <w:t>.</w:t>
      </w:r>
      <w:r w:rsidRPr="00D615E7">
        <w:rPr>
          <w:rFonts w:ascii="Times New Roman" w:hAnsi="Times New Roman" w:cs="Times New Roman"/>
          <w:snapToGrid w:val="0"/>
          <w:rtl/>
        </w:rPr>
        <w:t xml:space="preserve"> </w:t>
      </w:r>
      <w:r w:rsidRPr="00D615E7">
        <w:rPr>
          <w:rFonts w:ascii="Times New Roman" w:hAnsi="Times New Roman" w:cs="Times New Roman"/>
        </w:rPr>
        <w:t>The 50% inhibitory concentration (IC</w:t>
      </w:r>
      <w:r w:rsidRPr="00D615E7">
        <w:rPr>
          <w:rFonts w:ascii="Times New Roman" w:hAnsi="Times New Roman" w:cs="Times New Roman"/>
          <w:vertAlign w:val="subscript"/>
        </w:rPr>
        <w:t>50</w:t>
      </w:r>
      <w:r w:rsidRPr="00D615E7">
        <w:rPr>
          <w:rFonts w:ascii="Times New Roman" w:hAnsi="Times New Roman" w:cs="Times New Roman"/>
        </w:rPr>
        <w:t xml:space="preserve">), the concentration required to cause toxic effects in 50% of intact cells, was estimated from graphic plots of the dose response curve for each conc. using </w:t>
      </w:r>
      <w:proofErr w:type="spellStart"/>
      <w:r w:rsidRPr="00D615E7">
        <w:rPr>
          <w:rFonts w:ascii="Times New Roman" w:hAnsi="Times New Roman" w:cs="Times New Roman"/>
        </w:rPr>
        <w:t>Graphpad</w:t>
      </w:r>
      <w:proofErr w:type="spellEnd"/>
      <w:r w:rsidRPr="00D615E7">
        <w:rPr>
          <w:rFonts w:ascii="Times New Roman" w:hAnsi="Times New Roman" w:cs="Times New Roman"/>
        </w:rPr>
        <w:t xml:space="preserve"> Prism so</w:t>
      </w:r>
      <w:r w:rsidR="00D615E7">
        <w:rPr>
          <w:rFonts w:ascii="Times New Roman" w:hAnsi="Times New Roman" w:cs="Times New Roman"/>
        </w:rPr>
        <w:t>ftware (San Diego, CA. USA)</w:t>
      </w:r>
      <w:r w:rsidRPr="00D615E7">
        <w:rPr>
          <w:rFonts w:ascii="Times New Roman" w:eastAsia="Calibri" w:hAnsi="Times New Roman" w:cs="Times New Roman"/>
        </w:rPr>
        <w:t>.</w:t>
      </w:r>
    </w:p>
    <w:p w:rsidR="00300B1F" w:rsidRPr="00D615E7" w:rsidRDefault="00300B1F" w:rsidP="00300B1F">
      <w:pPr>
        <w:bidi w:val="0"/>
        <w:jc w:val="both"/>
        <w:rPr>
          <w:rFonts w:ascii="Times New Roman" w:hAnsi="Times New Roman" w:cs="Times New Roman"/>
          <w:b/>
          <w:bCs/>
          <w:sz w:val="32"/>
          <w:szCs w:val="32"/>
          <w:u w:val="single"/>
        </w:rPr>
      </w:pPr>
    </w:p>
    <w:p w:rsidR="00300B1F" w:rsidRPr="00D615E7" w:rsidRDefault="00300B1F" w:rsidP="00300B1F">
      <w:pPr>
        <w:autoSpaceDE w:val="0"/>
        <w:autoSpaceDN w:val="0"/>
        <w:bidi w:val="0"/>
        <w:adjustRightInd w:val="0"/>
        <w:spacing w:line="360" w:lineRule="auto"/>
        <w:jc w:val="both"/>
        <w:rPr>
          <w:rFonts w:ascii="Times New Roman" w:hAnsi="Times New Roman" w:cs="Times New Roman"/>
          <w:b/>
          <w:bCs/>
          <w:sz w:val="24"/>
          <w:szCs w:val="24"/>
        </w:rPr>
      </w:pPr>
      <w:r w:rsidRPr="00D615E7">
        <w:rPr>
          <w:rFonts w:ascii="Times New Roman" w:hAnsi="Times New Roman" w:cs="Times New Roman"/>
          <w:b/>
          <w:bCs/>
        </w:rPr>
        <w:t>References</w:t>
      </w:r>
    </w:p>
    <w:p w:rsidR="00300B1F" w:rsidRPr="00D615E7" w:rsidRDefault="00300B1F" w:rsidP="00300B1F">
      <w:pPr>
        <w:bidi w:val="0"/>
        <w:spacing w:line="360" w:lineRule="auto"/>
        <w:jc w:val="both"/>
        <w:rPr>
          <w:rFonts w:ascii="Times New Roman" w:hAnsi="Times New Roman" w:cs="Times New Roman"/>
          <w:noProof/>
        </w:rPr>
      </w:pPr>
      <w:r w:rsidRPr="00D615E7">
        <w:rPr>
          <w:rFonts w:ascii="Times New Roman" w:hAnsi="Times New Roman" w:cs="Times New Roman"/>
          <w:snapToGrid w:val="0"/>
        </w:rPr>
        <w:t xml:space="preserve">[S2] </w:t>
      </w:r>
      <w:proofErr w:type="spellStart"/>
      <w:r w:rsidRPr="00D615E7">
        <w:rPr>
          <w:rFonts w:ascii="Times New Roman" w:hAnsi="Times New Roman" w:cs="Times New Roman"/>
          <w:snapToGrid w:val="0"/>
        </w:rPr>
        <w:t>Mosmann</w:t>
      </w:r>
      <w:proofErr w:type="spellEnd"/>
      <w:r w:rsidRPr="00D615E7">
        <w:rPr>
          <w:rFonts w:ascii="Times New Roman" w:hAnsi="Times New Roman" w:cs="Times New Roman"/>
          <w:snapToGrid w:val="0"/>
        </w:rPr>
        <w:t xml:space="preserve">, T. (1983): Rapid colorimetric assay for cellular growth and survival: application to proliferation and cytotoxicity assays. J. </w:t>
      </w:r>
      <w:proofErr w:type="spellStart"/>
      <w:r w:rsidRPr="00D615E7">
        <w:rPr>
          <w:rFonts w:ascii="Times New Roman" w:hAnsi="Times New Roman" w:cs="Times New Roman"/>
          <w:snapToGrid w:val="0"/>
        </w:rPr>
        <w:t>Immunol</w:t>
      </w:r>
      <w:proofErr w:type="spellEnd"/>
      <w:r w:rsidRPr="00D615E7">
        <w:rPr>
          <w:rFonts w:ascii="Times New Roman" w:hAnsi="Times New Roman" w:cs="Times New Roman"/>
          <w:snapToGrid w:val="0"/>
        </w:rPr>
        <w:t>. Methods; 65: 55-63.</w:t>
      </w:r>
    </w:p>
    <w:p w:rsidR="00EE0155" w:rsidRDefault="00EE0155" w:rsidP="00EE0155">
      <w:pPr>
        <w:bidi w:val="0"/>
        <w:rPr>
          <w:sz w:val="20"/>
          <w:szCs w:val="20"/>
          <w:lang w:val="sk-SK" w:bidi="ar-EG"/>
        </w:rPr>
      </w:pPr>
    </w:p>
    <w:p w:rsidR="00B635F2" w:rsidRDefault="00B635F2" w:rsidP="00B635F2">
      <w:pPr>
        <w:bidi w:val="0"/>
        <w:rPr>
          <w:sz w:val="20"/>
          <w:szCs w:val="20"/>
          <w:lang w:val="sk-SK" w:bidi="ar-EG"/>
        </w:rPr>
      </w:pPr>
    </w:p>
    <w:p w:rsidR="00B635F2" w:rsidRDefault="00B635F2" w:rsidP="00B635F2">
      <w:pPr>
        <w:bidi w:val="0"/>
        <w:rPr>
          <w:sz w:val="20"/>
          <w:szCs w:val="20"/>
          <w:lang w:val="sk-SK" w:bidi="ar-EG"/>
        </w:rPr>
      </w:pPr>
    </w:p>
    <w:p w:rsidR="00B635F2" w:rsidRDefault="00B635F2" w:rsidP="00B635F2">
      <w:pPr>
        <w:bidi w:val="0"/>
        <w:rPr>
          <w:sz w:val="20"/>
          <w:szCs w:val="20"/>
          <w:lang w:val="sk-SK" w:bidi="ar-EG"/>
        </w:rPr>
      </w:pPr>
    </w:p>
    <w:p w:rsidR="00CC4DFE" w:rsidRPr="00DE6297" w:rsidRDefault="00CC4DFE" w:rsidP="00B635F2">
      <w:pPr>
        <w:bidi w:val="0"/>
        <w:jc w:val="both"/>
        <w:rPr>
          <w:rFonts w:ascii="Times New Roman" w:hAnsi="Times New Roman" w:cs="Times New Roman"/>
          <w:sz w:val="24"/>
          <w:szCs w:val="24"/>
          <w:lang w:val="sk-SK"/>
        </w:rPr>
      </w:pPr>
      <w:r w:rsidRPr="00DE6297">
        <w:rPr>
          <w:rFonts w:ascii="Times New Roman" w:hAnsi="Times New Roman" w:cs="Times New Roman"/>
          <w:sz w:val="24"/>
          <w:szCs w:val="24"/>
          <w:lang w:val="sk-SK"/>
        </w:rPr>
        <w:lastRenderedPageBreak/>
        <w:t>Table S</w:t>
      </w:r>
      <w:r w:rsidR="0098136F">
        <w:rPr>
          <w:rFonts w:ascii="Times New Roman" w:hAnsi="Times New Roman" w:cs="Times New Roman"/>
          <w:sz w:val="24"/>
          <w:szCs w:val="24"/>
          <w:lang w:val="sk-SK"/>
        </w:rPr>
        <w:t>2</w:t>
      </w:r>
      <w:r w:rsidRPr="00DE6297">
        <w:rPr>
          <w:rFonts w:ascii="Times New Roman" w:hAnsi="Times New Roman" w:cs="Times New Roman"/>
          <w:sz w:val="24"/>
          <w:szCs w:val="24"/>
          <w:lang w:val="sk-SK"/>
        </w:rPr>
        <w:t xml:space="preserve"> Evaluation of cytotoxicity against A-549 cell line for </w:t>
      </w:r>
      <w:r w:rsidRPr="00DE6297">
        <w:rPr>
          <w:rFonts w:ascii="Times New Roman" w:hAnsi="Times New Roman" w:cs="Times New Roman"/>
          <w:sz w:val="24"/>
          <w:szCs w:val="24"/>
        </w:rPr>
        <w:t>2Cl-quinox</w:t>
      </w:r>
      <w:r w:rsidRPr="00DE6297">
        <w:rPr>
          <w:rFonts w:ascii="Times New Roman" w:hAnsi="Times New Roman" w:cs="Times New Roman"/>
          <w:sz w:val="24"/>
          <w:szCs w:val="24"/>
          <w:lang w:val="sk-SK"/>
        </w:rPr>
        <w:t>.</w:t>
      </w:r>
    </w:p>
    <w:tbl>
      <w:tblPr>
        <w:tblW w:w="7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1549"/>
        <w:gridCol w:w="1722"/>
        <w:gridCol w:w="1187"/>
      </w:tblGrid>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Sample conc. (µg/ml)</w:t>
            </w:r>
          </w:p>
        </w:tc>
        <w:tc>
          <w:tcPr>
            <w:tcW w:w="1549"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Viability %</w:t>
            </w:r>
          </w:p>
        </w:tc>
        <w:tc>
          <w:tcPr>
            <w:tcW w:w="1722"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Inhibitory %</w:t>
            </w:r>
          </w:p>
        </w:tc>
        <w:tc>
          <w:tcPr>
            <w:tcW w:w="1187"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S.D. (</w:t>
            </w:r>
            <w:r w:rsidRPr="00CC4DFE">
              <w:rPr>
                <w:rFonts w:ascii="Times New Roman" w:eastAsia="Times New Roman" w:hAnsi="Times New Roman" w:cs="Times New Roman"/>
                <w:sz w:val="24"/>
                <w:szCs w:val="24"/>
              </w:rPr>
              <w:sym w:font="Symbol" w:char="F0B1"/>
            </w:r>
            <w:r w:rsidRPr="00CC4DFE">
              <w:rPr>
                <w:rFonts w:ascii="Times New Roman" w:eastAsia="Times New Roman" w:hAnsi="Times New Roman" w:cs="Times New Roman"/>
                <w:sz w:val="24"/>
                <w:szCs w:val="24"/>
              </w:rPr>
              <w:t>)</w:t>
            </w: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500</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12.87</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87.13</w:t>
            </w:r>
          </w:p>
        </w:tc>
        <w:tc>
          <w:tcPr>
            <w:tcW w:w="1187"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1.25</w:t>
            </w: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250</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26.91</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73.09</w:t>
            </w:r>
          </w:p>
        </w:tc>
        <w:tc>
          <w:tcPr>
            <w:tcW w:w="1187"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2.83</w:t>
            </w: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125</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53.89</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46.11</w:t>
            </w:r>
          </w:p>
        </w:tc>
        <w:tc>
          <w:tcPr>
            <w:tcW w:w="1187"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2.17</w:t>
            </w: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62.5</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79.04</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20.96</w:t>
            </w:r>
          </w:p>
        </w:tc>
        <w:tc>
          <w:tcPr>
            <w:tcW w:w="1187"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1.62</w:t>
            </w: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31.25</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96.32</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3.68</w:t>
            </w:r>
          </w:p>
        </w:tc>
        <w:tc>
          <w:tcPr>
            <w:tcW w:w="1187"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0.84</w:t>
            </w: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15.6</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99.06</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0.94</w:t>
            </w:r>
          </w:p>
        </w:tc>
        <w:tc>
          <w:tcPr>
            <w:tcW w:w="1187"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0.72</w:t>
            </w: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7.8</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100</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w:t>
            </w:r>
          </w:p>
        </w:tc>
        <w:tc>
          <w:tcPr>
            <w:tcW w:w="1187" w:type="dxa"/>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3.9</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100</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w:t>
            </w:r>
          </w:p>
        </w:tc>
        <w:tc>
          <w:tcPr>
            <w:tcW w:w="1187" w:type="dxa"/>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2</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100</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w:t>
            </w:r>
          </w:p>
        </w:tc>
        <w:tc>
          <w:tcPr>
            <w:tcW w:w="1187" w:type="dxa"/>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100</w:t>
            </w:r>
          </w:p>
        </w:tc>
        <w:tc>
          <w:tcPr>
            <w:tcW w:w="1722" w:type="dxa"/>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w:t>
            </w:r>
          </w:p>
        </w:tc>
        <w:tc>
          <w:tcPr>
            <w:tcW w:w="1187" w:type="dxa"/>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p>
        </w:tc>
      </w:tr>
      <w:tr w:rsidR="00CC4DFE" w:rsidRPr="00CC4DFE" w:rsidTr="00427255">
        <w:trPr>
          <w:trHeight w:val="287"/>
          <w:jc w:val="center"/>
        </w:trPr>
        <w:tc>
          <w:tcPr>
            <w:tcW w:w="2754" w:type="dxa"/>
            <w:noWrap/>
            <w:vAlign w:val="bottom"/>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w:t>
            </w:r>
          </w:p>
        </w:tc>
        <w:tc>
          <w:tcPr>
            <w:tcW w:w="1549" w:type="dxa"/>
            <w:noWrap/>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100</w:t>
            </w:r>
          </w:p>
        </w:tc>
        <w:tc>
          <w:tcPr>
            <w:tcW w:w="1722"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w:t>
            </w:r>
          </w:p>
        </w:tc>
        <w:tc>
          <w:tcPr>
            <w:tcW w:w="1187" w:type="dxa"/>
            <w:hideMark/>
          </w:tcPr>
          <w:p w:rsidR="00CC4DFE" w:rsidRPr="00CC4DFE" w:rsidRDefault="00CC4DFE" w:rsidP="00CC4DFE">
            <w:pPr>
              <w:bidi w:val="0"/>
              <w:spacing w:after="0" w:line="240" w:lineRule="auto"/>
              <w:jc w:val="center"/>
              <w:rPr>
                <w:rFonts w:ascii="Times New Roman" w:eastAsia="Times New Roman" w:hAnsi="Times New Roman" w:cs="Times New Roman"/>
                <w:sz w:val="24"/>
                <w:szCs w:val="24"/>
              </w:rPr>
            </w:pPr>
            <w:r w:rsidRPr="00CC4DFE">
              <w:rPr>
                <w:rFonts w:ascii="Times New Roman" w:eastAsia="Times New Roman" w:hAnsi="Times New Roman" w:cs="Times New Roman"/>
                <w:sz w:val="24"/>
                <w:szCs w:val="24"/>
              </w:rPr>
              <w:t>0</w:t>
            </w:r>
          </w:p>
        </w:tc>
      </w:tr>
    </w:tbl>
    <w:p w:rsidR="00CC4DFE" w:rsidRPr="00DE6297" w:rsidRDefault="00CC4DFE" w:rsidP="00DE6297">
      <w:pPr>
        <w:bidi w:val="0"/>
        <w:jc w:val="center"/>
        <w:rPr>
          <w:rFonts w:ascii="Times New Roman" w:hAnsi="Times New Roman" w:cs="Times New Roman"/>
          <w:i/>
          <w:iCs/>
          <w:sz w:val="24"/>
          <w:szCs w:val="24"/>
        </w:rPr>
      </w:pPr>
      <w:r w:rsidRPr="00DE6297">
        <w:rPr>
          <w:rFonts w:ascii="Times New Roman" w:hAnsi="Times New Roman" w:cs="Times New Roman"/>
          <w:i/>
          <w:iCs/>
          <w:sz w:val="24"/>
          <w:szCs w:val="24"/>
        </w:rPr>
        <w:t>IC</w:t>
      </w:r>
      <w:r w:rsidRPr="00DE6297">
        <w:rPr>
          <w:rFonts w:ascii="Times New Roman" w:hAnsi="Times New Roman" w:cs="Times New Roman"/>
          <w:i/>
          <w:iCs/>
          <w:sz w:val="24"/>
          <w:szCs w:val="24"/>
          <w:vertAlign w:val="subscript"/>
        </w:rPr>
        <w:t xml:space="preserve">50 = </w:t>
      </w:r>
      <w:r w:rsidRPr="00DE6297">
        <w:rPr>
          <w:rFonts w:ascii="Times New Roman" w:hAnsi="Times New Roman" w:cs="Times New Roman"/>
          <w:i/>
          <w:iCs/>
          <w:sz w:val="24"/>
          <w:szCs w:val="24"/>
        </w:rPr>
        <w:t>143.14</w:t>
      </w:r>
      <w:r w:rsidRPr="00DE6297">
        <w:rPr>
          <w:rFonts w:ascii="Times New Roman" w:hAnsi="Times New Roman" w:cs="Times New Roman"/>
          <w:i/>
          <w:iCs/>
          <w:sz w:val="24"/>
          <w:szCs w:val="24"/>
          <w:vertAlign w:val="subscript"/>
        </w:rPr>
        <w:t xml:space="preserve"> </w:t>
      </w:r>
      <w:r w:rsidRPr="00DE6297">
        <w:rPr>
          <w:rFonts w:ascii="Times New Roman" w:hAnsi="Times New Roman" w:cs="Times New Roman"/>
          <w:i/>
          <w:iCs/>
          <w:sz w:val="24"/>
          <w:szCs w:val="24"/>
        </w:rPr>
        <w:t>± 9.78 µg/ml.</w:t>
      </w:r>
    </w:p>
    <w:p w:rsidR="00CC4DFE" w:rsidRDefault="00CC4DFE" w:rsidP="00CC4DFE">
      <w:pPr>
        <w:bidi w:val="0"/>
        <w:spacing w:after="0" w:line="240" w:lineRule="auto"/>
        <w:jc w:val="both"/>
        <w:rPr>
          <w:rFonts w:ascii="Times New Roman" w:hAnsi="Times New Roman" w:cs="Times New Roman"/>
          <w:sz w:val="24"/>
          <w:szCs w:val="24"/>
          <w:lang w:val="sk-SK"/>
        </w:rPr>
      </w:pPr>
    </w:p>
    <w:p w:rsidR="00DE6297" w:rsidRDefault="00DE6297" w:rsidP="00DE6297">
      <w:pPr>
        <w:bidi w:val="0"/>
        <w:spacing w:after="0" w:line="240" w:lineRule="auto"/>
        <w:jc w:val="both"/>
        <w:rPr>
          <w:rFonts w:ascii="Times New Roman" w:hAnsi="Times New Roman" w:cs="Times New Roman"/>
          <w:sz w:val="24"/>
          <w:szCs w:val="24"/>
          <w:lang w:val="sk-SK"/>
        </w:rPr>
      </w:pPr>
    </w:p>
    <w:p w:rsidR="00DE6297" w:rsidRDefault="00DE6297" w:rsidP="00DE6297">
      <w:pPr>
        <w:bidi w:val="0"/>
        <w:spacing w:after="0" w:line="240" w:lineRule="auto"/>
        <w:jc w:val="both"/>
        <w:rPr>
          <w:rFonts w:ascii="Times New Roman" w:hAnsi="Times New Roman" w:cs="Times New Roman"/>
          <w:sz w:val="24"/>
          <w:szCs w:val="24"/>
          <w:lang w:val="sk-SK"/>
        </w:rPr>
      </w:pPr>
    </w:p>
    <w:p w:rsidR="00DE6297" w:rsidRPr="00DE6297" w:rsidRDefault="00DE6297" w:rsidP="00DE6297">
      <w:pPr>
        <w:bidi w:val="0"/>
        <w:spacing w:after="0" w:line="240" w:lineRule="auto"/>
        <w:jc w:val="both"/>
        <w:rPr>
          <w:rFonts w:ascii="Times New Roman" w:hAnsi="Times New Roman" w:cs="Times New Roman"/>
          <w:sz w:val="24"/>
          <w:szCs w:val="24"/>
          <w:lang w:val="sk-SK"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98136F">
      <w:pPr>
        <w:bidi w:val="0"/>
        <w:spacing w:after="0" w:line="360" w:lineRule="auto"/>
        <w:jc w:val="both"/>
        <w:rPr>
          <w:rFonts w:ascii="Times New Roman" w:hAnsi="Times New Roman" w:cs="Times New Roman"/>
          <w:sz w:val="24"/>
          <w:szCs w:val="24"/>
          <w:lang w:val="sk-SK"/>
        </w:rPr>
      </w:pPr>
      <w:r w:rsidRPr="00DE6297">
        <w:rPr>
          <w:rFonts w:ascii="Times New Roman" w:hAnsi="Times New Roman" w:cs="Times New Roman"/>
          <w:sz w:val="24"/>
          <w:szCs w:val="24"/>
          <w:lang w:val="sk-SK"/>
        </w:rPr>
        <w:t>Table S</w:t>
      </w:r>
      <w:r w:rsidR="0098136F">
        <w:rPr>
          <w:rFonts w:ascii="Times New Roman" w:hAnsi="Times New Roman" w:cs="Times New Roman"/>
          <w:sz w:val="24"/>
          <w:szCs w:val="24"/>
          <w:lang w:val="sk-SK"/>
        </w:rPr>
        <w:t>3</w:t>
      </w:r>
      <w:r w:rsidRPr="00DE6297">
        <w:rPr>
          <w:rFonts w:ascii="Times New Roman" w:hAnsi="Times New Roman" w:cs="Times New Roman"/>
          <w:sz w:val="24"/>
          <w:szCs w:val="24"/>
          <w:lang w:val="sk-SK"/>
        </w:rPr>
        <w:t xml:space="preserve"> Evaluation of cytotoxicity against A-549 cell line for 1. </w:t>
      </w:r>
    </w:p>
    <w:tbl>
      <w:tblPr>
        <w:tblW w:w="7212"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1549"/>
        <w:gridCol w:w="1722"/>
        <w:gridCol w:w="1187"/>
      </w:tblGrid>
      <w:tr w:rsidR="00DE1CDE" w:rsidRPr="00DE1CDE" w:rsidTr="00427255">
        <w:trPr>
          <w:trHeight w:val="287"/>
        </w:trPr>
        <w:tc>
          <w:tcPr>
            <w:tcW w:w="2754" w:type="dxa"/>
            <w:noWrap/>
            <w:vAlign w:val="bottom"/>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Sample conc. (µg/ml)</w:t>
            </w:r>
          </w:p>
        </w:tc>
        <w:tc>
          <w:tcPr>
            <w:tcW w:w="1549" w:type="dxa"/>
            <w:noWrap/>
            <w:vAlign w:val="bottom"/>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Viability %</w:t>
            </w:r>
          </w:p>
        </w:tc>
        <w:tc>
          <w:tcPr>
            <w:tcW w:w="1722" w:type="dxa"/>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Inhibitory %</w:t>
            </w:r>
          </w:p>
        </w:tc>
        <w:tc>
          <w:tcPr>
            <w:tcW w:w="1187" w:type="dxa"/>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S.D. (</w:t>
            </w:r>
            <w:r w:rsidRPr="00DE1CDE">
              <w:rPr>
                <w:rFonts w:ascii="Times New Roman" w:eastAsia="Times New Roman" w:hAnsi="Times New Roman" w:cs="Times New Roman"/>
                <w:sz w:val="24"/>
                <w:szCs w:val="24"/>
              </w:rPr>
              <w:sym w:font="Symbol" w:char="F0B1"/>
            </w:r>
            <w:r w:rsidRPr="00DE1CDE">
              <w:rPr>
                <w:rFonts w:ascii="Times New Roman" w:eastAsia="Times New Roman" w:hAnsi="Times New Roman" w:cs="Times New Roman"/>
                <w:sz w:val="24"/>
                <w:szCs w:val="24"/>
              </w:rPr>
              <w:t>)</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500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1.04</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98.96</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0.32</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250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2.92</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97.08</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0.16</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6.58</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93.42</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0.31</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11.96</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88.04</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0.72</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31.25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26.34</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73.66</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0.68</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15.6</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38.26</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61.74</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1.78</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7.8</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52.37</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47.63</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1.95</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3.9</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68.15</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31.85</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1.31</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89.40</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10.6</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0.68</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97.46</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2.54</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0.22</w:t>
            </w:r>
          </w:p>
        </w:tc>
      </w:tr>
      <w:tr w:rsidR="00DE1CDE" w:rsidRPr="00DE1CDE" w:rsidTr="00427255">
        <w:trPr>
          <w:trHeight w:val="287"/>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100</w:t>
            </w:r>
          </w:p>
        </w:tc>
        <w:tc>
          <w:tcPr>
            <w:tcW w:w="1722"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r>
    </w:tbl>
    <w:p w:rsidR="00DE1CDE" w:rsidRPr="00DE6297" w:rsidRDefault="00DE1CDE" w:rsidP="00DE1CDE">
      <w:pPr>
        <w:bidi w:val="0"/>
        <w:jc w:val="center"/>
        <w:rPr>
          <w:rFonts w:ascii="Times New Roman" w:hAnsi="Times New Roman" w:cs="Times New Roman"/>
          <w:i/>
          <w:iCs/>
          <w:sz w:val="24"/>
          <w:szCs w:val="24"/>
        </w:rPr>
      </w:pPr>
      <w:r w:rsidRPr="00DE6297">
        <w:rPr>
          <w:rFonts w:ascii="Times New Roman" w:hAnsi="Times New Roman" w:cs="Times New Roman"/>
          <w:i/>
          <w:iCs/>
          <w:sz w:val="24"/>
          <w:szCs w:val="24"/>
        </w:rPr>
        <w:t>IC</w:t>
      </w:r>
      <w:r w:rsidRPr="00DE6297">
        <w:rPr>
          <w:rFonts w:ascii="Times New Roman" w:hAnsi="Times New Roman" w:cs="Times New Roman"/>
          <w:i/>
          <w:iCs/>
          <w:sz w:val="24"/>
          <w:szCs w:val="24"/>
          <w:vertAlign w:val="subscript"/>
        </w:rPr>
        <w:t xml:space="preserve">50 = </w:t>
      </w:r>
      <w:r w:rsidRPr="00DE6297">
        <w:rPr>
          <w:rFonts w:ascii="Times New Roman" w:hAnsi="Times New Roman" w:cs="Times New Roman"/>
          <w:i/>
          <w:iCs/>
          <w:sz w:val="24"/>
          <w:szCs w:val="24"/>
        </w:rPr>
        <w:t>9.11</w:t>
      </w:r>
      <w:r w:rsidRPr="00DE6297">
        <w:rPr>
          <w:rFonts w:ascii="Times New Roman" w:hAnsi="Times New Roman" w:cs="Times New Roman"/>
          <w:i/>
          <w:iCs/>
          <w:sz w:val="24"/>
          <w:szCs w:val="24"/>
          <w:vertAlign w:val="subscript"/>
        </w:rPr>
        <w:t xml:space="preserve"> </w:t>
      </w:r>
      <w:r w:rsidRPr="00DE6297">
        <w:rPr>
          <w:rFonts w:ascii="Times New Roman" w:hAnsi="Times New Roman" w:cs="Times New Roman"/>
          <w:i/>
          <w:iCs/>
          <w:sz w:val="24"/>
          <w:szCs w:val="24"/>
        </w:rPr>
        <w:t>± 0.96 µg/ml.</w:t>
      </w: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CC4DFE" w:rsidRPr="00DE6297" w:rsidRDefault="00CC4DFE" w:rsidP="00CC4DFE">
      <w:pPr>
        <w:bidi w:val="0"/>
        <w:spacing w:after="0" w:line="240" w:lineRule="auto"/>
        <w:jc w:val="both"/>
        <w:rPr>
          <w:rFonts w:ascii="Times New Roman" w:hAnsi="Times New Roman" w:cs="Times New Roman"/>
          <w:sz w:val="24"/>
          <w:szCs w:val="24"/>
          <w:lang w:bidi="ar-EG"/>
        </w:rPr>
      </w:pPr>
    </w:p>
    <w:p w:rsidR="00DE1CDE" w:rsidRPr="00DE6297" w:rsidRDefault="00DE1CDE" w:rsidP="00DE6297">
      <w:pPr>
        <w:bidi w:val="0"/>
        <w:spacing w:after="0" w:line="360" w:lineRule="auto"/>
        <w:jc w:val="both"/>
        <w:rPr>
          <w:rFonts w:ascii="Times New Roman" w:hAnsi="Times New Roman" w:cs="Times New Roman"/>
          <w:sz w:val="24"/>
          <w:szCs w:val="24"/>
          <w:lang w:val="sk-SK"/>
        </w:rPr>
      </w:pPr>
      <w:r w:rsidRPr="00DE6297">
        <w:rPr>
          <w:rFonts w:ascii="Times New Roman" w:hAnsi="Times New Roman" w:cs="Times New Roman"/>
          <w:sz w:val="24"/>
          <w:szCs w:val="24"/>
          <w:lang w:val="sk-SK"/>
        </w:rPr>
        <w:t>Table S</w:t>
      </w:r>
      <w:r w:rsidR="0098136F">
        <w:rPr>
          <w:rFonts w:ascii="Times New Roman" w:hAnsi="Times New Roman" w:cs="Times New Roman"/>
          <w:sz w:val="24"/>
          <w:szCs w:val="24"/>
          <w:lang w:val="sk-SK"/>
        </w:rPr>
        <w:t>4</w:t>
      </w:r>
      <w:r w:rsidRPr="00DE6297">
        <w:rPr>
          <w:rFonts w:ascii="Times New Roman" w:hAnsi="Times New Roman" w:cs="Times New Roman"/>
          <w:sz w:val="24"/>
          <w:szCs w:val="24"/>
          <w:lang w:val="sk-SK"/>
        </w:rPr>
        <w:t xml:space="preserve"> Evaluation of cytotoxicity against A-549 cell line for 2. </w:t>
      </w:r>
    </w:p>
    <w:tbl>
      <w:tblPr>
        <w:tblW w:w="7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1549"/>
        <w:gridCol w:w="1722"/>
        <w:gridCol w:w="1187"/>
      </w:tblGrid>
      <w:tr w:rsidR="00DE1CDE" w:rsidRPr="00DE1CDE" w:rsidTr="00427255">
        <w:trPr>
          <w:trHeight w:val="287"/>
          <w:jc w:val="center"/>
        </w:trPr>
        <w:tc>
          <w:tcPr>
            <w:tcW w:w="2754" w:type="dxa"/>
            <w:noWrap/>
            <w:vAlign w:val="bottom"/>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Sample conc. (µg/ml)</w:t>
            </w:r>
          </w:p>
        </w:tc>
        <w:tc>
          <w:tcPr>
            <w:tcW w:w="1549" w:type="dxa"/>
            <w:noWrap/>
            <w:vAlign w:val="bottom"/>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Viability %</w:t>
            </w:r>
          </w:p>
        </w:tc>
        <w:tc>
          <w:tcPr>
            <w:tcW w:w="1722" w:type="dxa"/>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Inhibitory %</w:t>
            </w:r>
          </w:p>
        </w:tc>
        <w:tc>
          <w:tcPr>
            <w:tcW w:w="1187" w:type="dxa"/>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S.D. (</w:t>
            </w:r>
            <w:r w:rsidRPr="00DE1CDE">
              <w:rPr>
                <w:rFonts w:ascii="Times New Roman" w:eastAsia="Times New Roman" w:hAnsi="Times New Roman" w:cs="Times New Roman"/>
                <w:sz w:val="24"/>
                <w:szCs w:val="24"/>
              </w:rPr>
              <w:sym w:font="Symbol" w:char="F0B1"/>
            </w:r>
            <w:r w:rsidRPr="00DE1CDE">
              <w:rPr>
                <w:rFonts w:ascii="Times New Roman" w:eastAsia="Times New Roman" w:hAnsi="Times New Roman" w:cs="Times New Roman"/>
                <w:sz w:val="24"/>
                <w:szCs w:val="24"/>
              </w:rPr>
              <w:t>)</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500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0.79</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99.21</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0.23</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250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1.87</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98.13</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0.09</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3.94</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96.06</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0.18</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8.62</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91.38</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0.24</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31.25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17.48</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82.52</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0.66</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15.6</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31.94</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68.06</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1.08</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7.8</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39.08</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60.92</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2.46</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3.9</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61.87</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38.13</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2.39</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74.16</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25.84</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0.48</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85.23</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14.77</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0.11</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100</w:t>
            </w:r>
          </w:p>
        </w:tc>
        <w:tc>
          <w:tcPr>
            <w:tcW w:w="1722"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r>
    </w:tbl>
    <w:p w:rsidR="00DE1CDE" w:rsidRPr="00DE6297" w:rsidRDefault="00DE1CDE" w:rsidP="00DE1CDE">
      <w:pPr>
        <w:bidi w:val="0"/>
        <w:jc w:val="center"/>
        <w:rPr>
          <w:rFonts w:ascii="Times New Roman" w:hAnsi="Times New Roman" w:cs="Times New Roman"/>
          <w:i/>
          <w:iCs/>
          <w:sz w:val="24"/>
          <w:szCs w:val="24"/>
        </w:rPr>
      </w:pPr>
      <w:r w:rsidRPr="00DE6297">
        <w:rPr>
          <w:rFonts w:ascii="Times New Roman" w:hAnsi="Times New Roman" w:cs="Times New Roman"/>
          <w:i/>
          <w:iCs/>
          <w:sz w:val="24"/>
          <w:szCs w:val="24"/>
        </w:rPr>
        <w:t>IC</w:t>
      </w:r>
      <w:r w:rsidRPr="00DE6297">
        <w:rPr>
          <w:rFonts w:ascii="Times New Roman" w:hAnsi="Times New Roman" w:cs="Times New Roman"/>
          <w:i/>
          <w:iCs/>
          <w:sz w:val="24"/>
          <w:szCs w:val="24"/>
          <w:vertAlign w:val="subscript"/>
        </w:rPr>
        <w:t xml:space="preserve">50 </w:t>
      </w:r>
      <w:proofErr w:type="gramStart"/>
      <w:r w:rsidRPr="00DE6297">
        <w:rPr>
          <w:rFonts w:ascii="Times New Roman" w:hAnsi="Times New Roman" w:cs="Times New Roman"/>
          <w:i/>
          <w:iCs/>
          <w:sz w:val="24"/>
          <w:szCs w:val="24"/>
          <w:vertAlign w:val="subscript"/>
        </w:rPr>
        <w:t xml:space="preserve">=  </w:t>
      </w:r>
      <w:r w:rsidRPr="00DE6297">
        <w:rPr>
          <w:rFonts w:ascii="Times New Roman" w:hAnsi="Times New Roman" w:cs="Times New Roman"/>
          <w:i/>
          <w:iCs/>
          <w:sz w:val="24"/>
          <w:szCs w:val="24"/>
        </w:rPr>
        <w:t>5.93</w:t>
      </w:r>
      <w:proofErr w:type="gramEnd"/>
      <w:r w:rsidRPr="00DE6297">
        <w:rPr>
          <w:rFonts w:ascii="Times New Roman" w:hAnsi="Times New Roman" w:cs="Times New Roman"/>
          <w:i/>
          <w:iCs/>
          <w:sz w:val="24"/>
          <w:szCs w:val="24"/>
          <w:vertAlign w:val="subscript"/>
        </w:rPr>
        <w:t xml:space="preserve"> </w:t>
      </w:r>
      <w:r w:rsidRPr="00DE6297">
        <w:rPr>
          <w:rFonts w:ascii="Times New Roman" w:hAnsi="Times New Roman" w:cs="Times New Roman"/>
          <w:i/>
          <w:iCs/>
          <w:sz w:val="24"/>
          <w:szCs w:val="24"/>
        </w:rPr>
        <w:t>± 0.52 µg/ml.</w:t>
      </w: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98136F">
      <w:pPr>
        <w:bidi w:val="0"/>
        <w:jc w:val="both"/>
        <w:rPr>
          <w:rFonts w:ascii="Times New Roman" w:hAnsi="Times New Roman" w:cs="Times New Roman"/>
          <w:sz w:val="24"/>
          <w:szCs w:val="24"/>
          <w:lang w:val="sk-SK"/>
        </w:rPr>
      </w:pPr>
      <w:r w:rsidRPr="00DE6297">
        <w:rPr>
          <w:rFonts w:ascii="Times New Roman" w:hAnsi="Times New Roman" w:cs="Times New Roman"/>
          <w:sz w:val="24"/>
          <w:szCs w:val="24"/>
          <w:lang w:val="sk-SK"/>
        </w:rPr>
        <w:t>Table S</w:t>
      </w:r>
      <w:r w:rsidR="0098136F">
        <w:rPr>
          <w:rFonts w:ascii="Times New Roman" w:hAnsi="Times New Roman" w:cs="Times New Roman"/>
          <w:sz w:val="24"/>
          <w:szCs w:val="24"/>
          <w:lang w:val="sk-SK"/>
        </w:rPr>
        <w:t>5</w:t>
      </w:r>
      <w:r w:rsidRPr="00DE6297">
        <w:rPr>
          <w:rFonts w:ascii="Times New Roman" w:hAnsi="Times New Roman" w:cs="Times New Roman"/>
          <w:sz w:val="24"/>
          <w:szCs w:val="24"/>
          <w:lang w:val="sk-SK"/>
        </w:rPr>
        <w:t xml:space="preserve"> Evaluation of cytotoxicity against MCF-7 cell line for </w:t>
      </w:r>
      <w:r w:rsidRPr="00DE6297">
        <w:rPr>
          <w:rFonts w:ascii="Times New Roman" w:hAnsi="Times New Roman" w:cs="Times New Roman"/>
          <w:sz w:val="24"/>
          <w:szCs w:val="24"/>
        </w:rPr>
        <w:t>2Cl-quinox</w:t>
      </w:r>
      <w:r w:rsidRPr="00DE6297">
        <w:rPr>
          <w:rFonts w:ascii="Times New Roman" w:hAnsi="Times New Roman" w:cs="Times New Roman"/>
          <w:sz w:val="24"/>
          <w:szCs w:val="24"/>
          <w:lang w:val="sk-SK"/>
        </w:rPr>
        <w:t>.</w:t>
      </w:r>
    </w:p>
    <w:tbl>
      <w:tblPr>
        <w:tblW w:w="7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1549"/>
        <w:gridCol w:w="1722"/>
        <w:gridCol w:w="1187"/>
      </w:tblGrid>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Sample conc. (µg/ml)</w:t>
            </w:r>
          </w:p>
        </w:tc>
        <w:tc>
          <w:tcPr>
            <w:tcW w:w="1549"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Viability %</w:t>
            </w:r>
          </w:p>
        </w:tc>
        <w:tc>
          <w:tcPr>
            <w:tcW w:w="1722"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Inhibitory %</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S.D. (</w:t>
            </w:r>
            <w:r w:rsidRPr="00DE1CDE">
              <w:rPr>
                <w:rFonts w:ascii="Times New Roman" w:eastAsia="Times New Roman" w:hAnsi="Times New Roman" w:cs="Times New Roman"/>
                <w:sz w:val="24"/>
                <w:szCs w:val="24"/>
              </w:rPr>
              <w:sym w:font="Symbol" w:char="F0B1"/>
            </w:r>
            <w:r w:rsidRPr="00DE1CDE">
              <w:rPr>
                <w:rFonts w:ascii="Times New Roman" w:eastAsia="Times New Roman" w:hAnsi="Times New Roman" w:cs="Times New Roman"/>
                <w:sz w:val="24"/>
                <w:szCs w:val="24"/>
              </w:rPr>
              <w:t>)</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500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17.92</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82.08</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1.86</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250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38.04</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61.96</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2.32</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71.27</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28.73</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3.15</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90.63</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9.37</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1.51</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31.25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98.74</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1.26</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0.62</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15.6</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100</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187" w:type="dxa"/>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7.8</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100</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187" w:type="dxa"/>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3.9</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100</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187" w:type="dxa"/>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100</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187" w:type="dxa"/>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100</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187" w:type="dxa"/>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100</w:t>
            </w:r>
          </w:p>
        </w:tc>
        <w:tc>
          <w:tcPr>
            <w:tcW w:w="1722"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r>
    </w:tbl>
    <w:p w:rsidR="00DE1CDE" w:rsidRPr="00DE6297" w:rsidRDefault="00DE1CDE" w:rsidP="00DE1CDE">
      <w:pPr>
        <w:bidi w:val="0"/>
        <w:jc w:val="center"/>
        <w:rPr>
          <w:rFonts w:ascii="Times New Roman" w:hAnsi="Times New Roman" w:cs="Times New Roman"/>
          <w:i/>
          <w:iCs/>
          <w:sz w:val="24"/>
          <w:szCs w:val="24"/>
        </w:rPr>
      </w:pPr>
      <w:r w:rsidRPr="00DE6297">
        <w:rPr>
          <w:rFonts w:ascii="Times New Roman" w:hAnsi="Times New Roman" w:cs="Times New Roman"/>
          <w:i/>
          <w:iCs/>
          <w:sz w:val="24"/>
          <w:szCs w:val="24"/>
        </w:rPr>
        <w:t>IC</w:t>
      </w:r>
      <w:r w:rsidRPr="00DE6297">
        <w:rPr>
          <w:rFonts w:ascii="Times New Roman" w:hAnsi="Times New Roman" w:cs="Times New Roman"/>
          <w:i/>
          <w:iCs/>
          <w:sz w:val="24"/>
          <w:szCs w:val="24"/>
          <w:vertAlign w:val="subscript"/>
        </w:rPr>
        <w:t xml:space="preserve">50 </w:t>
      </w:r>
      <w:proofErr w:type="gramStart"/>
      <w:r w:rsidRPr="00DE6297">
        <w:rPr>
          <w:rFonts w:ascii="Times New Roman" w:hAnsi="Times New Roman" w:cs="Times New Roman"/>
          <w:i/>
          <w:iCs/>
          <w:sz w:val="24"/>
          <w:szCs w:val="24"/>
          <w:vertAlign w:val="subscript"/>
        </w:rPr>
        <w:t xml:space="preserve">=  </w:t>
      </w:r>
      <w:r w:rsidRPr="00DE6297">
        <w:rPr>
          <w:rFonts w:ascii="Times New Roman" w:hAnsi="Times New Roman" w:cs="Times New Roman"/>
          <w:i/>
          <w:iCs/>
          <w:sz w:val="24"/>
          <w:szCs w:val="24"/>
        </w:rPr>
        <w:t>205.04</w:t>
      </w:r>
      <w:proofErr w:type="gramEnd"/>
      <w:r w:rsidRPr="00DE6297">
        <w:rPr>
          <w:rFonts w:ascii="Times New Roman" w:hAnsi="Times New Roman" w:cs="Times New Roman"/>
          <w:i/>
          <w:iCs/>
          <w:sz w:val="24"/>
          <w:szCs w:val="24"/>
          <w:vertAlign w:val="subscript"/>
        </w:rPr>
        <w:t xml:space="preserve"> </w:t>
      </w:r>
      <w:r w:rsidRPr="00DE6297">
        <w:rPr>
          <w:rFonts w:ascii="Times New Roman" w:hAnsi="Times New Roman" w:cs="Times New Roman"/>
          <w:i/>
          <w:iCs/>
          <w:sz w:val="24"/>
          <w:szCs w:val="24"/>
        </w:rPr>
        <w:t>± 11.92 µg/ml.</w:t>
      </w: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6297">
      <w:pPr>
        <w:bidi w:val="0"/>
        <w:spacing w:after="0" w:line="360" w:lineRule="auto"/>
        <w:jc w:val="both"/>
        <w:rPr>
          <w:rFonts w:ascii="Times New Roman" w:hAnsi="Times New Roman" w:cs="Times New Roman"/>
          <w:sz w:val="24"/>
          <w:szCs w:val="24"/>
          <w:lang w:val="sk-SK"/>
        </w:rPr>
      </w:pPr>
      <w:r w:rsidRPr="00DE6297">
        <w:rPr>
          <w:rFonts w:ascii="Times New Roman" w:hAnsi="Times New Roman" w:cs="Times New Roman"/>
          <w:sz w:val="24"/>
          <w:szCs w:val="24"/>
          <w:lang w:val="sk-SK"/>
        </w:rPr>
        <w:t>Table S</w:t>
      </w:r>
      <w:r w:rsidR="0098136F">
        <w:rPr>
          <w:rFonts w:ascii="Times New Roman" w:hAnsi="Times New Roman" w:cs="Times New Roman"/>
          <w:sz w:val="24"/>
          <w:szCs w:val="24"/>
          <w:lang w:val="sk-SK"/>
        </w:rPr>
        <w:t>6</w:t>
      </w:r>
      <w:r w:rsidRPr="00DE6297">
        <w:rPr>
          <w:rFonts w:ascii="Times New Roman" w:hAnsi="Times New Roman" w:cs="Times New Roman"/>
          <w:sz w:val="24"/>
          <w:szCs w:val="24"/>
          <w:lang w:val="sk-SK"/>
        </w:rPr>
        <w:t xml:space="preserve"> Evaluation of cytotoxicity against MCF-7 cell line for 1. </w:t>
      </w:r>
    </w:p>
    <w:tbl>
      <w:tblPr>
        <w:tblW w:w="7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1549"/>
        <w:gridCol w:w="1722"/>
        <w:gridCol w:w="1187"/>
      </w:tblGrid>
      <w:tr w:rsidR="00DE1CDE" w:rsidRPr="00DE1CDE" w:rsidTr="00427255">
        <w:trPr>
          <w:trHeight w:val="287"/>
          <w:jc w:val="center"/>
        </w:trPr>
        <w:tc>
          <w:tcPr>
            <w:tcW w:w="2754" w:type="dxa"/>
            <w:noWrap/>
            <w:vAlign w:val="bottom"/>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Sample conc. (µg/ml)</w:t>
            </w:r>
          </w:p>
        </w:tc>
        <w:tc>
          <w:tcPr>
            <w:tcW w:w="1549" w:type="dxa"/>
            <w:noWrap/>
            <w:vAlign w:val="bottom"/>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Viability %</w:t>
            </w:r>
          </w:p>
        </w:tc>
        <w:tc>
          <w:tcPr>
            <w:tcW w:w="1722" w:type="dxa"/>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Inhibitory %</w:t>
            </w:r>
          </w:p>
        </w:tc>
        <w:tc>
          <w:tcPr>
            <w:tcW w:w="1187" w:type="dxa"/>
            <w:hideMark/>
          </w:tcPr>
          <w:p w:rsidR="00DE1CDE" w:rsidRPr="00DE1CDE" w:rsidRDefault="00DE1CDE" w:rsidP="00DE6297">
            <w:pPr>
              <w:bidi w:val="0"/>
              <w:spacing w:after="0" w:line="36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S.D. (</w:t>
            </w:r>
            <w:r w:rsidRPr="00DE1CDE">
              <w:rPr>
                <w:rFonts w:ascii="Times New Roman" w:eastAsia="Times New Roman" w:hAnsi="Times New Roman" w:cs="Times New Roman"/>
                <w:sz w:val="24"/>
                <w:szCs w:val="24"/>
              </w:rPr>
              <w:sym w:font="Symbol" w:char="F0B1"/>
            </w:r>
            <w:r w:rsidRPr="00DE1CDE">
              <w:rPr>
                <w:rFonts w:ascii="Times New Roman" w:eastAsia="Times New Roman" w:hAnsi="Times New Roman" w:cs="Times New Roman"/>
                <w:sz w:val="24"/>
                <w:szCs w:val="24"/>
              </w:rPr>
              <w:t>)</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500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1.79</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98.21</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0.37</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250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4.97</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95.03</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0.29</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10.23</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89.77</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0.61</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19.74</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80.26</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0.52</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31.25</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37.02</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62.98</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1.46</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15.6</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51.70</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48.3</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2.31</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7.8</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74.56</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25.44</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1.52</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3.9</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86.29</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13.71</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0.73</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2</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94.31</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5.69</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0.65</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98.28</w:t>
            </w:r>
          </w:p>
        </w:tc>
        <w:tc>
          <w:tcPr>
            <w:tcW w:w="1722" w:type="dxa"/>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1.72</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0.48</w:t>
            </w:r>
          </w:p>
        </w:tc>
      </w:tr>
      <w:tr w:rsidR="00DE1CDE" w:rsidRPr="00DE1CDE" w:rsidTr="00427255">
        <w:trPr>
          <w:trHeight w:val="287"/>
          <w:jc w:val="center"/>
        </w:trPr>
        <w:tc>
          <w:tcPr>
            <w:tcW w:w="2754" w:type="dxa"/>
            <w:noWrap/>
            <w:vAlign w:val="bottom"/>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549" w:type="dxa"/>
            <w:noWrap/>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100</w:t>
            </w:r>
          </w:p>
        </w:tc>
        <w:tc>
          <w:tcPr>
            <w:tcW w:w="1722"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c>
          <w:tcPr>
            <w:tcW w:w="1187" w:type="dxa"/>
            <w:hideMark/>
          </w:tcPr>
          <w:p w:rsidR="00DE1CDE" w:rsidRPr="00DE1CDE" w:rsidRDefault="00DE1CDE" w:rsidP="00DE1CDE">
            <w:pPr>
              <w:bidi w:val="0"/>
              <w:spacing w:after="0" w:line="240" w:lineRule="auto"/>
              <w:jc w:val="center"/>
              <w:rPr>
                <w:rFonts w:ascii="Times New Roman" w:eastAsia="Times New Roman" w:hAnsi="Times New Roman" w:cs="Times New Roman"/>
                <w:sz w:val="24"/>
                <w:szCs w:val="24"/>
              </w:rPr>
            </w:pPr>
            <w:r w:rsidRPr="00DE1CDE">
              <w:rPr>
                <w:rFonts w:ascii="Times New Roman" w:eastAsia="Times New Roman" w:hAnsi="Times New Roman" w:cs="Times New Roman"/>
                <w:sz w:val="24"/>
                <w:szCs w:val="24"/>
              </w:rPr>
              <w:t>0</w:t>
            </w:r>
          </w:p>
        </w:tc>
      </w:tr>
    </w:tbl>
    <w:p w:rsidR="00DE1CDE" w:rsidRPr="00DE6297" w:rsidRDefault="00DE1CDE" w:rsidP="00DE1CDE">
      <w:pPr>
        <w:bidi w:val="0"/>
        <w:jc w:val="center"/>
        <w:rPr>
          <w:rFonts w:ascii="Times New Roman" w:hAnsi="Times New Roman" w:cs="Times New Roman"/>
          <w:i/>
          <w:iCs/>
          <w:sz w:val="24"/>
          <w:szCs w:val="24"/>
        </w:rPr>
      </w:pPr>
      <w:r w:rsidRPr="00DE6297">
        <w:rPr>
          <w:rFonts w:ascii="Times New Roman" w:hAnsi="Times New Roman" w:cs="Times New Roman"/>
          <w:i/>
          <w:iCs/>
          <w:sz w:val="24"/>
          <w:szCs w:val="24"/>
        </w:rPr>
        <w:t>IC</w:t>
      </w:r>
      <w:r w:rsidRPr="00DE6297">
        <w:rPr>
          <w:rFonts w:ascii="Times New Roman" w:hAnsi="Times New Roman" w:cs="Times New Roman"/>
          <w:i/>
          <w:iCs/>
          <w:sz w:val="24"/>
          <w:szCs w:val="24"/>
          <w:vertAlign w:val="subscript"/>
        </w:rPr>
        <w:t xml:space="preserve">50 </w:t>
      </w:r>
      <w:proofErr w:type="gramStart"/>
      <w:r w:rsidRPr="00DE6297">
        <w:rPr>
          <w:rFonts w:ascii="Times New Roman" w:hAnsi="Times New Roman" w:cs="Times New Roman"/>
          <w:i/>
          <w:iCs/>
          <w:sz w:val="24"/>
          <w:szCs w:val="24"/>
          <w:vertAlign w:val="subscript"/>
        </w:rPr>
        <w:t xml:space="preserve">=  </w:t>
      </w:r>
      <w:r w:rsidRPr="00DE6297">
        <w:rPr>
          <w:rFonts w:ascii="Times New Roman" w:hAnsi="Times New Roman" w:cs="Times New Roman"/>
          <w:i/>
          <w:iCs/>
          <w:sz w:val="24"/>
          <w:szCs w:val="24"/>
        </w:rPr>
        <w:t>17.41</w:t>
      </w:r>
      <w:proofErr w:type="gramEnd"/>
      <w:r w:rsidRPr="00DE6297">
        <w:rPr>
          <w:rFonts w:ascii="Times New Roman" w:hAnsi="Times New Roman" w:cs="Times New Roman"/>
          <w:i/>
          <w:iCs/>
          <w:sz w:val="24"/>
          <w:szCs w:val="24"/>
          <w:vertAlign w:val="subscript"/>
        </w:rPr>
        <w:t xml:space="preserve"> </w:t>
      </w:r>
      <w:r w:rsidRPr="00DE6297">
        <w:rPr>
          <w:rFonts w:ascii="Times New Roman" w:hAnsi="Times New Roman" w:cs="Times New Roman"/>
          <w:i/>
          <w:iCs/>
          <w:sz w:val="24"/>
          <w:szCs w:val="24"/>
        </w:rPr>
        <w:t>± 1.83 µg/ml.</w:t>
      </w: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1CDE">
      <w:pPr>
        <w:bidi w:val="0"/>
        <w:jc w:val="center"/>
        <w:rPr>
          <w:rFonts w:ascii="Times New Roman" w:hAnsi="Times New Roman" w:cs="Times New Roman"/>
          <w:i/>
          <w:iCs/>
          <w:sz w:val="24"/>
          <w:szCs w:val="24"/>
        </w:rPr>
      </w:pPr>
    </w:p>
    <w:p w:rsidR="00DE1CDE" w:rsidRPr="00DE6297" w:rsidRDefault="00DE1CDE" w:rsidP="00DE6297">
      <w:pPr>
        <w:bidi w:val="0"/>
        <w:spacing w:after="0" w:line="360" w:lineRule="auto"/>
        <w:jc w:val="both"/>
        <w:rPr>
          <w:rFonts w:ascii="Times New Roman" w:hAnsi="Times New Roman" w:cs="Times New Roman"/>
          <w:sz w:val="24"/>
          <w:szCs w:val="24"/>
          <w:lang w:val="sk-SK"/>
        </w:rPr>
      </w:pPr>
      <w:r w:rsidRPr="00DE6297">
        <w:rPr>
          <w:rFonts w:ascii="Times New Roman" w:hAnsi="Times New Roman" w:cs="Times New Roman"/>
          <w:sz w:val="24"/>
          <w:szCs w:val="24"/>
          <w:lang w:val="sk-SK"/>
        </w:rPr>
        <w:t>Table S</w:t>
      </w:r>
      <w:r w:rsidR="0098136F">
        <w:rPr>
          <w:rFonts w:ascii="Times New Roman" w:hAnsi="Times New Roman" w:cs="Times New Roman"/>
          <w:sz w:val="24"/>
          <w:szCs w:val="24"/>
          <w:lang w:val="sk-SK"/>
        </w:rPr>
        <w:t>7</w:t>
      </w:r>
      <w:r w:rsidRPr="00DE6297">
        <w:rPr>
          <w:rFonts w:ascii="Times New Roman" w:hAnsi="Times New Roman" w:cs="Times New Roman"/>
          <w:sz w:val="24"/>
          <w:szCs w:val="24"/>
          <w:lang w:val="sk-SK"/>
        </w:rPr>
        <w:t xml:space="preserve"> Evaluation of cytotoxicity against MCF-7 cell line for </w:t>
      </w:r>
      <w:r w:rsidR="00DE6297" w:rsidRPr="00DE6297">
        <w:rPr>
          <w:rFonts w:ascii="Times New Roman" w:hAnsi="Times New Roman" w:cs="Times New Roman"/>
          <w:sz w:val="24"/>
          <w:szCs w:val="24"/>
          <w:lang w:val="sk-SK"/>
        </w:rPr>
        <w:t>2</w:t>
      </w:r>
      <w:r w:rsidRPr="00DE6297">
        <w:rPr>
          <w:rFonts w:ascii="Times New Roman" w:hAnsi="Times New Roman" w:cs="Times New Roman"/>
          <w:sz w:val="24"/>
          <w:szCs w:val="24"/>
          <w:lang w:val="sk-SK"/>
        </w:rPr>
        <w:t xml:space="preserve">. </w:t>
      </w:r>
    </w:p>
    <w:tbl>
      <w:tblPr>
        <w:tblW w:w="7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1549"/>
        <w:gridCol w:w="1722"/>
        <w:gridCol w:w="1187"/>
      </w:tblGrid>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36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Sample conc. (µg/ml)</w:t>
            </w:r>
          </w:p>
        </w:tc>
        <w:tc>
          <w:tcPr>
            <w:tcW w:w="1549" w:type="dxa"/>
            <w:noWrap/>
            <w:vAlign w:val="bottom"/>
            <w:hideMark/>
          </w:tcPr>
          <w:p w:rsidR="00DE6297" w:rsidRPr="00DE6297" w:rsidRDefault="00DE6297" w:rsidP="00DE6297">
            <w:pPr>
              <w:bidi w:val="0"/>
              <w:spacing w:after="0" w:line="36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Viability %</w:t>
            </w:r>
          </w:p>
        </w:tc>
        <w:tc>
          <w:tcPr>
            <w:tcW w:w="1722" w:type="dxa"/>
            <w:hideMark/>
          </w:tcPr>
          <w:p w:rsidR="00DE6297" w:rsidRPr="00DE6297" w:rsidRDefault="00DE6297" w:rsidP="00DE6297">
            <w:pPr>
              <w:bidi w:val="0"/>
              <w:spacing w:after="0" w:line="36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Inhibitory %</w:t>
            </w:r>
          </w:p>
        </w:tc>
        <w:tc>
          <w:tcPr>
            <w:tcW w:w="1187" w:type="dxa"/>
            <w:hideMark/>
          </w:tcPr>
          <w:p w:rsidR="00DE6297" w:rsidRPr="00DE6297" w:rsidRDefault="00DE6297" w:rsidP="00DE6297">
            <w:pPr>
              <w:bidi w:val="0"/>
              <w:spacing w:after="0" w:line="36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S.D. (</w:t>
            </w:r>
            <w:r w:rsidRPr="00DE6297">
              <w:rPr>
                <w:rFonts w:ascii="Times New Roman" w:eastAsia="Times New Roman" w:hAnsi="Times New Roman" w:cs="Times New Roman"/>
                <w:sz w:val="24"/>
                <w:szCs w:val="24"/>
              </w:rPr>
              <w:sym w:font="Symbol" w:char="F0B1"/>
            </w:r>
            <w:r w:rsidRPr="00DE6297">
              <w:rPr>
                <w:rFonts w:ascii="Times New Roman" w:eastAsia="Times New Roman" w:hAnsi="Times New Roman" w:cs="Times New Roman"/>
                <w:sz w:val="24"/>
                <w:szCs w:val="24"/>
              </w:rPr>
              <w:t>)</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500</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1.23</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98.77</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0.41</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250</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4.65</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95.35</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0.39</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125</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7.89</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92.11</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0.23</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62.5</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14.06</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85.94</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0.12</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31.25</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24.63</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75.37</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0.59</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15.6</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38.46</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61.54</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1.62</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7.8</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53.91</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46.09</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2.73</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3.9</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70.42</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29.58</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1.64</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2</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87.29</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12.71</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0.93</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1</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94.67</w:t>
            </w:r>
          </w:p>
        </w:tc>
        <w:tc>
          <w:tcPr>
            <w:tcW w:w="1722" w:type="dxa"/>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5.33</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0.45</w:t>
            </w:r>
          </w:p>
        </w:tc>
      </w:tr>
      <w:tr w:rsidR="00DE6297" w:rsidRPr="00DE6297" w:rsidTr="00427255">
        <w:trPr>
          <w:trHeight w:val="287"/>
          <w:jc w:val="center"/>
        </w:trPr>
        <w:tc>
          <w:tcPr>
            <w:tcW w:w="2754" w:type="dxa"/>
            <w:noWrap/>
            <w:vAlign w:val="bottom"/>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w:t>
            </w:r>
          </w:p>
        </w:tc>
        <w:tc>
          <w:tcPr>
            <w:tcW w:w="1549" w:type="dxa"/>
            <w:noWrap/>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100</w:t>
            </w:r>
          </w:p>
        </w:tc>
        <w:tc>
          <w:tcPr>
            <w:tcW w:w="1722"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w:t>
            </w:r>
          </w:p>
        </w:tc>
        <w:tc>
          <w:tcPr>
            <w:tcW w:w="1187" w:type="dxa"/>
            <w:hideMark/>
          </w:tcPr>
          <w:p w:rsidR="00DE6297" w:rsidRPr="00DE6297" w:rsidRDefault="00DE6297" w:rsidP="00DE6297">
            <w:pPr>
              <w:bidi w:val="0"/>
              <w:spacing w:after="0" w:line="240" w:lineRule="auto"/>
              <w:jc w:val="center"/>
              <w:rPr>
                <w:rFonts w:ascii="Times New Roman" w:eastAsia="Times New Roman" w:hAnsi="Times New Roman" w:cs="Times New Roman"/>
                <w:sz w:val="24"/>
                <w:szCs w:val="24"/>
              </w:rPr>
            </w:pPr>
            <w:r w:rsidRPr="00DE6297">
              <w:rPr>
                <w:rFonts w:ascii="Times New Roman" w:eastAsia="Times New Roman" w:hAnsi="Times New Roman" w:cs="Times New Roman"/>
                <w:sz w:val="24"/>
                <w:szCs w:val="24"/>
              </w:rPr>
              <w:t>0</w:t>
            </w:r>
          </w:p>
        </w:tc>
      </w:tr>
    </w:tbl>
    <w:p w:rsidR="00DE6297" w:rsidRPr="00DE6297" w:rsidRDefault="00DE6297" w:rsidP="00DE6297">
      <w:pPr>
        <w:bidi w:val="0"/>
        <w:jc w:val="center"/>
        <w:rPr>
          <w:rFonts w:ascii="Times New Roman" w:hAnsi="Times New Roman" w:cs="Times New Roman"/>
          <w:i/>
          <w:iCs/>
          <w:sz w:val="24"/>
          <w:szCs w:val="24"/>
        </w:rPr>
      </w:pPr>
      <w:r w:rsidRPr="00DE6297">
        <w:rPr>
          <w:rFonts w:ascii="Times New Roman" w:hAnsi="Times New Roman" w:cs="Times New Roman"/>
          <w:i/>
          <w:iCs/>
          <w:sz w:val="24"/>
          <w:szCs w:val="24"/>
        </w:rPr>
        <w:t>IC</w:t>
      </w:r>
      <w:r w:rsidRPr="00DE6297">
        <w:rPr>
          <w:rFonts w:ascii="Times New Roman" w:hAnsi="Times New Roman" w:cs="Times New Roman"/>
          <w:i/>
          <w:iCs/>
          <w:sz w:val="24"/>
          <w:szCs w:val="24"/>
          <w:vertAlign w:val="subscript"/>
        </w:rPr>
        <w:t xml:space="preserve">50 = </w:t>
      </w:r>
      <w:proofErr w:type="gramStart"/>
      <w:r w:rsidRPr="00DE6297">
        <w:rPr>
          <w:rFonts w:ascii="Times New Roman" w:hAnsi="Times New Roman" w:cs="Times New Roman"/>
          <w:i/>
          <w:iCs/>
          <w:sz w:val="24"/>
          <w:szCs w:val="24"/>
        </w:rPr>
        <w:t>9.77</w:t>
      </w:r>
      <w:r w:rsidRPr="00DE6297">
        <w:rPr>
          <w:rFonts w:ascii="Times New Roman" w:hAnsi="Times New Roman" w:cs="Times New Roman"/>
          <w:i/>
          <w:iCs/>
          <w:sz w:val="24"/>
          <w:szCs w:val="24"/>
          <w:vertAlign w:val="subscript"/>
        </w:rPr>
        <w:t xml:space="preserve">  </w:t>
      </w:r>
      <w:r w:rsidRPr="00DE6297">
        <w:rPr>
          <w:rFonts w:ascii="Times New Roman" w:hAnsi="Times New Roman" w:cs="Times New Roman"/>
          <w:i/>
          <w:iCs/>
          <w:sz w:val="24"/>
          <w:szCs w:val="24"/>
        </w:rPr>
        <w:t>±</w:t>
      </w:r>
      <w:proofErr w:type="gramEnd"/>
      <w:r w:rsidRPr="00DE6297">
        <w:rPr>
          <w:rFonts w:ascii="Times New Roman" w:hAnsi="Times New Roman" w:cs="Times New Roman"/>
          <w:i/>
          <w:iCs/>
          <w:sz w:val="24"/>
          <w:szCs w:val="24"/>
        </w:rPr>
        <w:t xml:space="preserve"> 0.74 µg/ml.</w:t>
      </w:r>
    </w:p>
    <w:p w:rsidR="00DE6297" w:rsidRPr="00DE6297" w:rsidRDefault="00DE6297" w:rsidP="00DE6297">
      <w:pPr>
        <w:bidi w:val="0"/>
        <w:spacing w:after="0" w:line="240" w:lineRule="auto"/>
        <w:jc w:val="both"/>
        <w:rPr>
          <w:rFonts w:ascii="Times New Roman" w:hAnsi="Times New Roman" w:cs="Times New Roman"/>
          <w:b/>
          <w:bCs/>
          <w:sz w:val="24"/>
          <w:szCs w:val="24"/>
        </w:rPr>
      </w:pPr>
    </w:p>
    <w:p w:rsidR="00DE1CDE" w:rsidRPr="00DE1CDE" w:rsidRDefault="00DE1CDE" w:rsidP="00DE1CDE">
      <w:pPr>
        <w:bidi w:val="0"/>
        <w:jc w:val="center"/>
        <w:rPr>
          <w:b/>
          <w:bCs/>
          <w:i/>
          <w:iCs/>
          <w:sz w:val="28"/>
          <w:szCs w:val="28"/>
          <w:highlight w:val="yellow"/>
          <w:lang w:val="sk-SK"/>
        </w:rPr>
      </w:pPr>
    </w:p>
    <w:p w:rsidR="00DE1CDE" w:rsidRPr="00DE1CDE" w:rsidRDefault="00DE1CDE" w:rsidP="00DE1CDE">
      <w:pPr>
        <w:bidi w:val="0"/>
        <w:spacing w:after="0" w:line="240" w:lineRule="auto"/>
        <w:jc w:val="both"/>
        <w:rPr>
          <w:rFonts w:ascii="Times New Roman" w:hAnsi="Times New Roman" w:cs="Times New Roman"/>
          <w:b/>
          <w:bCs/>
          <w:sz w:val="24"/>
          <w:szCs w:val="24"/>
        </w:rPr>
      </w:pPr>
    </w:p>
    <w:p w:rsidR="00DE1CDE" w:rsidRPr="00DE1CDE" w:rsidRDefault="00DE1CDE" w:rsidP="00DE1CDE">
      <w:pPr>
        <w:bidi w:val="0"/>
        <w:jc w:val="center"/>
        <w:rPr>
          <w:b/>
          <w:bCs/>
          <w:i/>
          <w:iCs/>
          <w:sz w:val="28"/>
          <w:szCs w:val="28"/>
          <w:highlight w:val="yellow"/>
          <w:lang w:val="sk-SK"/>
        </w:rPr>
      </w:pPr>
    </w:p>
    <w:p w:rsidR="00DE1CDE" w:rsidRPr="00DE1CDE" w:rsidRDefault="00DE1CDE" w:rsidP="00DE1CDE">
      <w:pPr>
        <w:bidi w:val="0"/>
        <w:jc w:val="both"/>
        <w:rPr>
          <w:rFonts w:ascii="Times New Roman" w:hAnsi="Times New Roman" w:cs="Times New Roman"/>
          <w:b/>
          <w:bCs/>
          <w:sz w:val="24"/>
          <w:szCs w:val="24"/>
        </w:rPr>
      </w:pPr>
    </w:p>
    <w:p w:rsidR="00CC4DFE" w:rsidRPr="00DE1CDE" w:rsidRDefault="00CC4DFE" w:rsidP="00CC4DFE">
      <w:pPr>
        <w:bidi w:val="0"/>
        <w:spacing w:after="0" w:line="240" w:lineRule="auto"/>
        <w:jc w:val="both"/>
        <w:rPr>
          <w:sz w:val="20"/>
          <w:szCs w:val="20"/>
          <w:lang w:bidi="ar-EG"/>
        </w:rPr>
      </w:pPr>
    </w:p>
    <w:sectPr w:rsidR="00CC4DFE" w:rsidRPr="00DE1CDE" w:rsidSect="00B75D0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ED4" w:rsidRDefault="00A64ED4" w:rsidP="00E6234A">
      <w:pPr>
        <w:spacing w:after="0" w:line="240" w:lineRule="auto"/>
      </w:pPr>
      <w:r>
        <w:separator/>
      </w:r>
    </w:p>
  </w:endnote>
  <w:endnote w:type="continuationSeparator" w:id="0">
    <w:p w:rsidR="00A64ED4" w:rsidRDefault="00A64ED4" w:rsidP="00E62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dvGulliv-R">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dvPSTim">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ED4" w:rsidRDefault="00A64ED4" w:rsidP="00E6234A">
      <w:pPr>
        <w:spacing w:after="0" w:line="240" w:lineRule="auto"/>
      </w:pPr>
      <w:r>
        <w:separator/>
      </w:r>
    </w:p>
  </w:footnote>
  <w:footnote w:type="continuationSeparator" w:id="0">
    <w:p w:rsidR="00A64ED4" w:rsidRDefault="00A64ED4" w:rsidP="00E623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4038A6"/>
    <w:multiLevelType w:val="hybridMultilevel"/>
    <w:tmpl w:val="B6148E5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6562B"/>
    <w:rsid w:val="000102BE"/>
    <w:rsid w:val="00063474"/>
    <w:rsid w:val="00110F6C"/>
    <w:rsid w:val="00113B17"/>
    <w:rsid w:val="00227C1D"/>
    <w:rsid w:val="00237619"/>
    <w:rsid w:val="0024316C"/>
    <w:rsid w:val="00300B1F"/>
    <w:rsid w:val="00355033"/>
    <w:rsid w:val="00377B0C"/>
    <w:rsid w:val="00427255"/>
    <w:rsid w:val="004800A4"/>
    <w:rsid w:val="00515C3B"/>
    <w:rsid w:val="00531346"/>
    <w:rsid w:val="00536D63"/>
    <w:rsid w:val="005675A0"/>
    <w:rsid w:val="00573A1D"/>
    <w:rsid w:val="00573F1A"/>
    <w:rsid w:val="005C6924"/>
    <w:rsid w:val="005D3C8C"/>
    <w:rsid w:val="005F3290"/>
    <w:rsid w:val="0062243C"/>
    <w:rsid w:val="00666E0F"/>
    <w:rsid w:val="006A32D9"/>
    <w:rsid w:val="006B11A8"/>
    <w:rsid w:val="006D352A"/>
    <w:rsid w:val="00712AAF"/>
    <w:rsid w:val="0076562B"/>
    <w:rsid w:val="00770AE2"/>
    <w:rsid w:val="0078277C"/>
    <w:rsid w:val="00792889"/>
    <w:rsid w:val="008175C1"/>
    <w:rsid w:val="00826B1D"/>
    <w:rsid w:val="00847ABD"/>
    <w:rsid w:val="008D4AED"/>
    <w:rsid w:val="008D77C3"/>
    <w:rsid w:val="00915211"/>
    <w:rsid w:val="009234C1"/>
    <w:rsid w:val="0098136F"/>
    <w:rsid w:val="009A2372"/>
    <w:rsid w:val="009C47DF"/>
    <w:rsid w:val="009E1C3A"/>
    <w:rsid w:val="00A14B0F"/>
    <w:rsid w:val="00A31853"/>
    <w:rsid w:val="00A55DF2"/>
    <w:rsid w:val="00A64ED4"/>
    <w:rsid w:val="00A8244E"/>
    <w:rsid w:val="00AC4764"/>
    <w:rsid w:val="00B33100"/>
    <w:rsid w:val="00B51E72"/>
    <w:rsid w:val="00B635F2"/>
    <w:rsid w:val="00B75D03"/>
    <w:rsid w:val="00BD52BE"/>
    <w:rsid w:val="00C31B15"/>
    <w:rsid w:val="00C50785"/>
    <w:rsid w:val="00C800A4"/>
    <w:rsid w:val="00C86C1A"/>
    <w:rsid w:val="00C92ADD"/>
    <w:rsid w:val="00CC4DFE"/>
    <w:rsid w:val="00D342A0"/>
    <w:rsid w:val="00D615E7"/>
    <w:rsid w:val="00D63E64"/>
    <w:rsid w:val="00DE1CDE"/>
    <w:rsid w:val="00DE6297"/>
    <w:rsid w:val="00DF675C"/>
    <w:rsid w:val="00E20581"/>
    <w:rsid w:val="00E21EFC"/>
    <w:rsid w:val="00E6234A"/>
    <w:rsid w:val="00E7320E"/>
    <w:rsid w:val="00E9191E"/>
    <w:rsid w:val="00EA4C4B"/>
    <w:rsid w:val="00EE0155"/>
    <w:rsid w:val="00F1319C"/>
    <w:rsid w:val="00F33AB1"/>
    <w:rsid w:val="00F97ABD"/>
    <w:rsid w:val="00FB6D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2B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0A4"/>
    <w:rPr>
      <w:rFonts w:ascii="Tahoma" w:hAnsi="Tahoma" w:cs="Tahoma"/>
      <w:sz w:val="16"/>
      <w:szCs w:val="16"/>
    </w:rPr>
  </w:style>
  <w:style w:type="paragraph" w:styleId="Header">
    <w:name w:val="header"/>
    <w:basedOn w:val="Normal"/>
    <w:link w:val="HeaderChar"/>
    <w:uiPriority w:val="99"/>
    <w:unhideWhenUsed/>
    <w:rsid w:val="00E623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234A"/>
  </w:style>
  <w:style w:type="paragraph" w:styleId="Footer">
    <w:name w:val="footer"/>
    <w:basedOn w:val="Normal"/>
    <w:link w:val="FooterChar"/>
    <w:uiPriority w:val="99"/>
    <w:unhideWhenUsed/>
    <w:rsid w:val="00E623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234A"/>
  </w:style>
  <w:style w:type="paragraph" w:customStyle="1" w:styleId="RSCB02ArticleText">
    <w:name w:val="RSC B02 Article Text"/>
    <w:basedOn w:val="Normal"/>
    <w:link w:val="RSCB02ArticleTextChar"/>
    <w:qFormat/>
    <w:rsid w:val="009C47DF"/>
    <w:pPr>
      <w:bidi w:val="0"/>
      <w:spacing w:after="0" w:line="240" w:lineRule="exact"/>
      <w:jc w:val="both"/>
    </w:pPr>
    <w:rPr>
      <w:rFonts w:ascii="Calibri" w:eastAsia="Calibri" w:hAnsi="Calibri" w:cs="Times New Roman"/>
      <w:w w:val="108"/>
      <w:sz w:val="18"/>
      <w:szCs w:val="18"/>
    </w:rPr>
  </w:style>
  <w:style w:type="character" w:customStyle="1" w:styleId="RSCB02ArticleTextChar">
    <w:name w:val="RSC B02 Article Text Char"/>
    <w:link w:val="RSCB02ArticleText"/>
    <w:rsid w:val="009C47DF"/>
    <w:rPr>
      <w:rFonts w:ascii="Calibri" w:eastAsia="Calibri" w:hAnsi="Calibri" w:cs="Times New Roman"/>
      <w:w w:val="108"/>
      <w:sz w:val="18"/>
      <w:szCs w:val="18"/>
    </w:rPr>
  </w:style>
  <w:style w:type="character" w:styleId="Hyperlink">
    <w:name w:val="Hyperlink"/>
    <w:basedOn w:val="DefaultParagraphFont"/>
    <w:uiPriority w:val="99"/>
    <w:semiHidden/>
    <w:unhideWhenUsed/>
    <w:rsid w:val="00C92ADD"/>
    <w:rPr>
      <w:color w:val="0000FF" w:themeColor="hyperlink"/>
      <w:u w:val="single"/>
    </w:rPr>
  </w:style>
  <w:style w:type="paragraph" w:customStyle="1" w:styleId="MDPI13authornames">
    <w:name w:val="MDPI_1.3_authornames"/>
    <w:next w:val="Normal"/>
    <w:qFormat/>
    <w:rsid w:val="00C92ADD"/>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C92ADD"/>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character" w:customStyle="1" w:styleId="rp">
    <w:name w:val="r_p"/>
    <w:basedOn w:val="DefaultParagraphFont"/>
    <w:rsid w:val="00C92ADD"/>
  </w:style>
  <w:style w:type="table" w:styleId="LightList">
    <w:name w:val="Light List"/>
    <w:basedOn w:val="TableNormal"/>
    <w:uiPriority w:val="61"/>
    <w:rsid w:val="009A2372"/>
    <w:pPr>
      <w:spacing w:after="0" w:line="240" w:lineRule="auto"/>
    </w:pPr>
    <w:rPr>
      <w:rFonts w:eastAsiaTheme="minorEastAsia"/>
      <w:lang w:eastAsia="ja-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2B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0A4"/>
    <w:rPr>
      <w:rFonts w:ascii="Tahoma" w:hAnsi="Tahoma" w:cs="Tahoma"/>
      <w:sz w:val="16"/>
      <w:szCs w:val="16"/>
    </w:rPr>
  </w:style>
  <w:style w:type="paragraph" w:styleId="Header">
    <w:name w:val="header"/>
    <w:basedOn w:val="Normal"/>
    <w:link w:val="HeaderChar"/>
    <w:uiPriority w:val="99"/>
    <w:unhideWhenUsed/>
    <w:rsid w:val="00E623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234A"/>
  </w:style>
  <w:style w:type="paragraph" w:styleId="Footer">
    <w:name w:val="footer"/>
    <w:basedOn w:val="Normal"/>
    <w:link w:val="FooterChar"/>
    <w:uiPriority w:val="99"/>
    <w:unhideWhenUsed/>
    <w:rsid w:val="00E623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234A"/>
  </w:style>
  <w:style w:type="paragraph" w:customStyle="1" w:styleId="RSCB02ArticleText">
    <w:name w:val="RSC B02 Article Text"/>
    <w:basedOn w:val="Normal"/>
    <w:link w:val="RSCB02ArticleTextChar"/>
    <w:qFormat/>
    <w:rsid w:val="009C47DF"/>
    <w:pPr>
      <w:bidi w:val="0"/>
      <w:spacing w:after="0" w:line="240" w:lineRule="exact"/>
      <w:jc w:val="both"/>
    </w:pPr>
    <w:rPr>
      <w:rFonts w:ascii="Calibri" w:eastAsia="Calibri" w:hAnsi="Calibri" w:cs="Times New Roman"/>
      <w:w w:val="108"/>
      <w:sz w:val="18"/>
      <w:szCs w:val="18"/>
    </w:rPr>
  </w:style>
  <w:style w:type="character" w:customStyle="1" w:styleId="RSCB02ArticleTextChar">
    <w:name w:val="RSC B02 Article Text Char"/>
    <w:link w:val="RSCB02ArticleText"/>
    <w:rsid w:val="009C47DF"/>
    <w:rPr>
      <w:rFonts w:ascii="Calibri" w:eastAsia="Calibri" w:hAnsi="Calibri" w:cs="Times New Roman"/>
      <w:w w:val="10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0043">
      <w:bodyDiv w:val="1"/>
      <w:marLeft w:val="0"/>
      <w:marRight w:val="0"/>
      <w:marTop w:val="0"/>
      <w:marBottom w:val="0"/>
      <w:divBdr>
        <w:top w:val="none" w:sz="0" w:space="0" w:color="auto"/>
        <w:left w:val="none" w:sz="0" w:space="0" w:color="auto"/>
        <w:bottom w:val="none" w:sz="0" w:space="0" w:color="auto"/>
        <w:right w:val="none" w:sz="0" w:space="0" w:color="auto"/>
      </w:divBdr>
    </w:div>
    <w:div w:id="112747539">
      <w:bodyDiv w:val="1"/>
      <w:marLeft w:val="0"/>
      <w:marRight w:val="0"/>
      <w:marTop w:val="0"/>
      <w:marBottom w:val="0"/>
      <w:divBdr>
        <w:top w:val="none" w:sz="0" w:space="0" w:color="auto"/>
        <w:left w:val="none" w:sz="0" w:space="0" w:color="auto"/>
        <w:bottom w:val="none" w:sz="0" w:space="0" w:color="auto"/>
        <w:right w:val="none" w:sz="0" w:space="0" w:color="auto"/>
      </w:divBdr>
    </w:div>
    <w:div w:id="164247552">
      <w:bodyDiv w:val="1"/>
      <w:marLeft w:val="0"/>
      <w:marRight w:val="0"/>
      <w:marTop w:val="0"/>
      <w:marBottom w:val="0"/>
      <w:divBdr>
        <w:top w:val="none" w:sz="0" w:space="0" w:color="auto"/>
        <w:left w:val="none" w:sz="0" w:space="0" w:color="auto"/>
        <w:bottom w:val="none" w:sz="0" w:space="0" w:color="auto"/>
        <w:right w:val="none" w:sz="0" w:space="0" w:color="auto"/>
      </w:divBdr>
    </w:div>
    <w:div w:id="167909569">
      <w:bodyDiv w:val="1"/>
      <w:marLeft w:val="0"/>
      <w:marRight w:val="0"/>
      <w:marTop w:val="0"/>
      <w:marBottom w:val="0"/>
      <w:divBdr>
        <w:top w:val="none" w:sz="0" w:space="0" w:color="auto"/>
        <w:left w:val="none" w:sz="0" w:space="0" w:color="auto"/>
        <w:bottom w:val="none" w:sz="0" w:space="0" w:color="auto"/>
        <w:right w:val="none" w:sz="0" w:space="0" w:color="auto"/>
      </w:divBdr>
    </w:div>
    <w:div w:id="202132604">
      <w:bodyDiv w:val="1"/>
      <w:marLeft w:val="0"/>
      <w:marRight w:val="0"/>
      <w:marTop w:val="0"/>
      <w:marBottom w:val="0"/>
      <w:divBdr>
        <w:top w:val="none" w:sz="0" w:space="0" w:color="auto"/>
        <w:left w:val="none" w:sz="0" w:space="0" w:color="auto"/>
        <w:bottom w:val="none" w:sz="0" w:space="0" w:color="auto"/>
        <w:right w:val="none" w:sz="0" w:space="0" w:color="auto"/>
      </w:divBdr>
    </w:div>
    <w:div w:id="224920557">
      <w:bodyDiv w:val="1"/>
      <w:marLeft w:val="0"/>
      <w:marRight w:val="0"/>
      <w:marTop w:val="0"/>
      <w:marBottom w:val="0"/>
      <w:divBdr>
        <w:top w:val="none" w:sz="0" w:space="0" w:color="auto"/>
        <w:left w:val="none" w:sz="0" w:space="0" w:color="auto"/>
        <w:bottom w:val="none" w:sz="0" w:space="0" w:color="auto"/>
        <w:right w:val="none" w:sz="0" w:space="0" w:color="auto"/>
      </w:divBdr>
    </w:div>
    <w:div w:id="375202648">
      <w:bodyDiv w:val="1"/>
      <w:marLeft w:val="0"/>
      <w:marRight w:val="0"/>
      <w:marTop w:val="0"/>
      <w:marBottom w:val="0"/>
      <w:divBdr>
        <w:top w:val="none" w:sz="0" w:space="0" w:color="auto"/>
        <w:left w:val="none" w:sz="0" w:space="0" w:color="auto"/>
        <w:bottom w:val="none" w:sz="0" w:space="0" w:color="auto"/>
        <w:right w:val="none" w:sz="0" w:space="0" w:color="auto"/>
      </w:divBdr>
    </w:div>
    <w:div w:id="406070612">
      <w:bodyDiv w:val="1"/>
      <w:marLeft w:val="0"/>
      <w:marRight w:val="0"/>
      <w:marTop w:val="0"/>
      <w:marBottom w:val="0"/>
      <w:divBdr>
        <w:top w:val="none" w:sz="0" w:space="0" w:color="auto"/>
        <w:left w:val="none" w:sz="0" w:space="0" w:color="auto"/>
        <w:bottom w:val="none" w:sz="0" w:space="0" w:color="auto"/>
        <w:right w:val="none" w:sz="0" w:space="0" w:color="auto"/>
      </w:divBdr>
    </w:div>
    <w:div w:id="443578509">
      <w:bodyDiv w:val="1"/>
      <w:marLeft w:val="0"/>
      <w:marRight w:val="0"/>
      <w:marTop w:val="0"/>
      <w:marBottom w:val="0"/>
      <w:divBdr>
        <w:top w:val="none" w:sz="0" w:space="0" w:color="auto"/>
        <w:left w:val="none" w:sz="0" w:space="0" w:color="auto"/>
        <w:bottom w:val="none" w:sz="0" w:space="0" w:color="auto"/>
        <w:right w:val="none" w:sz="0" w:space="0" w:color="auto"/>
      </w:divBdr>
    </w:div>
    <w:div w:id="500048985">
      <w:bodyDiv w:val="1"/>
      <w:marLeft w:val="0"/>
      <w:marRight w:val="0"/>
      <w:marTop w:val="0"/>
      <w:marBottom w:val="0"/>
      <w:divBdr>
        <w:top w:val="none" w:sz="0" w:space="0" w:color="auto"/>
        <w:left w:val="none" w:sz="0" w:space="0" w:color="auto"/>
        <w:bottom w:val="none" w:sz="0" w:space="0" w:color="auto"/>
        <w:right w:val="none" w:sz="0" w:space="0" w:color="auto"/>
      </w:divBdr>
    </w:div>
    <w:div w:id="608896619">
      <w:bodyDiv w:val="1"/>
      <w:marLeft w:val="0"/>
      <w:marRight w:val="0"/>
      <w:marTop w:val="0"/>
      <w:marBottom w:val="0"/>
      <w:divBdr>
        <w:top w:val="none" w:sz="0" w:space="0" w:color="auto"/>
        <w:left w:val="none" w:sz="0" w:space="0" w:color="auto"/>
        <w:bottom w:val="none" w:sz="0" w:space="0" w:color="auto"/>
        <w:right w:val="none" w:sz="0" w:space="0" w:color="auto"/>
      </w:divBdr>
    </w:div>
    <w:div w:id="778373272">
      <w:bodyDiv w:val="1"/>
      <w:marLeft w:val="0"/>
      <w:marRight w:val="0"/>
      <w:marTop w:val="0"/>
      <w:marBottom w:val="0"/>
      <w:divBdr>
        <w:top w:val="none" w:sz="0" w:space="0" w:color="auto"/>
        <w:left w:val="none" w:sz="0" w:space="0" w:color="auto"/>
        <w:bottom w:val="none" w:sz="0" w:space="0" w:color="auto"/>
        <w:right w:val="none" w:sz="0" w:space="0" w:color="auto"/>
      </w:divBdr>
    </w:div>
    <w:div w:id="807673216">
      <w:bodyDiv w:val="1"/>
      <w:marLeft w:val="0"/>
      <w:marRight w:val="0"/>
      <w:marTop w:val="0"/>
      <w:marBottom w:val="0"/>
      <w:divBdr>
        <w:top w:val="none" w:sz="0" w:space="0" w:color="auto"/>
        <w:left w:val="none" w:sz="0" w:space="0" w:color="auto"/>
        <w:bottom w:val="none" w:sz="0" w:space="0" w:color="auto"/>
        <w:right w:val="none" w:sz="0" w:space="0" w:color="auto"/>
      </w:divBdr>
    </w:div>
    <w:div w:id="829718250">
      <w:bodyDiv w:val="1"/>
      <w:marLeft w:val="0"/>
      <w:marRight w:val="0"/>
      <w:marTop w:val="0"/>
      <w:marBottom w:val="0"/>
      <w:divBdr>
        <w:top w:val="none" w:sz="0" w:space="0" w:color="auto"/>
        <w:left w:val="none" w:sz="0" w:space="0" w:color="auto"/>
        <w:bottom w:val="none" w:sz="0" w:space="0" w:color="auto"/>
        <w:right w:val="none" w:sz="0" w:space="0" w:color="auto"/>
      </w:divBdr>
    </w:div>
    <w:div w:id="841167196">
      <w:bodyDiv w:val="1"/>
      <w:marLeft w:val="0"/>
      <w:marRight w:val="0"/>
      <w:marTop w:val="0"/>
      <w:marBottom w:val="0"/>
      <w:divBdr>
        <w:top w:val="none" w:sz="0" w:space="0" w:color="auto"/>
        <w:left w:val="none" w:sz="0" w:space="0" w:color="auto"/>
        <w:bottom w:val="none" w:sz="0" w:space="0" w:color="auto"/>
        <w:right w:val="none" w:sz="0" w:space="0" w:color="auto"/>
      </w:divBdr>
    </w:div>
    <w:div w:id="900211247">
      <w:bodyDiv w:val="1"/>
      <w:marLeft w:val="0"/>
      <w:marRight w:val="0"/>
      <w:marTop w:val="0"/>
      <w:marBottom w:val="0"/>
      <w:divBdr>
        <w:top w:val="none" w:sz="0" w:space="0" w:color="auto"/>
        <w:left w:val="none" w:sz="0" w:space="0" w:color="auto"/>
        <w:bottom w:val="none" w:sz="0" w:space="0" w:color="auto"/>
        <w:right w:val="none" w:sz="0" w:space="0" w:color="auto"/>
      </w:divBdr>
    </w:div>
    <w:div w:id="949431334">
      <w:bodyDiv w:val="1"/>
      <w:marLeft w:val="0"/>
      <w:marRight w:val="0"/>
      <w:marTop w:val="0"/>
      <w:marBottom w:val="0"/>
      <w:divBdr>
        <w:top w:val="none" w:sz="0" w:space="0" w:color="auto"/>
        <w:left w:val="none" w:sz="0" w:space="0" w:color="auto"/>
        <w:bottom w:val="none" w:sz="0" w:space="0" w:color="auto"/>
        <w:right w:val="none" w:sz="0" w:space="0" w:color="auto"/>
      </w:divBdr>
    </w:div>
    <w:div w:id="974872614">
      <w:bodyDiv w:val="1"/>
      <w:marLeft w:val="0"/>
      <w:marRight w:val="0"/>
      <w:marTop w:val="0"/>
      <w:marBottom w:val="0"/>
      <w:divBdr>
        <w:top w:val="none" w:sz="0" w:space="0" w:color="auto"/>
        <w:left w:val="none" w:sz="0" w:space="0" w:color="auto"/>
        <w:bottom w:val="none" w:sz="0" w:space="0" w:color="auto"/>
        <w:right w:val="none" w:sz="0" w:space="0" w:color="auto"/>
      </w:divBdr>
    </w:div>
    <w:div w:id="980691488">
      <w:bodyDiv w:val="1"/>
      <w:marLeft w:val="0"/>
      <w:marRight w:val="0"/>
      <w:marTop w:val="0"/>
      <w:marBottom w:val="0"/>
      <w:divBdr>
        <w:top w:val="none" w:sz="0" w:space="0" w:color="auto"/>
        <w:left w:val="none" w:sz="0" w:space="0" w:color="auto"/>
        <w:bottom w:val="none" w:sz="0" w:space="0" w:color="auto"/>
        <w:right w:val="none" w:sz="0" w:space="0" w:color="auto"/>
      </w:divBdr>
    </w:div>
    <w:div w:id="1089349826">
      <w:bodyDiv w:val="1"/>
      <w:marLeft w:val="0"/>
      <w:marRight w:val="0"/>
      <w:marTop w:val="0"/>
      <w:marBottom w:val="0"/>
      <w:divBdr>
        <w:top w:val="none" w:sz="0" w:space="0" w:color="auto"/>
        <w:left w:val="none" w:sz="0" w:space="0" w:color="auto"/>
        <w:bottom w:val="none" w:sz="0" w:space="0" w:color="auto"/>
        <w:right w:val="none" w:sz="0" w:space="0" w:color="auto"/>
      </w:divBdr>
    </w:div>
    <w:div w:id="1121536404">
      <w:bodyDiv w:val="1"/>
      <w:marLeft w:val="0"/>
      <w:marRight w:val="0"/>
      <w:marTop w:val="0"/>
      <w:marBottom w:val="0"/>
      <w:divBdr>
        <w:top w:val="none" w:sz="0" w:space="0" w:color="auto"/>
        <w:left w:val="none" w:sz="0" w:space="0" w:color="auto"/>
        <w:bottom w:val="none" w:sz="0" w:space="0" w:color="auto"/>
        <w:right w:val="none" w:sz="0" w:space="0" w:color="auto"/>
      </w:divBdr>
    </w:div>
    <w:div w:id="1201936421">
      <w:bodyDiv w:val="1"/>
      <w:marLeft w:val="0"/>
      <w:marRight w:val="0"/>
      <w:marTop w:val="0"/>
      <w:marBottom w:val="0"/>
      <w:divBdr>
        <w:top w:val="none" w:sz="0" w:space="0" w:color="auto"/>
        <w:left w:val="none" w:sz="0" w:space="0" w:color="auto"/>
        <w:bottom w:val="none" w:sz="0" w:space="0" w:color="auto"/>
        <w:right w:val="none" w:sz="0" w:space="0" w:color="auto"/>
      </w:divBdr>
    </w:div>
    <w:div w:id="1261186795">
      <w:bodyDiv w:val="1"/>
      <w:marLeft w:val="0"/>
      <w:marRight w:val="0"/>
      <w:marTop w:val="0"/>
      <w:marBottom w:val="0"/>
      <w:divBdr>
        <w:top w:val="none" w:sz="0" w:space="0" w:color="auto"/>
        <w:left w:val="none" w:sz="0" w:space="0" w:color="auto"/>
        <w:bottom w:val="none" w:sz="0" w:space="0" w:color="auto"/>
        <w:right w:val="none" w:sz="0" w:space="0" w:color="auto"/>
      </w:divBdr>
    </w:div>
    <w:div w:id="1467435192">
      <w:bodyDiv w:val="1"/>
      <w:marLeft w:val="0"/>
      <w:marRight w:val="0"/>
      <w:marTop w:val="0"/>
      <w:marBottom w:val="0"/>
      <w:divBdr>
        <w:top w:val="none" w:sz="0" w:space="0" w:color="auto"/>
        <w:left w:val="none" w:sz="0" w:space="0" w:color="auto"/>
        <w:bottom w:val="none" w:sz="0" w:space="0" w:color="auto"/>
        <w:right w:val="none" w:sz="0" w:space="0" w:color="auto"/>
      </w:divBdr>
    </w:div>
    <w:div w:id="1500802872">
      <w:bodyDiv w:val="1"/>
      <w:marLeft w:val="0"/>
      <w:marRight w:val="0"/>
      <w:marTop w:val="0"/>
      <w:marBottom w:val="0"/>
      <w:divBdr>
        <w:top w:val="none" w:sz="0" w:space="0" w:color="auto"/>
        <w:left w:val="none" w:sz="0" w:space="0" w:color="auto"/>
        <w:bottom w:val="none" w:sz="0" w:space="0" w:color="auto"/>
        <w:right w:val="none" w:sz="0" w:space="0" w:color="auto"/>
      </w:divBdr>
    </w:div>
    <w:div w:id="1562716262">
      <w:bodyDiv w:val="1"/>
      <w:marLeft w:val="0"/>
      <w:marRight w:val="0"/>
      <w:marTop w:val="0"/>
      <w:marBottom w:val="0"/>
      <w:divBdr>
        <w:top w:val="none" w:sz="0" w:space="0" w:color="auto"/>
        <w:left w:val="none" w:sz="0" w:space="0" w:color="auto"/>
        <w:bottom w:val="none" w:sz="0" w:space="0" w:color="auto"/>
        <w:right w:val="none" w:sz="0" w:space="0" w:color="auto"/>
      </w:divBdr>
    </w:div>
    <w:div w:id="1571304654">
      <w:bodyDiv w:val="1"/>
      <w:marLeft w:val="0"/>
      <w:marRight w:val="0"/>
      <w:marTop w:val="0"/>
      <w:marBottom w:val="0"/>
      <w:divBdr>
        <w:top w:val="none" w:sz="0" w:space="0" w:color="auto"/>
        <w:left w:val="none" w:sz="0" w:space="0" w:color="auto"/>
        <w:bottom w:val="none" w:sz="0" w:space="0" w:color="auto"/>
        <w:right w:val="none" w:sz="0" w:space="0" w:color="auto"/>
      </w:divBdr>
    </w:div>
    <w:div w:id="1602370939">
      <w:bodyDiv w:val="1"/>
      <w:marLeft w:val="0"/>
      <w:marRight w:val="0"/>
      <w:marTop w:val="0"/>
      <w:marBottom w:val="0"/>
      <w:divBdr>
        <w:top w:val="none" w:sz="0" w:space="0" w:color="auto"/>
        <w:left w:val="none" w:sz="0" w:space="0" w:color="auto"/>
        <w:bottom w:val="none" w:sz="0" w:space="0" w:color="auto"/>
        <w:right w:val="none" w:sz="0" w:space="0" w:color="auto"/>
      </w:divBdr>
    </w:div>
    <w:div w:id="1654135733">
      <w:bodyDiv w:val="1"/>
      <w:marLeft w:val="0"/>
      <w:marRight w:val="0"/>
      <w:marTop w:val="0"/>
      <w:marBottom w:val="0"/>
      <w:divBdr>
        <w:top w:val="none" w:sz="0" w:space="0" w:color="auto"/>
        <w:left w:val="none" w:sz="0" w:space="0" w:color="auto"/>
        <w:bottom w:val="none" w:sz="0" w:space="0" w:color="auto"/>
        <w:right w:val="none" w:sz="0" w:space="0" w:color="auto"/>
      </w:divBdr>
    </w:div>
    <w:div w:id="1684503780">
      <w:bodyDiv w:val="1"/>
      <w:marLeft w:val="0"/>
      <w:marRight w:val="0"/>
      <w:marTop w:val="0"/>
      <w:marBottom w:val="0"/>
      <w:divBdr>
        <w:top w:val="none" w:sz="0" w:space="0" w:color="auto"/>
        <w:left w:val="none" w:sz="0" w:space="0" w:color="auto"/>
        <w:bottom w:val="none" w:sz="0" w:space="0" w:color="auto"/>
        <w:right w:val="none" w:sz="0" w:space="0" w:color="auto"/>
      </w:divBdr>
    </w:div>
    <w:div w:id="1713262381">
      <w:bodyDiv w:val="1"/>
      <w:marLeft w:val="0"/>
      <w:marRight w:val="0"/>
      <w:marTop w:val="0"/>
      <w:marBottom w:val="0"/>
      <w:divBdr>
        <w:top w:val="none" w:sz="0" w:space="0" w:color="auto"/>
        <w:left w:val="none" w:sz="0" w:space="0" w:color="auto"/>
        <w:bottom w:val="none" w:sz="0" w:space="0" w:color="auto"/>
        <w:right w:val="none" w:sz="0" w:space="0" w:color="auto"/>
      </w:divBdr>
    </w:div>
    <w:div w:id="1742437651">
      <w:bodyDiv w:val="1"/>
      <w:marLeft w:val="0"/>
      <w:marRight w:val="0"/>
      <w:marTop w:val="0"/>
      <w:marBottom w:val="0"/>
      <w:divBdr>
        <w:top w:val="none" w:sz="0" w:space="0" w:color="auto"/>
        <w:left w:val="none" w:sz="0" w:space="0" w:color="auto"/>
        <w:bottom w:val="none" w:sz="0" w:space="0" w:color="auto"/>
        <w:right w:val="none" w:sz="0" w:space="0" w:color="auto"/>
      </w:divBdr>
    </w:div>
    <w:div w:id="1778327335">
      <w:bodyDiv w:val="1"/>
      <w:marLeft w:val="0"/>
      <w:marRight w:val="0"/>
      <w:marTop w:val="0"/>
      <w:marBottom w:val="0"/>
      <w:divBdr>
        <w:top w:val="none" w:sz="0" w:space="0" w:color="auto"/>
        <w:left w:val="none" w:sz="0" w:space="0" w:color="auto"/>
        <w:bottom w:val="none" w:sz="0" w:space="0" w:color="auto"/>
        <w:right w:val="none" w:sz="0" w:space="0" w:color="auto"/>
      </w:divBdr>
    </w:div>
    <w:div w:id="1834951340">
      <w:bodyDiv w:val="1"/>
      <w:marLeft w:val="0"/>
      <w:marRight w:val="0"/>
      <w:marTop w:val="0"/>
      <w:marBottom w:val="0"/>
      <w:divBdr>
        <w:top w:val="none" w:sz="0" w:space="0" w:color="auto"/>
        <w:left w:val="none" w:sz="0" w:space="0" w:color="auto"/>
        <w:bottom w:val="none" w:sz="0" w:space="0" w:color="auto"/>
        <w:right w:val="none" w:sz="0" w:space="0" w:color="auto"/>
      </w:divBdr>
    </w:div>
    <w:div w:id="1882471140">
      <w:bodyDiv w:val="1"/>
      <w:marLeft w:val="0"/>
      <w:marRight w:val="0"/>
      <w:marTop w:val="0"/>
      <w:marBottom w:val="0"/>
      <w:divBdr>
        <w:top w:val="none" w:sz="0" w:space="0" w:color="auto"/>
        <w:left w:val="none" w:sz="0" w:space="0" w:color="auto"/>
        <w:bottom w:val="none" w:sz="0" w:space="0" w:color="auto"/>
        <w:right w:val="none" w:sz="0" w:space="0" w:color="auto"/>
      </w:divBdr>
    </w:div>
    <w:div w:id="1948610031">
      <w:bodyDiv w:val="1"/>
      <w:marLeft w:val="0"/>
      <w:marRight w:val="0"/>
      <w:marTop w:val="0"/>
      <w:marBottom w:val="0"/>
      <w:divBdr>
        <w:top w:val="none" w:sz="0" w:space="0" w:color="auto"/>
        <w:left w:val="none" w:sz="0" w:space="0" w:color="auto"/>
        <w:bottom w:val="none" w:sz="0" w:space="0" w:color="auto"/>
        <w:right w:val="none" w:sz="0" w:space="0" w:color="auto"/>
      </w:divBdr>
    </w:div>
    <w:div w:id="1961567655">
      <w:bodyDiv w:val="1"/>
      <w:marLeft w:val="0"/>
      <w:marRight w:val="0"/>
      <w:marTop w:val="0"/>
      <w:marBottom w:val="0"/>
      <w:divBdr>
        <w:top w:val="none" w:sz="0" w:space="0" w:color="auto"/>
        <w:left w:val="none" w:sz="0" w:space="0" w:color="auto"/>
        <w:bottom w:val="none" w:sz="0" w:space="0" w:color="auto"/>
        <w:right w:val="none" w:sz="0" w:space="0" w:color="auto"/>
      </w:divBdr>
    </w:div>
    <w:div w:id="2016959503">
      <w:bodyDiv w:val="1"/>
      <w:marLeft w:val="0"/>
      <w:marRight w:val="0"/>
      <w:marTop w:val="0"/>
      <w:marBottom w:val="0"/>
      <w:divBdr>
        <w:top w:val="none" w:sz="0" w:space="0" w:color="auto"/>
        <w:left w:val="none" w:sz="0" w:space="0" w:color="auto"/>
        <w:bottom w:val="none" w:sz="0" w:space="0" w:color="auto"/>
        <w:right w:val="none" w:sz="0" w:space="0" w:color="auto"/>
      </w:divBdr>
    </w:div>
    <w:div w:id="2059013038">
      <w:bodyDiv w:val="1"/>
      <w:marLeft w:val="0"/>
      <w:marRight w:val="0"/>
      <w:marTop w:val="0"/>
      <w:marBottom w:val="0"/>
      <w:divBdr>
        <w:top w:val="none" w:sz="0" w:space="0" w:color="auto"/>
        <w:left w:val="none" w:sz="0" w:space="0" w:color="auto"/>
        <w:bottom w:val="none" w:sz="0" w:space="0" w:color="auto"/>
        <w:right w:val="none" w:sz="0" w:space="0" w:color="auto"/>
      </w:divBdr>
    </w:div>
    <w:div w:id="2106461797">
      <w:bodyDiv w:val="1"/>
      <w:marLeft w:val="0"/>
      <w:marRight w:val="0"/>
      <w:marTop w:val="0"/>
      <w:marBottom w:val="0"/>
      <w:divBdr>
        <w:top w:val="none" w:sz="0" w:space="0" w:color="auto"/>
        <w:left w:val="none" w:sz="0" w:space="0" w:color="auto"/>
        <w:bottom w:val="none" w:sz="0" w:space="0" w:color="auto"/>
        <w:right w:val="none" w:sz="0" w:space="0" w:color="auto"/>
      </w:divBdr>
    </w:div>
    <w:div w:id="212580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ed1soliman@yahoo.com" TargetMode="Externa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4413</TotalTime>
  <Pages>13</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21</cp:revision>
  <dcterms:created xsi:type="dcterms:W3CDTF">2022-02-01T20:10:00Z</dcterms:created>
  <dcterms:modified xsi:type="dcterms:W3CDTF">2022-08-31T08:32:00Z</dcterms:modified>
</cp:coreProperties>
</file>