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8C031" w14:textId="77777777" w:rsidR="00D80601" w:rsidRPr="009F1CB8" w:rsidRDefault="00D80601" w:rsidP="00D80601">
      <w:pPr>
        <w:spacing w:line="360" w:lineRule="auto"/>
        <w:contextualSpacing/>
        <w:mirrorIndents/>
        <w:jc w:val="both"/>
        <w:rPr>
          <w:lang w:val="en-GB"/>
        </w:rPr>
      </w:pPr>
      <w:r w:rsidRPr="009F1CB8">
        <w:rPr>
          <w:b/>
          <w:lang w:val="en-GB"/>
        </w:rPr>
        <w:t>Supplementary figure 1:</w:t>
      </w:r>
      <w:r w:rsidRPr="009F1CB8">
        <w:rPr>
          <w:lang w:val="en-GB"/>
        </w:rPr>
        <w:t xml:space="preserve"> </w:t>
      </w:r>
      <w:r w:rsidRPr="009F1CB8">
        <w:rPr>
          <w:b/>
          <w:lang w:val="en-GB"/>
        </w:rPr>
        <w:t>Top enriched motifs of the HOMER de novo motif search for the split-</w:t>
      </w:r>
      <w:proofErr w:type="spellStart"/>
      <w:r w:rsidRPr="009F1CB8">
        <w:rPr>
          <w:b/>
          <w:lang w:val="en-GB"/>
        </w:rPr>
        <w:t>iCRAC</w:t>
      </w:r>
      <w:proofErr w:type="spellEnd"/>
      <w:r w:rsidRPr="009F1CB8">
        <w:rPr>
          <w:b/>
          <w:lang w:val="en-GB"/>
        </w:rPr>
        <w:t>. (A)</w:t>
      </w:r>
      <w:r w:rsidRPr="009F1CB8">
        <w:rPr>
          <w:b/>
          <w:lang w:val="en-GB"/>
        </w:rPr>
        <w:tab/>
      </w:r>
      <w:r w:rsidRPr="009F1CB8">
        <w:rPr>
          <w:lang w:val="en-GB"/>
        </w:rPr>
        <w:t xml:space="preserve">The top 4 enriched </w:t>
      </w:r>
      <w:r>
        <w:rPr>
          <w:lang w:val="en-GB"/>
        </w:rPr>
        <w:t xml:space="preserve">HOMER </w:t>
      </w:r>
      <w:r w:rsidRPr="009F1CB8">
        <w:rPr>
          <w:lang w:val="en-GB"/>
        </w:rPr>
        <w:t xml:space="preserve">motifs </w:t>
      </w:r>
      <w:r>
        <w:rPr>
          <w:lang w:val="en-GB"/>
        </w:rPr>
        <w:t xml:space="preserve">in the crosslink clusters </w:t>
      </w:r>
      <w:r w:rsidRPr="009F1CB8">
        <w:rPr>
          <w:rFonts w:ascii="Times New Roman" w:eastAsia="Times New Roman" w:hAnsi="Times New Roman" w:cs="Times New Roman"/>
          <w:color w:val="000000" w:themeColor="text1"/>
          <w:lang w:val="en-GB"/>
        </w:rPr>
        <w:t>±</w:t>
      </w:r>
      <w:r>
        <w:rPr>
          <w:rFonts w:ascii="Times New Roman" w:eastAsia="Times New Roman" w:hAnsi="Times New Roman" w:cs="Times New Roman"/>
          <w:color w:val="000000" w:themeColor="text1"/>
          <w:lang w:val="en-GB"/>
        </w:rPr>
        <w:t xml:space="preserve">5 </w:t>
      </w:r>
      <w:proofErr w:type="spellStart"/>
      <w:r>
        <w:rPr>
          <w:rFonts w:ascii="Times New Roman" w:eastAsia="Times New Roman" w:hAnsi="Times New Roman" w:cs="Times New Roman"/>
          <w:color w:val="000000" w:themeColor="text1"/>
          <w:lang w:val="en-GB"/>
        </w:rPr>
        <w:t>nt</w:t>
      </w:r>
      <w:proofErr w:type="spellEnd"/>
      <w:r>
        <w:rPr>
          <w:lang w:val="en-GB"/>
        </w:rPr>
        <w:t xml:space="preserve"> </w:t>
      </w:r>
      <w:r w:rsidRPr="009F1CB8">
        <w:rPr>
          <w:lang w:val="en-GB"/>
        </w:rPr>
        <w:t xml:space="preserve">for the different constructs of Npl3 compared to the random background. The p-value </w:t>
      </w:r>
      <w:r>
        <w:rPr>
          <w:lang w:val="en-GB"/>
        </w:rPr>
        <w:t>of</w:t>
      </w:r>
      <w:r w:rsidRPr="009F1CB8">
        <w:rPr>
          <w:lang w:val="en-GB"/>
        </w:rPr>
        <w:t xml:space="preserve"> each motif indicates its enrichment in the corresponding sample over random sequences of similar length from the S. cerevisiae genome. </w:t>
      </w:r>
      <w:r w:rsidRPr="009F1CB8">
        <w:rPr>
          <w:b/>
          <w:lang w:val="en-GB"/>
        </w:rPr>
        <w:t xml:space="preserve">(B) </w:t>
      </w:r>
      <w:r w:rsidRPr="009F1CB8">
        <w:rPr>
          <w:lang w:val="en-GB"/>
        </w:rPr>
        <w:t xml:space="preserve">Density plot for each of the enriched motifs in the 100 nucleotides around the crosslinking cluster </w:t>
      </w:r>
      <w:proofErr w:type="spellStart"/>
      <w:r w:rsidRPr="009F1CB8">
        <w:rPr>
          <w:lang w:val="en-GB"/>
        </w:rPr>
        <w:t>center</w:t>
      </w:r>
      <w:r>
        <w:rPr>
          <w:lang w:val="en-GB"/>
        </w:rPr>
        <w:t>s</w:t>
      </w:r>
      <w:proofErr w:type="spellEnd"/>
      <w:r w:rsidRPr="009F1CB8">
        <w:rPr>
          <w:lang w:val="en-GB"/>
        </w:rPr>
        <w:t xml:space="preserve"> in the different samples </w:t>
      </w:r>
      <w:r>
        <w:rPr>
          <w:lang w:val="en-GB"/>
        </w:rPr>
        <w:t>and</w:t>
      </w:r>
      <w:r w:rsidRPr="009F1CB8">
        <w:rPr>
          <w:lang w:val="en-GB"/>
        </w:rPr>
        <w:t xml:space="preserve"> the negative control. Traces for the full</w:t>
      </w:r>
      <w:r>
        <w:rPr>
          <w:lang w:val="en-GB"/>
        </w:rPr>
        <w:t>-</w:t>
      </w:r>
      <w:r w:rsidRPr="009F1CB8">
        <w:rPr>
          <w:lang w:val="en-GB"/>
        </w:rPr>
        <w:t>length protein, RRM1</w:t>
      </w:r>
      <w:r>
        <w:rPr>
          <w:lang w:val="en-GB"/>
        </w:rPr>
        <w:t>/</w:t>
      </w:r>
      <w:r w:rsidRPr="009F1CB8">
        <w:rPr>
          <w:lang w:val="en-GB"/>
        </w:rPr>
        <w:t xml:space="preserve">2, </w:t>
      </w:r>
      <w:proofErr w:type="gramStart"/>
      <w:r w:rsidRPr="009F1CB8">
        <w:rPr>
          <w:lang w:val="en-GB"/>
        </w:rPr>
        <w:t>RS</w:t>
      </w:r>
      <w:proofErr w:type="gramEnd"/>
      <w:r w:rsidRPr="009F1CB8">
        <w:rPr>
          <w:lang w:val="en-GB"/>
        </w:rPr>
        <w:t xml:space="preserve"> and negative control are </w:t>
      </w:r>
      <w:proofErr w:type="spellStart"/>
      <w:r w:rsidRPr="009F1CB8">
        <w:rPr>
          <w:lang w:val="en-GB"/>
        </w:rPr>
        <w:t>colored</w:t>
      </w:r>
      <w:proofErr w:type="spellEnd"/>
      <w:r w:rsidRPr="009F1CB8">
        <w:rPr>
          <w:lang w:val="en-GB"/>
        </w:rPr>
        <w:t xml:space="preserve"> in purple, blue, green and yellow, respectively. All motifs </w:t>
      </w:r>
      <w:r>
        <w:rPr>
          <w:lang w:val="en-GB"/>
        </w:rPr>
        <w:t xml:space="preserve">show similar </w:t>
      </w:r>
      <w:r w:rsidRPr="009F1CB8">
        <w:rPr>
          <w:lang w:val="en-GB"/>
        </w:rPr>
        <w:t xml:space="preserve">densities in the different samples </w:t>
      </w:r>
      <w:r>
        <w:rPr>
          <w:lang w:val="en-GB"/>
        </w:rPr>
        <w:t xml:space="preserve">compared to </w:t>
      </w:r>
      <w:r w:rsidRPr="009F1CB8">
        <w:rPr>
          <w:lang w:val="en-GB"/>
        </w:rPr>
        <w:t xml:space="preserve">the negative control except the three motifs boxed in red. Those three motifs have significantly higher densities immediately preceding the crosslinking cluster </w:t>
      </w:r>
      <w:proofErr w:type="spellStart"/>
      <w:r w:rsidRPr="009F1CB8">
        <w:rPr>
          <w:lang w:val="en-GB"/>
        </w:rPr>
        <w:t>center</w:t>
      </w:r>
      <w:proofErr w:type="spellEnd"/>
      <w:r w:rsidRPr="009F1CB8">
        <w:rPr>
          <w:lang w:val="en-GB"/>
        </w:rPr>
        <w:t xml:space="preserve"> in the FL and RRM1</w:t>
      </w:r>
      <w:r>
        <w:rPr>
          <w:lang w:val="en-GB"/>
        </w:rPr>
        <w:t>/</w:t>
      </w:r>
      <w:r w:rsidRPr="009F1CB8">
        <w:rPr>
          <w:lang w:val="en-GB"/>
        </w:rPr>
        <w:t>2 samples.</w:t>
      </w:r>
    </w:p>
    <w:p w14:paraId="6CD2050B" w14:textId="77777777" w:rsidR="00D80601" w:rsidRPr="009F1CB8" w:rsidRDefault="00D80601" w:rsidP="00D80601">
      <w:pPr>
        <w:spacing w:line="360" w:lineRule="auto"/>
        <w:contextualSpacing/>
        <w:mirrorIndents/>
        <w:jc w:val="both"/>
        <w:rPr>
          <w:b/>
          <w:lang w:val="en-GB"/>
        </w:rPr>
      </w:pPr>
    </w:p>
    <w:p w14:paraId="501870C1" w14:textId="77777777" w:rsidR="00D80601" w:rsidRPr="009F1CB8" w:rsidRDefault="00D80601" w:rsidP="00D80601">
      <w:pPr>
        <w:spacing w:line="360" w:lineRule="auto"/>
        <w:contextualSpacing/>
        <w:mirrorIndents/>
        <w:jc w:val="both"/>
        <w:rPr>
          <w:lang w:val="en-GB"/>
        </w:rPr>
      </w:pPr>
      <w:r w:rsidRPr="009F1CB8">
        <w:rPr>
          <w:b/>
          <w:lang w:val="en-GB"/>
        </w:rPr>
        <w:t>Supplementary figure 2:</w:t>
      </w:r>
      <w:r w:rsidRPr="009F1CB8">
        <w:rPr>
          <w:lang w:val="en-GB"/>
        </w:rPr>
        <w:t xml:space="preserve"> </w:t>
      </w:r>
      <w:r w:rsidRPr="009F1CB8">
        <w:rPr>
          <w:b/>
          <w:lang w:val="en-GB"/>
        </w:rPr>
        <w:t xml:space="preserve">Representation of the correlation time </w:t>
      </w:r>
      <w:r w:rsidRPr="00B23D3F">
        <w:rPr>
          <w:b/>
        </w:rPr>
        <w:t>(</w:t>
      </w:r>
      <w:r w:rsidRPr="00B23D3F">
        <w:rPr>
          <w:b/>
        </w:rPr>
        <w:sym w:font="Symbol" w:char="F074"/>
      </w:r>
      <w:r w:rsidRPr="00B23D3F">
        <w:rPr>
          <w:b/>
          <w:vertAlign w:val="subscript"/>
        </w:rPr>
        <w:t>c</w:t>
      </w:r>
      <w:r w:rsidRPr="00B23D3F">
        <w:rPr>
          <w:b/>
        </w:rPr>
        <w:t xml:space="preserve">) </w:t>
      </w:r>
      <w:r w:rsidRPr="009F1CB8">
        <w:rPr>
          <w:b/>
          <w:lang w:val="en-GB"/>
        </w:rPr>
        <w:t>measured in the presence of Npl3 RRM1</w:t>
      </w:r>
      <w:r>
        <w:rPr>
          <w:b/>
          <w:lang w:val="en-GB"/>
        </w:rPr>
        <w:t>/</w:t>
      </w:r>
      <w:r w:rsidRPr="009F1CB8">
        <w:rPr>
          <w:b/>
          <w:lang w:val="en-GB"/>
        </w:rPr>
        <w:t xml:space="preserve">2 bound to the AUCCAGUGGAA RNA. </w:t>
      </w:r>
      <w:r w:rsidRPr="009F1CB8">
        <w:rPr>
          <w:lang w:val="en-GB"/>
        </w:rPr>
        <w:t>The two RRMs tumbled with RNA as a single unit.</w:t>
      </w:r>
    </w:p>
    <w:p w14:paraId="54AA7C65" w14:textId="77777777" w:rsidR="00D80601" w:rsidRPr="009F1CB8" w:rsidRDefault="00D80601" w:rsidP="00D80601">
      <w:pPr>
        <w:spacing w:line="360" w:lineRule="auto"/>
        <w:contextualSpacing/>
        <w:mirrorIndents/>
        <w:jc w:val="both"/>
        <w:rPr>
          <w:b/>
          <w:lang w:val="en-GB"/>
        </w:rPr>
      </w:pPr>
    </w:p>
    <w:p w14:paraId="2B731831" w14:textId="77777777" w:rsidR="00D80601" w:rsidRPr="009F1CB8" w:rsidRDefault="00D80601" w:rsidP="00D80601">
      <w:pPr>
        <w:spacing w:line="360" w:lineRule="auto"/>
        <w:contextualSpacing/>
        <w:mirrorIndents/>
        <w:jc w:val="both"/>
        <w:rPr>
          <w:lang w:val="en-GB"/>
        </w:rPr>
      </w:pPr>
      <w:r w:rsidRPr="009F1CB8">
        <w:rPr>
          <w:b/>
          <w:lang w:val="en-GB"/>
        </w:rPr>
        <w:t>Supplementary figure 3: Comparison of the binding of Npl3 RRM1</w:t>
      </w:r>
      <w:r>
        <w:rPr>
          <w:b/>
          <w:lang w:val="en-GB"/>
        </w:rPr>
        <w:t>/</w:t>
      </w:r>
      <w:r w:rsidRPr="009F1CB8">
        <w:rPr>
          <w:b/>
          <w:lang w:val="en-GB"/>
        </w:rPr>
        <w:t xml:space="preserve">2 to the 5´-AUCCAGUGGAA-3´ RNA with isolated RRM complexes. </w:t>
      </w:r>
      <w:r w:rsidRPr="009F1CB8">
        <w:rPr>
          <w:lang w:val="en-GB"/>
        </w:rPr>
        <w:t>Representation of the combined chemical shift perturbations of Npl3 RRM1</w:t>
      </w:r>
      <w:r>
        <w:rPr>
          <w:lang w:val="en-GB"/>
        </w:rPr>
        <w:t>/</w:t>
      </w:r>
      <w:r w:rsidRPr="009F1CB8">
        <w:rPr>
          <w:lang w:val="en-GB"/>
        </w:rPr>
        <w:t>2 amide residues upon binding to the 5´-AUCCAGUGGAA-3´ RNA (in blue) at a ratio of 1:1 in comparison with the isolated RRM domains bound to their respective RNA targets (in red). The corresponding secondary structure elements are represented at the top of the graph. RRM1, RRM2 and the</w:t>
      </w:r>
      <w:r>
        <w:rPr>
          <w:lang w:val="en-GB"/>
        </w:rPr>
        <w:t xml:space="preserve"> inter-domain</w:t>
      </w:r>
      <w:r w:rsidRPr="009F1CB8">
        <w:rPr>
          <w:lang w:val="en-GB"/>
        </w:rPr>
        <w:t xml:space="preserve"> linker are </w:t>
      </w:r>
      <w:proofErr w:type="spellStart"/>
      <w:r w:rsidRPr="009F1CB8">
        <w:rPr>
          <w:lang w:val="en-GB"/>
        </w:rPr>
        <w:t>colored</w:t>
      </w:r>
      <w:proofErr w:type="spellEnd"/>
      <w:r w:rsidRPr="009F1CB8">
        <w:rPr>
          <w:lang w:val="en-GB"/>
        </w:rPr>
        <w:t xml:space="preserve"> in </w:t>
      </w:r>
      <w:proofErr w:type="spellStart"/>
      <w:r w:rsidRPr="009F1CB8">
        <w:rPr>
          <w:lang w:val="en-GB"/>
        </w:rPr>
        <w:t>gray</w:t>
      </w:r>
      <w:proofErr w:type="spellEnd"/>
      <w:r w:rsidRPr="009F1CB8">
        <w:rPr>
          <w:lang w:val="en-GB"/>
        </w:rPr>
        <w:t>, green and magenta, respectively. Some residues could not be assigned in the bound form of RRM1</w:t>
      </w:r>
      <w:r>
        <w:rPr>
          <w:lang w:val="en-GB"/>
        </w:rPr>
        <w:t>/</w:t>
      </w:r>
      <w:r w:rsidRPr="009F1CB8">
        <w:rPr>
          <w:lang w:val="en-GB"/>
        </w:rPr>
        <w:t>2 due to the intermediate to slow exchange regime.</w:t>
      </w:r>
    </w:p>
    <w:p w14:paraId="7973E00C" w14:textId="77777777" w:rsidR="00D80601" w:rsidRPr="009F1CB8" w:rsidRDefault="00D80601" w:rsidP="00D80601">
      <w:pPr>
        <w:spacing w:line="360" w:lineRule="auto"/>
        <w:contextualSpacing/>
        <w:mirrorIndents/>
        <w:jc w:val="both"/>
        <w:rPr>
          <w:b/>
          <w:lang w:val="en-GB"/>
        </w:rPr>
      </w:pPr>
    </w:p>
    <w:p w14:paraId="6D671ACD" w14:textId="77777777" w:rsidR="00D80601" w:rsidRPr="009F1CB8" w:rsidRDefault="00D80601" w:rsidP="00D80601">
      <w:pPr>
        <w:spacing w:line="360" w:lineRule="auto"/>
        <w:contextualSpacing/>
        <w:mirrorIndents/>
        <w:jc w:val="both"/>
        <w:rPr>
          <w:lang w:val="en-GB"/>
        </w:rPr>
      </w:pPr>
      <w:r w:rsidRPr="009F1CB8">
        <w:rPr>
          <w:b/>
          <w:lang w:val="en-GB"/>
        </w:rPr>
        <w:t>Supplementary figure 4:</w:t>
      </w:r>
      <w:r w:rsidRPr="009F1CB8">
        <w:rPr>
          <w:lang w:val="en-GB"/>
        </w:rPr>
        <w:t xml:space="preserve"> </w:t>
      </w:r>
      <w:r w:rsidRPr="009F1CB8">
        <w:rPr>
          <w:b/>
          <w:lang w:val="en-GB"/>
        </w:rPr>
        <w:t xml:space="preserve">Npl3 RRM1 binds preferentially to </w:t>
      </w:r>
      <w:proofErr w:type="spellStart"/>
      <w:r w:rsidRPr="009F1CB8">
        <w:rPr>
          <w:b/>
          <w:lang w:val="en-GB"/>
        </w:rPr>
        <w:t>polyC</w:t>
      </w:r>
      <w:proofErr w:type="spellEnd"/>
      <w:r w:rsidRPr="009F1CB8">
        <w:rPr>
          <w:b/>
          <w:lang w:val="en-GB"/>
        </w:rPr>
        <w:t xml:space="preserve"> sequences.</w:t>
      </w:r>
      <w:r w:rsidRPr="009F1CB8">
        <w:rPr>
          <w:lang w:val="en-GB"/>
        </w:rPr>
        <w:t xml:space="preserve"> Overlay of </w:t>
      </w:r>
      <w:r w:rsidRPr="009F1CB8">
        <w:rPr>
          <w:vertAlign w:val="superscript"/>
          <w:lang w:val="en-GB"/>
        </w:rPr>
        <w:t>1</w:t>
      </w:r>
      <w:r w:rsidRPr="009F1CB8">
        <w:rPr>
          <w:lang w:val="en-GB"/>
        </w:rPr>
        <w:t>H-</w:t>
      </w:r>
      <w:r w:rsidRPr="009F1CB8">
        <w:rPr>
          <w:vertAlign w:val="superscript"/>
          <w:lang w:val="en-GB"/>
        </w:rPr>
        <w:t>15</w:t>
      </w:r>
      <w:r w:rsidRPr="009F1CB8">
        <w:rPr>
          <w:lang w:val="en-GB"/>
        </w:rPr>
        <w:t xml:space="preserve">N HSQC spectra recorded with Npl3 RRM1 upon titration with 6mer </w:t>
      </w:r>
      <w:proofErr w:type="spellStart"/>
      <w:r w:rsidRPr="009F1CB8">
        <w:rPr>
          <w:lang w:val="en-GB"/>
        </w:rPr>
        <w:t>polyA</w:t>
      </w:r>
      <w:proofErr w:type="spellEnd"/>
      <w:r w:rsidRPr="009F1CB8">
        <w:rPr>
          <w:lang w:val="en-GB"/>
        </w:rPr>
        <w:t xml:space="preserve">, </w:t>
      </w:r>
      <w:proofErr w:type="spellStart"/>
      <w:r w:rsidRPr="009F1CB8">
        <w:rPr>
          <w:lang w:val="en-GB"/>
        </w:rPr>
        <w:t>polyG</w:t>
      </w:r>
      <w:proofErr w:type="spellEnd"/>
      <w:r w:rsidRPr="009F1CB8">
        <w:rPr>
          <w:lang w:val="en-GB"/>
        </w:rPr>
        <w:t xml:space="preserve">, </w:t>
      </w:r>
      <w:proofErr w:type="spellStart"/>
      <w:r w:rsidRPr="009F1CB8">
        <w:rPr>
          <w:lang w:val="en-GB"/>
        </w:rPr>
        <w:t>polyT</w:t>
      </w:r>
      <w:proofErr w:type="spellEnd"/>
      <w:r w:rsidRPr="009F1CB8">
        <w:rPr>
          <w:lang w:val="en-GB"/>
        </w:rPr>
        <w:t xml:space="preserve"> and </w:t>
      </w:r>
      <w:proofErr w:type="spellStart"/>
      <w:r w:rsidRPr="009F1CB8">
        <w:rPr>
          <w:lang w:val="en-GB"/>
        </w:rPr>
        <w:t>polyC</w:t>
      </w:r>
      <w:proofErr w:type="spellEnd"/>
      <w:r w:rsidRPr="009F1CB8">
        <w:rPr>
          <w:lang w:val="en-GB"/>
        </w:rPr>
        <w:t xml:space="preserve"> ssDNA as well as 8mer </w:t>
      </w:r>
      <w:proofErr w:type="spellStart"/>
      <w:r w:rsidRPr="009F1CB8">
        <w:rPr>
          <w:lang w:val="en-GB"/>
        </w:rPr>
        <w:t>polyU</w:t>
      </w:r>
      <w:proofErr w:type="spellEnd"/>
      <w:r w:rsidRPr="009F1CB8">
        <w:rPr>
          <w:lang w:val="en-GB"/>
        </w:rPr>
        <w:t xml:space="preserve"> RNA sequences. The spectra were recorded at 30°C, in the Npl3 RRM1</w:t>
      </w:r>
      <w:r>
        <w:rPr>
          <w:lang w:val="en-GB"/>
        </w:rPr>
        <w:t>/</w:t>
      </w:r>
      <w:r w:rsidRPr="009F1CB8">
        <w:rPr>
          <w:lang w:val="en-GB"/>
        </w:rPr>
        <w:t>2 NMR buffer. Blue represents the free protein while red represents the bound protein at a 1:1 ratio.</w:t>
      </w:r>
    </w:p>
    <w:p w14:paraId="277C20C9" w14:textId="77777777" w:rsidR="00D80601" w:rsidRPr="009F1CB8" w:rsidRDefault="00D80601" w:rsidP="00D80601">
      <w:pPr>
        <w:spacing w:line="360" w:lineRule="auto"/>
        <w:contextualSpacing/>
        <w:mirrorIndents/>
        <w:jc w:val="both"/>
        <w:rPr>
          <w:lang w:val="en-GB"/>
        </w:rPr>
      </w:pPr>
    </w:p>
    <w:p w14:paraId="600291AA" w14:textId="77777777" w:rsidR="00D80601" w:rsidRPr="009F1CB8" w:rsidRDefault="00D80601" w:rsidP="00D80601">
      <w:pPr>
        <w:spacing w:line="360" w:lineRule="auto"/>
        <w:contextualSpacing/>
        <w:mirrorIndents/>
        <w:jc w:val="both"/>
        <w:rPr>
          <w:lang w:val="en-GB"/>
        </w:rPr>
      </w:pPr>
      <w:r w:rsidRPr="009F1CB8">
        <w:rPr>
          <w:b/>
          <w:lang w:val="en-GB"/>
        </w:rPr>
        <w:lastRenderedPageBreak/>
        <w:t>Supplementary figure 5: Study of the interaction of Npl3 RRM1</w:t>
      </w:r>
      <w:r>
        <w:rPr>
          <w:b/>
          <w:lang w:val="en-GB"/>
        </w:rPr>
        <w:t>/</w:t>
      </w:r>
      <w:r w:rsidRPr="009F1CB8">
        <w:rPr>
          <w:b/>
          <w:lang w:val="en-GB"/>
        </w:rPr>
        <w:t xml:space="preserve">2 with an RNA containing inverted RRM binding sites (AUGGAGUCCAA). (A) </w:t>
      </w:r>
      <w:r w:rsidRPr="009F1CB8">
        <w:rPr>
          <w:lang w:val="en-GB"/>
        </w:rPr>
        <w:t xml:space="preserve">NMR overlay of </w:t>
      </w:r>
      <w:r w:rsidRPr="009F1CB8">
        <w:rPr>
          <w:vertAlign w:val="superscript"/>
          <w:lang w:val="en-GB"/>
        </w:rPr>
        <w:t>1</w:t>
      </w:r>
      <w:r w:rsidRPr="009F1CB8">
        <w:rPr>
          <w:lang w:val="en-GB"/>
        </w:rPr>
        <w:t>H-</w:t>
      </w:r>
      <w:r w:rsidRPr="009F1CB8">
        <w:rPr>
          <w:vertAlign w:val="superscript"/>
          <w:lang w:val="en-GB"/>
        </w:rPr>
        <w:t>15</w:t>
      </w:r>
      <w:r w:rsidRPr="009F1CB8">
        <w:rPr>
          <w:lang w:val="en-GB"/>
        </w:rPr>
        <w:t>N HSQC spectra recorded with Npl3 RRM1</w:t>
      </w:r>
      <w:r>
        <w:rPr>
          <w:lang w:val="en-GB"/>
        </w:rPr>
        <w:t>/</w:t>
      </w:r>
      <w:r w:rsidRPr="009F1CB8">
        <w:rPr>
          <w:lang w:val="en-GB"/>
        </w:rPr>
        <w:t xml:space="preserve">2 free form, bound to AUGGAGUCCAA at 1:0.3 and 1:1 </w:t>
      </w:r>
      <w:proofErr w:type="gramStart"/>
      <w:r w:rsidRPr="009F1CB8">
        <w:rPr>
          <w:lang w:val="en-GB"/>
        </w:rPr>
        <w:t>ratio</w:t>
      </w:r>
      <w:r>
        <w:rPr>
          <w:lang w:val="en-GB"/>
        </w:rPr>
        <w:t>s</w:t>
      </w:r>
      <w:proofErr w:type="gramEnd"/>
      <w:r w:rsidRPr="009F1CB8">
        <w:rPr>
          <w:lang w:val="en-GB"/>
        </w:rPr>
        <w:t xml:space="preserve"> and to AUCCAGUGGAA at a 1:1 ratio. </w:t>
      </w:r>
      <w:r w:rsidRPr="009F1CB8">
        <w:rPr>
          <w:b/>
          <w:lang w:val="en-GB"/>
        </w:rPr>
        <w:t>(B)</w:t>
      </w:r>
      <w:r w:rsidRPr="009F1CB8">
        <w:rPr>
          <w:lang w:val="en-GB"/>
        </w:rPr>
        <w:t xml:space="preserve"> ITC measurement performed with Npl3 RRM1</w:t>
      </w:r>
      <w:r>
        <w:rPr>
          <w:lang w:val="en-GB"/>
        </w:rPr>
        <w:t>/</w:t>
      </w:r>
      <w:r w:rsidRPr="009F1CB8">
        <w:rPr>
          <w:lang w:val="en-GB"/>
        </w:rPr>
        <w:t>2 and the AUGGAGUCCAA RNA.</w:t>
      </w:r>
    </w:p>
    <w:p w14:paraId="5D9B0E02" w14:textId="77777777" w:rsidR="00D80601" w:rsidRPr="009F1CB8" w:rsidRDefault="00D80601" w:rsidP="00D80601">
      <w:pPr>
        <w:spacing w:line="360" w:lineRule="auto"/>
        <w:contextualSpacing/>
        <w:mirrorIndents/>
        <w:jc w:val="both"/>
        <w:rPr>
          <w:lang w:val="en-GB"/>
        </w:rPr>
      </w:pPr>
    </w:p>
    <w:p w14:paraId="2075481B" w14:textId="77777777" w:rsidR="00D80601" w:rsidRPr="009F1CB8" w:rsidRDefault="00D80601" w:rsidP="00D80601">
      <w:pPr>
        <w:spacing w:line="360" w:lineRule="auto"/>
        <w:contextualSpacing/>
        <w:mirrorIndents/>
        <w:jc w:val="both"/>
        <w:rPr>
          <w:lang w:val="en-GB"/>
        </w:rPr>
      </w:pPr>
      <w:r w:rsidRPr="009F1CB8">
        <w:rPr>
          <w:b/>
          <w:lang w:val="en-GB"/>
        </w:rPr>
        <w:t>Supplementary figure 6: ITC measurements performed with the AUCCAGUGGAA RNA and different variants of the Npl3 RRM1</w:t>
      </w:r>
      <w:r>
        <w:rPr>
          <w:b/>
          <w:lang w:val="en-GB"/>
        </w:rPr>
        <w:t>/</w:t>
      </w:r>
      <w:r w:rsidRPr="009F1CB8">
        <w:rPr>
          <w:b/>
          <w:lang w:val="en-GB"/>
        </w:rPr>
        <w:t>2 protein.</w:t>
      </w:r>
    </w:p>
    <w:p w14:paraId="4E5C046E" w14:textId="77777777" w:rsidR="00D80601" w:rsidRPr="009F1CB8" w:rsidRDefault="00D80601" w:rsidP="00D80601">
      <w:pPr>
        <w:spacing w:line="360" w:lineRule="auto"/>
        <w:contextualSpacing/>
        <w:mirrorIndents/>
        <w:jc w:val="both"/>
        <w:rPr>
          <w:lang w:val="en-GB"/>
        </w:rPr>
      </w:pPr>
    </w:p>
    <w:p w14:paraId="3B22DAE2" w14:textId="77777777" w:rsidR="00D80601" w:rsidRPr="009F1CB8" w:rsidRDefault="00D80601" w:rsidP="00D80601">
      <w:pPr>
        <w:spacing w:line="360" w:lineRule="auto"/>
        <w:contextualSpacing/>
        <w:mirrorIndents/>
        <w:jc w:val="both"/>
        <w:rPr>
          <w:lang w:val="en-GB"/>
        </w:rPr>
      </w:pPr>
    </w:p>
    <w:p w14:paraId="4333F1A9" w14:textId="77777777" w:rsidR="00D80601" w:rsidRPr="009F1CB8" w:rsidRDefault="00D80601" w:rsidP="00D80601">
      <w:pPr>
        <w:spacing w:line="360" w:lineRule="auto"/>
        <w:contextualSpacing/>
        <w:mirrorIndents/>
        <w:jc w:val="both"/>
        <w:rPr>
          <w:lang w:val="en-GB"/>
        </w:rPr>
      </w:pPr>
      <w:r w:rsidRPr="009F1CB8">
        <w:rPr>
          <w:b/>
          <w:lang w:val="en-GB"/>
        </w:rPr>
        <w:t>Supplementary figure 7: ITC measurements performed with Npl3 RRM1</w:t>
      </w:r>
      <w:r>
        <w:rPr>
          <w:b/>
          <w:lang w:val="en-GB"/>
        </w:rPr>
        <w:t>/</w:t>
      </w:r>
      <w:r w:rsidRPr="009F1CB8">
        <w:rPr>
          <w:b/>
          <w:lang w:val="en-GB"/>
        </w:rPr>
        <w:t>2 and different variants of the AUCCAGUGGAA RNA.</w:t>
      </w:r>
    </w:p>
    <w:p w14:paraId="3ACAA6E7" w14:textId="77777777" w:rsidR="00D80601" w:rsidRPr="009F1CB8" w:rsidRDefault="00D80601" w:rsidP="00D80601">
      <w:pPr>
        <w:spacing w:line="360" w:lineRule="auto"/>
        <w:contextualSpacing/>
        <w:mirrorIndents/>
        <w:jc w:val="both"/>
        <w:rPr>
          <w:lang w:val="en-GB"/>
        </w:rPr>
      </w:pPr>
    </w:p>
    <w:p w14:paraId="0B71C2D7" w14:textId="77777777" w:rsidR="00D80601" w:rsidRPr="009F1CB8" w:rsidRDefault="00D80601" w:rsidP="00D80601">
      <w:pPr>
        <w:spacing w:line="360" w:lineRule="auto"/>
        <w:contextualSpacing/>
        <w:mirrorIndents/>
        <w:jc w:val="both"/>
        <w:rPr>
          <w:lang w:val="en-GB"/>
        </w:rPr>
      </w:pPr>
      <w:r w:rsidRPr="7534992D">
        <w:rPr>
          <w:b/>
          <w:bCs/>
          <w:lang w:val="en-GB"/>
        </w:rPr>
        <w:t>Supplementary figure 8:</w:t>
      </w:r>
      <w:r w:rsidRPr="7534992D">
        <w:rPr>
          <w:lang w:val="en-GB"/>
        </w:rPr>
        <w:t xml:space="preserve"> </w:t>
      </w:r>
      <w:r w:rsidRPr="7534992D">
        <w:rPr>
          <w:b/>
          <w:bCs/>
          <w:lang w:val="en-GB"/>
        </w:rPr>
        <w:t>Point mutations in RRM1 and RRM2 disrupt their binding to nucleic acid without affecting the fold of the domains.</w:t>
      </w:r>
      <w:r w:rsidRPr="7534992D">
        <w:rPr>
          <w:lang w:val="en-GB"/>
        </w:rPr>
        <w:t xml:space="preserve"> (</w:t>
      </w:r>
      <w:r w:rsidRPr="00657C17">
        <w:rPr>
          <w:b/>
          <w:bCs/>
          <w:lang w:val="en-GB"/>
        </w:rPr>
        <w:t>A</w:t>
      </w:r>
      <w:r w:rsidRPr="7534992D">
        <w:rPr>
          <w:lang w:val="en-GB"/>
        </w:rPr>
        <w:t xml:space="preserve">) Overlay of </w:t>
      </w:r>
      <w:r w:rsidRPr="7534992D">
        <w:rPr>
          <w:vertAlign w:val="superscript"/>
          <w:lang w:val="en-GB"/>
        </w:rPr>
        <w:t>1</w:t>
      </w:r>
      <w:r w:rsidRPr="7534992D">
        <w:rPr>
          <w:lang w:val="en-GB"/>
        </w:rPr>
        <w:t>H-</w:t>
      </w:r>
      <w:r w:rsidRPr="7534992D">
        <w:rPr>
          <w:vertAlign w:val="superscript"/>
          <w:lang w:val="en-GB"/>
        </w:rPr>
        <w:t>15</w:t>
      </w:r>
      <w:r w:rsidRPr="7534992D">
        <w:rPr>
          <w:lang w:val="en-GB"/>
        </w:rPr>
        <w:t>N HSQC spectra recorded with RRM2 mutants in their free form and upon addition of their target sequence at a 1:1 ratio represented in blue and red, respectively. The spectra were recorded at 40°C, in the RRM2 NMR buffer. Binding was tested to 5´-ATGGTC-3´ ssDNA except for the Q214A, K217A double mutant which was done with 5´-AUGGUC-3´ RNA. The mutated residues are highlighted on the structure of the RRM2-RNA complex (</w:t>
      </w:r>
      <w:r w:rsidRPr="00657C17">
        <w:rPr>
          <w:b/>
          <w:bCs/>
          <w:lang w:val="en-GB"/>
        </w:rPr>
        <w:t>B</w:t>
      </w:r>
      <w:r w:rsidRPr="7534992D">
        <w:rPr>
          <w:lang w:val="en-GB"/>
        </w:rPr>
        <w:t xml:space="preserve">) Overlay of </w:t>
      </w:r>
      <w:r w:rsidRPr="7534992D">
        <w:rPr>
          <w:vertAlign w:val="superscript"/>
          <w:lang w:val="en-GB"/>
        </w:rPr>
        <w:t>1</w:t>
      </w:r>
      <w:r w:rsidRPr="7534992D">
        <w:rPr>
          <w:lang w:val="en-GB"/>
        </w:rPr>
        <w:t>H-</w:t>
      </w:r>
      <w:r w:rsidRPr="7534992D">
        <w:rPr>
          <w:vertAlign w:val="superscript"/>
          <w:lang w:val="en-GB"/>
        </w:rPr>
        <w:t>15</w:t>
      </w:r>
      <w:r w:rsidRPr="7534992D">
        <w:rPr>
          <w:lang w:val="en-GB"/>
        </w:rPr>
        <w:t xml:space="preserve">N HSQC spectra recorded with RRM1 mutants in their free form and upon addition of their target sequence at a 1:1 ratio represented in blue and red, respectively. The spectra were recorded at 40°C, in the RRM1 NMR buffer. Binding was tested to 6mer </w:t>
      </w:r>
      <w:proofErr w:type="spellStart"/>
      <w:r w:rsidRPr="7534992D">
        <w:rPr>
          <w:lang w:val="en-GB"/>
        </w:rPr>
        <w:t>polyC</w:t>
      </w:r>
      <w:proofErr w:type="spellEnd"/>
      <w:r w:rsidRPr="7534992D">
        <w:rPr>
          <w:lang w:val="en-GB"/>
        </w:rPr>
        <w:t xml:space="preserve"> ssDNA. The mutated residues are highlighted on the structure of the RRM1-RNA complex. The spectrum of the double mutant F128A, F160A in the bound form was not recorded, but ITC measurement indicates a strong decrease in affinity of this mutant for RNA (Fig. S6).</w:t>
      </w:r>
    </w:p>
    <w:p w14:paraId="264C5A32" w14:textId="77777777" w:rsidR="00D80601" w:rsidRPr="009F1CB8" w:rsidRDefault="00D80601" w:rsidP="00D80601">
      <w:pPr>
        <w:spacing w:line="360" w:lineRule="auto"/>
        <w:contextualSpacing/>
        <w:mirrorIndents/>
        <w:jc w:val="both"/>
        <w:rPr>
          <w:lang w:val="en-GB"/>
        </w:rPr>
      </w:pPr>
    </w:p>
    <w:p w14:paraId="5A2CEA75" w14:textId="77777777" w:rsidR="00D80601" w:rsidRPr="009F1CB8" w:rsidRDefault="00D80601" w:rsidP="00D80601">
      <w:pPr>
        <w:spacing w:line="360" w:lineRule="auto"/>
        <w:contextualSpacing/>
        <w:mirrorIndents/>
        <w:jc w:val="both"/>
        <w:rPr>
          <w:lang w:val="en-GB"/>
        </w:rPr>
      </w:pPr>
    </w:p>
    <w:p w14:paraId="082B707C" w14:textId="77777777" w:rsidR="00D80601" w:rsidRPr="009F1CB8" w:rsidRDefault="00D80601" w:rsidP="00D80601">
      <w:pPr>
        <w:spacing w:line="360" w:lineRule="auto"/>
        <w:contextualSpacing/>
        <w:mirrorIndents/>
        <w:jc w:val="both"/>
        <w:rPr>
          <w:lang w:val="en-GB"/>
        </w:rPr>
      </w:pPr>
      <w:r w:rsidRPr="009F1CB8">
        <w:rPr>
          <w:b/>
          <w:lang w:val="en-GB"/>
        </w:rPr>
        <w:t>Supplementary figure 9:</w:t>
      </w:r>
      <w:r w:rsidRPr="009F1CB8">
        <w:rPr>
          <w:lang w:val="en-GB"/>
        </w:rPr>
        <w:t xml:space="preserve"> </w:t>
      </w:r>
      <w:r w:rsidRPr="009F1CB8">
        <w:rPr>
          <w:b/>
          <w:lang w:val="en-GB"/>
        </w:rPr>
        <w:t>Direct binding of Npl3 to the U2 snRNA and not the U1 snRNA.</w:t>
      </w:r>
      <w:r w:rsidRPr="009F1CB8">
        <w:rPr>
          <w:lang w:val="en-GB"/>
        </w:rPr>
        <w:t xml:space="preserve"> </w:t>
      </w:r>
      <w:r w:rsidRPr="009F1CB8">
        <w:rPr>
          <w:b/>
          <w:lang w:val="en-GB"/>
        </w:rPr>
        <w:t>(A)</w:t>
      </w:r>
      <w:r w:rsidRPr="009F1CB8">
        <w:rPr>
          <w:lang w:val="en-GB"/>
        </w:rPr>
        <w:t xml:space="preserve"> Genome browser view of the LSR1 gene encoding the U2 snRNA displaying the split-</w:t>
      </w:r>
      <w:proofErr w:type="spellStart"/>
      <w:r w:rsidRPr="009F1CB8">
        <w:rPr>
          <w:lang w:val="en-GB"/>
        </w:rPr>
        <w:t>iCRAC</w:t>
      </w:r>
      <w:proofErr w:type="spellEnd"/>
      <w:r w:rsidRPr="009F1CB8">
        <w:rPr>
          <w:lang w:val="en-GB"/>
        </w:rPr>
        <w:t xml:space="preserve"> </w:t>
      </w:r>
      <w:r>
        <w:rPr>
          <w:lang w:val="en-GB"/>
        </w:rPr>
        <w:t>coverage tracks of</w:t>
      </w:r>
      <w:r w:rsidRPr="009F1CB8">
        <w:rPr>
          <w:lang w:val="en-GB"/>
        </w:rPr>
        <w:t xml:space="preserve"> the full-length protein, RRM1</w:t>
      </w:r>
      <w:r>
        <w:rPr>
          <w:lang w:val="en-GB"/>
        </w:rPr>
        <w:t>/</w:t>
      </w:r>
      <w:r w:rsidRPr="009F1CB8">
        <w:rPr>
          <w:lang w:val="en-GB"/>
        </w:rPr>
        <w:t xml:space="preserve">2, RGG/RS </w:t>
      </w:r>
      <w:proofErr w:type="gramStart"/>
      <w:r w:rsidRPr="009F1CB8">
        <w:rPr>
          <w:lang w:val="en-GB"/>
        </w:rPr>
        <w:t>constructs</w:t>
      </w:r>
      <w:proofErr w:type="gramEnd"/>
      <w:r w:rsidRPr="009F1CB8">
        <w:rPr>
          <w:lang w:val="en-GB"/>
        </w:rPr>
        <w:t xml:space="preserve"> and the negative control. </w:t>
      </w:r>
      <w:r w:rsidRPr="009F1CB8">
        <w:rPr>
          <w:lang w:val="en-GB"/>
        </w:rPr>
        <w:lastRenderedPageBreak/>
        <w:t>Blue boxes represent the identified crosslinking clusters. The enlarged sequence represents the sequence of the 5´ region of the gene that is represented in the crosslinking clusters of the three protein constructs.</w:t>
      </w:r>
      <w:r w:rsidRPr="009F1CB8">
        <w:rPr>
          <w:b/>
          <w:lang w:val="en-GB"/>
        </w:rPr>
        <w:t xml:space="preserve"> (B)</w:t>
      </w:r>
      <w:r w:rsidRPr="009F1CB8">
        <w:rPr>
          <w:lang w:val="en-GB"/>
        </w:rPr>
        <w:t xml:space="preserve"> Similar view for the snR19 gene encoding the U1 snRNA showing that no specific crosslinking cluster could be detected with Npl3.</w:t>
      </w:r>
    </w:p>
    <w:p w14:paraId="058700B2" w14:textId="77777777" w:rsidR="00D80601" w:rsidRPr="009F1CB8" w:rsidRDefault="00D80601" w:rsidP="00D80601">
      <w:pPr>
        <w:spacing w:line="360" w:lineRule="auto"/>
        <w:contextualSpacing/>
        <w:mirrorIndents/>
        <w:jc w:val="both"/>
        <w:rPr>
          <w:lang w:val="en-GB"/>
        </w:rPr>
      </w:pPr>
    </w:p>
    <w:p w14:paraId="27325042" w14:textId="77777777" w:rsidR="00D80601" w:rsidRPr="009F1CB8" w:rsidRDefault="00D80601" w:rsidP="00D80601">
      <w:pPr>
        <w:autoSpaceDE w:val="0"/>
        <w:autoSpaceDN w:val="0"/>
        <w:spacing w:line="360" w:lineRule="auto"/>
        <w:contextualSpacing/>
        <w:mirrorIndents/>
        <w:jc w:val="both"/>
        <w:rPr>
          <w:rFonts w:ascii="Times New Roman" w:hAnsi="Times New Roman" w:cs="Times New Roman"/>
          <w:color w:val="000000"/>
          <w:lang w:val="en-GB"/>
        </w:rPr>
      </w:pPr>
      <w:r w:rsidRPr="7534992D">
        <w:rPr>
          <w:rFonts w:ascii="Times New Roman" w:hAnsi="Times New Roman" w:cs="Times New Roman"/>
          <w:b/>
          <w:bCs/>
          <w:lang w:val="en-GB"/>
        </w:rPr>
        <w:t>Supplementary figure 10:</w:t>
      </w:r>
      <w:r w:rsidRPr="7534992D">
        <w:rPr>
          <w:rFonts w:ascii="Times New Roman" w:hAnsi="Times New Roman" w:cs="Times New Roman"/>
          <w:lang w:val="en-GB"/>
        </w:rPr>
        <w:t xml:space="preserve"> </w:t>
      </w:r>
      <w:r w:rsidRPr="7534992D">
        <w:rPr>
          <w:rFonts w:ascii="Times New Roman" w:hAnsi="Times New Roman" w:cs="Times New Roman"/>
          <w:b/>
          <w:bCs/>
          <w:lang w:val="en-GB"/>
        </w:rPr>
        <w:t>(A)</w:t>
      </w:r>
      <w:r w:rsidRPr="7534992D">
        <w:rPr>
          <w:rFonts w:ascii="Times New Roman" w:hAnsi="Times New Roman" w:cs="Times New Roman"/>
          <w:lang w:val="en-GB"/>
        </w:rPr>
        <w:t xml:space="preserve"> </w:t>
      </w:r>
      <w:proofErr w:type="spellStart"/>
      <w:r w:rsidRPr="7534992D">
        <w:rPr>
          <w:rFonts w:ascii="Times New Roman" w:hAnsi="Times New Roman" w:cs="Times New Roman"/>
          <w:lang w:val="en-GB"/>
        </w:rPr>
        <w:t>Barplot</w:t>
      </w:r>
      <w:proofErr w:type="spellEnd"/>
      <w:r w:rsidRPr="7534992D">
        <w:rPr>
          <w:rFonts w:ascii="Times New Roman" w:hAnsi="Times New Roman" w:cs="Times New Roman"/>
          <w:lang w:val="en-GB"/>
        </w:rPr>
        <w:t xml:space="preserve"> of the read distribution across different RNA species </w:t>
      </w:r>
      <w:r w:rsidRPr="7534992D">
        <w:rPr>
          <w:rFonts w:ascii="Times New Roman" w:hAnsi="Times New Roman" w:cs="Times New Roman"/>
          <w:color w:val="000000" w:themeColor="text1"/>
          <w:lang w:val="en-GB"/>
        </w:rPr>
        <w:t>in the split-</w:t>
      </w:r>
      <w:proofErr w:type="spellStart"/>
      <w:r w:rsidRPr="7534992D">
        <w:rPr>
          <w:rFonts w:ascii="Times New Roman" w:hAnsi="Times New Roman" w:cs="Times New Roman"/>
          <w:color w:val="000000" w:themeColor="text1"/>
          <w:lang w:val="en-GB"/>
        </w:rPr>
        <w:t>iCRAC</w:t>
      </w:r>
      <w:proofErr w:type="spellEnd"/>
      <w:r w:rsidRPr="7534992D">
        <w:rPr>
          <w:rFonts w:ascii="Times New Roman" w:hAnsi="Times New Roman" w:cs="Times New Roman"/>
          <w:color w:val="000000" w:themeColor="text1"/>
          <w:lang w:val="en-GB"/>
        </w:rPr>
        <w:t xml:space="preserve"> experiment</w:t>
      </w:r>
      <w:r w:rsidRPr="7534992D">
        <w:rPr>
          <w:rFonts w:ascii="Times New Roman" w:hAnsi="Times New Roman" w:cs="Times New Roman"/>
          <w:lang w:val="en-GB"/>
        </w:rPr>
        <w:t xml:space="preserve">. Each bar represents one sample and the y-axis the percentage of unique reads mapping to different RNA species as annotated in the </w:t>
      </w:r>
      <w:proofErr w:type="spellStart"/>
      <w:r w:rsidRPr="7534992D">
        <w:rPr>
          <w:rFonts w:ascii="Times New Roman" w:hAnsi="Times New Roman" w:cs="Times New Roman"/>
          <w:lang w:val="en-GB"/>
        </w:rPr>
        <w:t>Ensembl</w:t>
      </w:r>
      <w:proofErr w:type="spellEnd"/>
      <w:r w:rsidRPr="7534992D">
        <w:rPr>
          <w:rFonts w:ascii="Times New Roman" w:hAnsi="Times New Roman" w:cs="Times New Roman"/>
          <w:lang w:val="en-GB"/>
        </w:rPr>
        <w:t xml:space="preserve"> reference annotation of S. cerevisiae (Saccharomyces_</w:t>
      </w:r>
      <w:proofErr w:type="gramStart"/>
      <w:r w:rsidRPr="7534992D">
        <w:rPr>
          <w:rFonts w:ascii="Times New Roman" w:hAnsi="Times New Roman" w:cs="Times New Roman"/>
          <w:lang w:val="en-GB"/>
        </w:rPr>
        <w:t>cerevisiae.R</w:t>
      </w:r>
      <w:proofErr w:type="gramEnd"/>
      <w:r w:rsidRPr="7534992D">
        <w:rPr>
          <w:rFonts w:ascii="Times New Roman" w:hAnsi="Times New Roman" w:cs="Times New Roman"/>
          <w:lang w:val="en-GB"/>
        </w:rPr>
        <w:t xml:space="preserve">64-1-1.83). </w:t>
      </w:r>
      <w:r w:rsidRPr="7534992D">
        <w:rPr>
          <w:rFonts w:ascii="Times New Roman" w:hAnsi="Times New Roman" w:cs="Times New Roman"/>
          <w:b/>
          <w:bCs/>
          <w:color w:val="000000" w:themeColor="text1"/>
          <w:lang w:val="en-GB"/>
        </w:rPr>
        <w:t>(B)</w:t>
      </w:r>
      <w:r w:rsidRPr="7534992D">
        <w:rPr>
          <w:rFonts w:ascii="Times New Roman" w:hAnsi="Times New Roman" w:cs="Times New Roman"/>
          <w:color w:val="000000" w:themeColor="text1"/>
          <w:lang w:val="en-GB"/>
        </w:rPr>
        <w:t xml:space="preserve"> The distance between the RS/RGG domain and the closest RRM cluster midpoint is shown. The RS domain binds RNA on both sites of RRMs crosslinking sites.</w:t>
      </w:r>
    </w:p>
    <w:p w14:paraId="503DB22B" w14:textId="77777777" w:rsidR="00D80601" w:rsidRDefault="00D80601" w:rsidP="00D80601">
      <w:pPr>
        <w:spacing w:line="360" w:lineRule="auto"/>
        <w:contextualSpacing/>
        <w:mirrorIndents/>
        <w:jc w:val="both"/>
        <w:rPr>
          <w:lang w:val="en-GB"/>
        </w:rPr>
      </w:pPr>
    </w:p>
    <w:p w14:paraId="69E8EC51" w14:textId="77777777" w:rsidR="00D80601" w:rsidRDefault="00D80601" w:rsidP="00D80601">
      <w:pPr>
        <w:spacing w:line="360" w:lineRule="auto"/>
        <w:contextualSpacing/>
        <w:mirrorIndents/>
        <w:jc w:val="both"/>
        <w:rPr>
          <w:rFonts w:ascii="Times New Roman" w:hAnsi="Times New Roman" w:cs="Times New Roman"/>
          <w:lang w:val="en-GB"/>
        </w:rPr>
      </w:pPr>
      <w:r w:rsidRPr="009F1CB8">
        <w:rPr>
          <w:rFonts w:ascii="Times New Roman" w:hAnsi="Times New Roman" w:cs="Times New Roman"/>
          <w:b/>
          <w:lang w:val="en-GB"/>
        </w:rPr>
        <w:t>Supplementary figure 1</w:t>
      </w:r>
      <w:r>
        <w:rPr>
          <w:rFonts w:ascii="Times New Roman" w:hAnsi="Times New Roman" w:cs="Times New Roman"/>
          <w:b/>
          <w:lang w:val="en-GB"/>
        </w:rPr>
        <w:t>1</w:t>
      </w:r>
      <w:r w:rsidRPr="009F1CB8">
        <w:rPr>
          <w:rFonts w:ascii="Times New Roman" w:hAnsi="Times New Roman" w:cs="Times New Roman"/>
          <w:b/>
          <w:lang w:val="en-GB"/>
        </w:rPr>
        <w:t>:</w:t>
      </w:r>
      <w:r w:rsidRPr="009F1CB8">
        <w:rPr>
          <w:rFonts w:ascii="Times New Roman" w:hAnsi="Times New Roman" w:cs="Times New Roman"/>
          <w:lang w:val="en-GB"/>
        </w:rPr>
        <w:t xml:space="preserve"> </w:t>
      </w:r>
      <w:r>
        <w:rPr>
          <w:rFonts w:ascii="Times New Roman" w:hAnsi="Times New Roman" w:cs="Times New Roman"/>
          <w:b/>
          <w:lang w:val="en-GB"/>
        </w:rPr>
        <w:t xml:space="preserve">Comparison of the mode of interaction of Npl3 and other RNA binding proteins with RNA. </w:t>
      </w:r>
      <w:r w:rsidRPr="009F1CB8">
        <w:rPr>
          <w:rFonts w:ascii="Times New Roman" w:hAnsi="Times New Roman" w:cs="Times New Roman"/>
          <w:b/>
          <w:lang w:val="en-GB"/>
        </w:rPr>
        <w:t>(A)</w:t>
      </w:r>
      <w:r w:rsidRPr="007447C3">
        <w:rPr>
          <w:rFonts w:ascii="Times New Roman" w:hAnsi="Times New Roman" w:cs="Times New Roman"/>
          <w:b/>
          <w:lang w:val="en-GB"/>
        </w:rPr>
        <w:t xml:space="preserve"> </w:t>
      </w:r>
      <w:r w:rsidRPr="007447C3">
        <w:rPr>
          <w:rFonts w:ascii="Times New Roman" w:hAnsi="Times New Roman" w:cs="Times New Roman"/>
          <w:lang w:val="en-GB"/>
        </w:rPr>
        <w:t>Structures of Npl3 RRM1 and SRSF2 RRM bound to RNA.</w:t>
      </w:r>
      <w:r>
        <w:rPr>
          <w:rFonts w:ascii="Times New Roman" w:hAnsi="Times New Roman" w:cs="Times New Roman"/>
          <w:lang w:val="en-GB"/>
        </w:rPr>
        <w:t xml:space="preserve"> The </w:t>
      </w:r>
      <w:proofErr w:type="spellStart"/>
      <w:r>
        <w:rPr>
          <w:rFonts w:ascii="Times New Roman" w:hAnsi="Times New Roman" w:cs="Times New Roman"/>
          <w:lang w:val="en-GB"/>
        </w:rPr>
        <w:t>color</w:t>
      </w:r>
      <w:proofErr w:type="spellEnd"/>
      <w:r>
        <w:rPr>
          <w:rFonts w:ascii="Times New Roman" w:hAnsi="Times New Roman" w:cs="Times New Roman"/>
          <w:lang w:val="en-GB"/>
        </w:rPr>
        <w:t xml:space="preserve"> code is as in Fig. 4A. The two RRMs bind similarly to two consecutive cytosines. </w:t>
      </w:r>
      <w:r w:rsidRPr="009F1CB8">
        <w:rPr>
          <w:rFonts w:ascii="Times New Roman" w:hAnsi="Times New Roman" w:cs="Times New Roman"/>
          <w:b/>
          <w:lang w:val="en-GB"/>
        </w:rPr>
        <w:t>(</w:t>
      </w:r>
      <w:r>
        <w:rPr>
          <w:rFonts w:ascii="Times New Roman" w:hAnsi="Times New Roman" w:cs="Times New Roman"/>
          <w:b/>
          <w:lang w:val="en-GB"/>
        </w:rPr>
        <w:t>B</w:t>
      </w:r>
      <w:r w:rsidRPr="009F1CB8">
        <w:rPr>
          <w:rFonts w:ascii="Times New Roman" w:hAnsi="Times New Roman" w:cs="Times New Roman"/>
          <w:b/>
          <w:lang w:val="en-GB"/>
        </w:rPr>
        <w:t>)</w:t>
      </w:r>
      <w:r>
        <w:rPr>
          <w:rFonts w:ascii="Times New Roman" w:hAnsi="Times New Roman" w:cs="Times New Roman"/>
          <w:lang w:val="en-GB"/>
        </w:rPr>
        <w:t xml:space="preserve"> Schematic representation of the binding interaction of Npl3, TDP43 and Dnd1 RRM1/2 with RNA. The RNA is represented by a black arrow, the inter-domain linker is in red and the part of RRM2 involved in the interaction is </w:t>
      </w:r>
      <w:proofErr w:type="spellStart"/>
      <w:r>
        <w:rPr>
          <w:rFonts w:ascii="Times New Roman" w:hAnsi="Times New Roman" w:cs="Times New Roman"/>
          <w:lang w:val="en-GB"/>
        </w:rPr>
        <w:t>colored</w:t>
      </w:r>
      <w:proofErr w:type="spellEnd"/>
      <w:r>
        <w:rPr>
          <w:rFonts w:ascii="Times New Roman" w:hAnsi="Times New Roman" w:cs="Times New Roman"/>
          <w:lang w:val="en-GB"/>
        </w:rPr>
        <w:t xml:space="preserve"> in blue, yellow and cyan, respectively.</w:t>
      </w:r>
    </w:p>
    <w:p w14:paraId="27BED152" w14:textId="77777777" w:rsidR="00D80601" w:rsidRPr="001E5E15" w:rsidRDefault="00D80601" w:rsidP="00D80601">
      <w:pPr>
        <w:spacing w:line="360" w:lineRule="auto"/>
        <w:contextualSpacing/>
        <w:mirrorIndents/>
        <w:jc w:val="both"/>
        <w:rPr>
          <w:lang w:val="en-GB"/>
        </w:rPr>
      </w:pPr>
    </w:p>
    <w:p w14:paraId="5E70EDDC" w14:textId="77777777" w:rsidR="00D80601" w:rsidRPr="001E5E15" w:rsidRDefault="00D80601" w:rsidP="00D80601">
      <w:pPr>
        <w:spacing w:line="360" w:lineRule="auto"/>
        <w:contextualSpacing/>
        <w:mirrorIndents/>
        <w:jc w:val="both"/>
        <w:rPr>
          <w:lang w:val="en-GB"/>
        </w:rPr>
      </w:pPr>
      <w:r w:rsidRPr="00B609F8">
        <w:rPr>
          <w:rFonts w:ascii="Times New Roman" w:hAnsi="Times New Roman" w:cs="Times New Roman"/>
          <w:b/>
          <w:lang w:val="en-GB"/>
        </w:rPr>
        <w:t>Supplementary figure 12:</w:t>
      </w:r>
      <w:r w:rsidRPr="00B609F8">
        <w:rPr>
          <w:rFonts w:ascii="Times New Roman" w:hAnsi="Times New Roman" w:cs="Times New Roman"/>
          <w:lang w:val="en-GB"/>
        </w:rPr>
        <w:t xml:space="preserve"> </w:t>
      </w:r>
      <w:r w:rsidRPr="00B609F8">
        <w:rPr>
          <w:rFonts w:ascii="Times New Roman" w:hAnsi="Times New Roman" w:cs="Times New Roman"/>
          <w:b/>
          <w:lang w:val="en-GB"/>
        </w:rPr>
        <w:t xml:space="preserve">Npl3 RRM1/2 bound to RNA fits into a cavity present at its U2 snRNA cross-linked site in the yeast spliceosome complex B. (A) </w:t>
      </w:r>
      <w:r w:rsidRPr="00B609F8">
        <w:rPr>
          <w:rFonts w:ascii="Times New Roman" w:hAnsi="Times New Roman" w:cs="Times New Roman"/>
          <w:lang w:val="en-GB"/>
        </w:rPr>
        <w:t xml:space="preserve">View of the cryo-EM structure determined with the yeast spliceosome complex B. A large cavity is observed at the position where the Npl3 cross-linked sequence is not visible. </w:t>
      </w:r>
      <w:r w:rsidRPr="00B609F8">
        <w:rPr>
          <w:rFonts w:ascii="Times New Roman" w:hAnsi="Times New Roman" w:cs="Times New Roman"/>
          <w:b/>
          <w:lang w:val="en-GB"/>
        </w:rPr>
        <w:t>(B)</w:t>
      </w:r>
      <w:r w:rsidRPr="00B609F8">
        <w:rPr>
          <w:rFonts w:ascii="Times New Roman" w:hAnsi="Times New Roman" w:cs="Times New Roman"/>
          <w:lang w:val="en-GB"/>
        </w:rPr>
        <w:t xml:space="preserve"> The structure of Npl3 RRM1/2 bound to RNA fits perfectly in this cavity.</w:t>
      </w:r>
    </w:p>
    <w:p w14:paraId="349EA511" w14:textId="77777777" w:rsidR="00B37EF6" w:rsidRDefault="00B37EF6"/>
    <w:sectPr w:rsidR="00B37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01"/>
    <w:rsid w:val="00B37EF6"/>
    <w:rsid w:val="00D80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A6C6"/>
  <w15:chartTrackingRefBased/>
  <w15:docId w15:val="{28D1535E-DB36-41AF-B346-28D0112B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01"/>
    <w:pPr>
      <w:spacing w:after="0" w:line="240" w:lineRule="auto"/>
    </w:pPr>
    <w:rPr>
      <w:rFonts w:asciiTheme="majorBidi" w:hAnsi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2022-09-23T04:06:00Z</dcterms:created>
  <dcterms:modified xsi:type="dcterms:W3CDTF">2022-09-23T04:06:00Z</dcterms:modified>
</cp:coreProperties>
</file>