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0BA22" w14:textId="0C5D60DF" w:rsidR="00846618" w:rsidRPr="00A83532" w:rsidRDefault="00FB5BDE">
      <w:pPr>
        <w:spacing w:after="156"/>
        <w:rPr>
          <w:rFonts w:ascii="Times New Roman" w:hAnsi="Times New Roman" w:cs="Times New Roman"/>
          <w:b/>
          <w:bCs/>
          <w:i/>
          <w:iCs/>
        </w:rPr>
      </w:pPr>
      <w:r w:rsidRPr="00A83532">
        <w:rPr>
          <w:rFonts w:ascii="Times New Roman" w:hAnsi="Times New Roman" w:cs="Times New Roman"/>
          <w:b/>
          <w:bCs/>
          <w:i/>
          <w:iCs/>
        </w:rPr>
        <w:t>Supporting Information</w:t>
      </w:r>
    </w:p>
    <w:p w14:paraId="2C773690" w14:textId="491378DD" w:rsidR="00A757F6" w:rsidRPr="0067326B" w:rsidRDefault="000E47DE" w:rsidP="00A757F6">
      <w:pPr>
        <w:spacing w:after="156"/>
        <w:jc w:val="center"/>
        <w:rPr>
          <w:rFonts w:ascii="Times New Roman" w:hAnsi="Times New Roman" w:cs="Times New Roman"/>
          <w:b/>
          <w:bCs/>
          <w:sz w:val="32"/>
          <w:szCs w:val="36"/>
        </w:rPr>
      </w:pPr>
      <w:bookmarkStart w:id="0" w:name="_Hlk105533379"/>
      <w:r>
        <w:rPr>
          <w:rFonts w:ascii="Times New Roman" w:hAnsi="Times New Roman" w:cs="Times New Roman"/>
          <w:b/>
          <w:bCs/>
          <w:sz w:val="32"/>
          <w:szCs w:val="36"/>
        </w:rPr>
        <w:t xml:space="preserve">Disrupted cellulose aggregation leads to the </w:t>
      </w:r>
      <w:r>
        <w:rPr>
          <w:rFonts w:ascii="Times New Roman" w:hAnsi="Times New Roman" w:cs="Times New Roman" w:hint="eastAsia"/>
          <w:b/>
          <w:bCs/>
          <w:sz w:val="32"/>
          <w:szCs w:val="36"/>
        </w:rPr>
        <w:t>reduc</w:t>
      </w:r>
      <w:r>
        <w:rPr>
          <w:rFonts w:ascii="Times New Roman" w:hAnsi="Times New Roman" w:cs="Times New Roman"/>
          <w:b/>
          <w:bCs/>
          <w:sz w:val="32"/>
          <w:szCs w:val="36"/>
        </w:rPr>
        <w:t xml:space="preserve">ed mechanical performance </w:t>
      </w:r>
      <w:r w:rsidRPr="0067326B">
        <w:rPr>
          <w:rFonts w:ascii="Times New Roman" w:hAnsi="Times New Roman" w:cs="Times New Roman"/>
          <w:b/>
          <w:bCs/>
          <w:sz w:val="32"/>
          <w:szCs w:val="36"/>
        </w:rPr>
        <w:t xml:space="preserve">of wood-adhesive </w:t>
      </w:r>
      <w:r>
        <w:rPr>
          <w:rFonts w:ascii="Times New Roman" w:hAnsi="Times New Roman" w:cs="Times New Roman"/>
          <w:b/>
          <w:bCs/>
          <w:sz w:val="32"/>
          <w:szCs w:val="36"/>
        </w:rPr>
        <w:t>interphase</w:t>
      </w:r>
      <w:bookmarkEnd w:id="0"/>
      <w:r w:rsidRPr="00F8320D">
        <w:rPr>
          <w:rFonts w:ascii="Times New Roman" w:hAnsi="Times New Roman" w:cs="Times New Roman"/>
          <w:b/>
          <w:bCs/>
          <w:sz w:val="32"/>
          <w:szCs w:val="36"/>
        </w:rPr>
        <w:t xml:space="preserve"> </w:t>
      </w:r>
      <w:r>
        <w:rPr>
          <w:rFonts w:ascii="Times New Roman" w:hAnsi="Times New Roman" w:cs="Times New Roman" w:hint="eastAsia"/>
          <w:b/>
          <w:bCs/>
          <w:sz w:val="32"/>
          <w:szCs w:val="36"/>
        </w:rPr>
        <w:t>during</w:t>
      </w:r>
      <w:r>
        <w:rPr>
          <w:rFonts w:ascii="Times New Roman" w:hAnsi="Times New Roman" w:cs="Times New Roman"/>
          <w:b/>
          <w:bCs/>
          <w:sz w:val="32"/>
          <w:szCs w:val="36"/>
        </w:rPr>
        <w:t xml:space="preserve"> freeze-thaw cycles</w:t>
      </w:r>
    </w:p>
    <w:p w14:paraId="747504BB" w14:textId="77777777" w:rsidR="00A757F6" w:rsidRPr="007141E1" w:rsidRDefault="00A757F6" w:rsidP="00A757F6">
      <w:pPr>
        <w:spacing w:after="156" w:line="300" w:lineRule="auto"/>
        <w:ind w:firstLine="420"/>
        <w:jc w:val="center"/>
        <w:rPr>
          <w:rFonts w:ascii="Times New Roman" w:eastAsia="宋体" w:hAnsi="Times New Roman" w:cs="Times New Roman"/>
          <w:sz w:val="24"/>
          <w:szCs w:val="24"/>
        </w:rPr>
      </w:pPr>
      <w:proofErr w:type="spellStart"/>
      <w:r w:rsidRPr="008B0CD9">
        <w:rPr>
          <w:rFonts w:ascii="Times New Roman" w:hAnsi="Times New Roman" w:cs="Times New Roman"/>
          <w:sz w:val="24"/>
          <w:szCs w:val="24"/>
        </w:rPr>
        <w:t>Yizhong</w:t>
      </w:r>
      <w:proofErr w:type="spellEnd"/>
      <w:r w:rsidRPr="008B0CD9">
        <w:rPr>
          <w:rFonts w:ascii="Times New Roman" w:hAnsi="Times New Roman" w:cs="Times New Roman"/>
          <w:sz w:val="24"/>
          <w:szCs w:val="24"/>
        </w:rPr>
        <w:t xml:space="preserve"> </w:t>
      </w:r>
      <w:proofErr w:type="spellStart"/>
      <w:r w:rsidRPr="008B0CD9">
        <w:rPr>
          <w:rFonts w:ascii="Times New Roman" w:hAnsi="Times New Roman" w:cs="Times New Roman"/>
          <w:sz w:val="24"/>
          <w:szCs w:val="24"/>
        </w:rPr>
        <w:t>Cao</w:t>
      </w:r>
      <w:r w:rsidRPr="008B0CD9">
        <w:rPr>
          <w:rFonts w:ascii="Times New Roman" w:hAnsi="Times New Roman" w:cs="Times New Roman"/>
          <w:sz w:val="24"/>
          <w:szCs w:val="24"/>
          <w:vertAlign w:val="superscript"/>
        </w:rPr>
        <w:t>a</w:t>
      </w:r>
      <w:proofErr w:type="spellEnd"/>
      <w:r w:rsidRPr="008B0CD9">
        <w:rPr>
          <w:rFonts w:ascii="Times New Roman" w:hAnsi="Times New Roman" w:cs="Times New Roman"/>
          <w:sz w:val="24"/>
          <w:szCs w:val="24"/>
          <w:vertAlign w:val="superscript"/>
        </w:rPr>
        <w:t>, b*</w:t>
      </w:r>
      <w:r w:rsidRPr="008B0CD9">
        <w:rPr>
          <w:rFonts w:ascii="Times New Roman" w:hAnsi="Times New Roman" w:cs="Times New Roman"/>
          <w:sz w:val="24"/>
          <w:szCs w:val="24"/>
        </w:rPr>
        <w:t xml:space="preserve">, </w:t>
      </w:r>
      <w:proofErr w:type="spellStart"/>
      <w:r w:rsidRPr="008B0CD9">
        <w:rPr>
          <w:rFonts w:ascii="Times New Roman" w:hAnsi="Times New Roman" w:cs="Times New Roman"/>
          <w:sz w:val="24"/>
          <w:szCs w:val="24"/>
        </w:rPr>
        <w:t>Chuhang</w:t>
      </w:r>
      <w:proofErr w:type="spellEnd"/>
      <w:r w:rsidRPr="008B0CD9">
        <w:rPr>
          <w:rFonts w:ascii="Times New Roman" w:hAnsi="Times New Roman" w:cs="Times New Roman"/>
          <w:sz w:val="24"/>
          <w:szCs w:val="24"/>
        </w:rPr>
        <w:t xml:space="preserve"> </w:t>
      </w:r>
      <w:proofErr w:type="spellStart"/>
      <w:r w:rsidRPr="008B0CD9">
        <w:rPr>
          <w:rFonts w:ascii="Times New Roman" w:hAnsi="Times New Roman" w:cs="Times New Roman"/>
          <w:sz w:val="24"/>
          <w:szCs w:val="24"/>
        </w:rPr>
        <w:t>Xu</w:t>
      </w:r>
      <w:r w:rsidRPr="008B0CD9">
        <w:rPr>
          <w:rFonts w:ascii="Times New Roman" w:hAnsi="Times New Roman" w:cs="Times New Roman"/>
          <w:sz w:val="24"/>
          <w:szCs w:val="24"/>
          <w:vertAlign w:val="superscript"/>
        </w:rPr>
        <w:t>a</w:t>
      </w:r>
      <w:proofErr w:type="spellEnd"/>
      <w:r w:rsidRPr="008B0CD9">
        <w:rPr>
          <w:rFonts w:ascii="Times New Roman" w:hAnsi="Times New Roman" w:cs="Times New Roman"/>
          <w:sz w:val="24"/>
          <w:szCs w:val="24"/>
          <w:vertAlign w:val="superscript"/>
        </w:rPr>
        <w:t>, b</w:t>
      </w:r>
      <w:r w:rsidRPr="008B0CD9">
        <w:rPr>
          <w:rFonts w:ascii="Times New Roman" w:hAnsi="Times New Roman" w:cs="Times New Roman"/>
          <w:sz w:val="24"/>
          <w:szCs w:val="24"/>
        </w:rPr>
        <w:t xml:space="preserve">, </w:t>
      </w:r>
      <w:proofErr w:type="spellStart"/>
      <w:r w:rsidRPr="008B0CD9">
        <w:rPr>
          <w:rFonts w:ascii="Times New Roman" w:hAnsi="Times New Roman" w:cs="Times New Roman"/>
          <w:sz w:val="24"/>
          <w:szCs w:val="24"/>
        </w:rPr>
        <w:t>Shuwei</w:t>
      </w:r>
      <w:proofErr w:type="spellEnd"/>
      <w:r w:rsidRPr="008B0CD9">
        <w:rPr>
          <w:rFonts w:ascii="Times New Roman" w:hAnsi="Times New Roman" w:cs="Times New Roman"/>
          <w:sz w:val="24"/>
          <w:szCs w:val="24"/>
        </w:rPr>
        <w:t xml:space="preserve"> </w:t>
      </w:r>
      <w:proofErr w:type="spellStart"/>
      <w:r w:rsidRPr="008B0CD9">
        <w:rPr>
          <w:rFonts w:ascii="Times New Roman" w:hAnsi="Times New Roman" w:cs="Times New Roman"/>
          <w:sz w:val="24"/>
          <w:szCs w:val="24"/>
        </w:rPr>
        <w:t>Xu</w:t>
      </w:r>
      <w:r w:rsidRPr="008B0CD9">
        <w:rPr>
          <w:rFonts w:ascii="Times New Roman" w:hAnsi="Times New Roman" w:cs="Times New Roman"/>
          <w:sz w:val="24"/>
          <w:szCs w:val="24"/>
          <w:vertAlign w:val="superscript"/>
        </w:rPr>
        <w:t>a</w:t>
      </w:r>
      <w:proofErr w:type="spellEnd"/>
      <w:r w:rsidRPr="008B0CD9">
        <w:rPr>
          <w:rFonts w:ascii="Times New Roman" w:hAnsi="Times New Roman" w:cs="Times New Roman"/>
          <w:sz w:val="24"/>
          <w:szCs w:val="24"/>
          <w:vertAlign w:val="superscript"/>
        </w:rPr>
        <w:t>, b</w:t>
      </w:r>
      <w:r w:rsidRPr="008B0CD9">
        <w:rPr>
          <w:rFonts w:ascii="Times New Roman" w:hAnsi="Times New Roman" w:cs="Times New Roman"/>
          <w:sz w:val="24"/>
          <w:szCs w:val="24"/>
        </w:rPr>
        <w:t xml:space="preserve">, </w:t>
      </w:r>
      <w:proofErr w:type="spellStart"/>
      <w:r w:rsidRPr="008B0CD9">
        <w:rPr>
          <w:rFonts w:ascii="Times New Roman" w:hAnsi="Times New Roman" w:cs="Times New Roman"/>
          <w:sz w:val="24"/>
          <w:szCs w:val="24"/>
        </w:rPr>
        <w:t>Haili</w:t>
      </w:r>
      <w:proofErr w:type="spellEnd"/>
      <w:r w:rsidRPr="008B0CD9">
        <w:rPr>
          <w:rFonts w:ascii="Times New Roman" w:hAnsi="Times New Roman" w:cs="Times New Roman"/>
          <w:sz w:val="24"/>
          <w:szCs w:val="24"/>
        </w:rPr>
        <w:t xml:space="preserve"> Chen</w:t>
      </w:r>
      <w:r w:rsidRPr="008B0CD9">
        <w:rPr>
          <w:rFonts w:ascii="Times New Roman" w:hAnsi="Times New Roman" w:cs="Times New Roman"/>
          <w:sz w:val="24"/>
          <w:szCs w:val="24"/>
          <w:vertAlign w:val="superscript"/>
        </w:rPr>
        <w:t>a, b</w:t>
      </w:r>
      <w:r w:rsidRPr="008B0CD9">
        <w:rPr>
          <w:rFonts w:ascii="Times New Roman" w:hAnsi="Times New Roman" w:cs="Times New Roman"/>
          <w:sz w:val="24"/>
          <w:szCs w:val="24"/>
        </w:rPr>
        <w:t xml:space="preserve">, </w:t>
      </w:r>
      <w:proofErr w:type="spellStart"/>
      <w:r w:rsidRPr="008B0CD9">
        <w:rPr>
          <w:rFonts w:ascii="Times New Roman" w:hAnsi="Times New Roman" w:cs="Times New Roman"/>
          <w:sz w:val="24"/>
          <w:szCs w:val="24"/>
        </w:rPr>
        <w:t>Yutao</w:t>
      </w:r>
      <w:proofErr w:type="spellEnd"/>
      <w:r w:rsidRPr="008B0CD9">
        <w:rPr>
          <w:rFonts w:ascii="Times New Roman" w:hAnsi="Times New Roman" w:cs="Times New Roman"/>
          <w:sz w:val="24"/>
          <w:szCs w:val="24"/>
        </w:rPr>
        <w:t>, Yan</w:t>
      </w:r>
      <w:r w:rsidRPr="008B0CD9">
        <w:rPr>
          <w:rFonts w:ascii="Times New Roman" w:hAnsi="Times New Roman" w:cs="Times New Roman"/>
          <w:sz w:val="24"/>
          <w:szCs w:val="24"/>
          <w:vertAlign w:val="superscript"/>
        </w:rPr>
        <w:t>a, b</w:t>
      </w:r>
      <w:r w:rsidRPr="008B0CD9">
        <w:rPr>
          <w:rFonts w:ascii="Times New Roman" w:hAnsi="Times New Roman" w:cs="Times New Roman"/>
          <w:sz w:val="24"/>
          <w:szCs w:val="24"/>
        </w:rPr>
        <w:t xml:space="preserve">, </w:t>
      </w:r>
      <w:proofErr w:type="spellStart"/>
      <w:r w:rsidRPr="008B0CD9">
        <w:rPr>
          <w:rFonts w:ascii="Times New Roman" w:eastAsia="宋体" w:hAnsi="Times New Roman" w:cs="Times New Roman"/>
          <w:sz w:val="24"/>
          <w:szCs w:val="24"/>
        </w:rPr>
        <w:t>Yifan</w:t>
      </w:r>
      <w:proofErr w:type="spellEnd"/>
      <w:r w:rsidRPr="008B0CD9">
        <w:rPr>
          <w:rFonts w:ascii="Times New Roman" w:eastAsia="宋体" w:hAnsi="Times New Roman" w:cs="Times New Roman"/>
          <w:sz w:val="24"/>
          <w:szCs w:val="24"/>
        </w:rPr>
        <w:t xml:space="preserve"> Chen</w:t>
      </w:r>
      <w:r w:rsidRPr="008B0CD9">
        <w:rPr>
          <w:rFonts w:ascii="Times New Roman" w:eastAsia="宋体" w:hAnsi="Times New Roman" w:cs="Times New Roman"/>
          <w:sz w:val="24"/>
          <w:szCs w:val="24"/>
          <w:vertAlign w:val="superscript"/>
        </w:rPr>
        <w:t>a, b</w:t>
      </w:r>
      <w:r w:rsidRPr="008B0CD9">
        <w:rPr>
          <w:rFonts w:ascii="Times New Roman" w:eastAsia="宋体" w:hAnsi="Times New Roman" w:cs="Times New Roman"/>
          <w:sz w:val="24"/>
          <w:szCs w:val="24"/>
        </w:rPr>
        <w:t xml:space="preserve">, </w:t>
      </w:r>
      <w:proofErr w:type="spellStart"/>
      <w:r w:rsidRPr="008B0CD9">
        <w:rPr>
          <w:rFonts w:ascii="Times New Roman" w:eastAsia="宋体" w:hAnsi="Times New Roman" w:cs="Times New Roman"/>
          <w:sz w:val="24"/>
          <w:szCs w:val="24"/>
        </w:rPr>
        <w:t>Qiang</w:t>
      </w:r>
      <w:proofErr w:type="spellEnd"/>
      <w:r w:rsidRPr="008B0CD9">
        <w:rPr>
          <w:rFonts w:ascii="Times New Roman" w:eastAsia="宋体" w:hAnsi="Times New Roman" w:cs="Times New Roman"/>
          <w:sz w:val="24"/>
          <w:szCs w:val="24"/>
        </w:rPr>
        <w:t xml:space="preserve"> </w:t>
      </w:r>
      <w:proofErr w:type="spellStart"/>
      <w:r w:rsidRPr="008B0CD9">
        <w:rPr>
          <w:rFonts w:ascii="Times New Roman" w:eastAsia="宋体" w:hAnsi="Times New Roman" w:cs="Times New Roman"/>
          <w:sz w:val="24"/>
          <w:szCs w:val="24"/>
        </w:rPr>
        <w:t>Wu</w:t>
      </w:r>
      <w:r w:rsidRPr="008B0CD9">
        <w:rPr>
          <w:rFonts w:ascii="Times New Roman" w:eastAsia="宋体" w:hAnsi="Times New Roman" w:cs="Times New Roman" w:hint="eastAsia"/>
          <w:sz w:val="24"/>
          <w:szCs w:val="24"/>
          <w:vertAlign w:val="superscript"/>
        </w:rPr>
        <w:t>a</w:t>
      </w:r>
      <w:proofErr w:type="spellEnd"/>
      <w:r w:rsidRPr="008B0CD9">
        <w:rPr>
          <w:rFonts w:ascii="Times New Roman" w:eastAsia="宋体" w:hAnsi="Times New Roman" w:cs="Times New Roman"/>
          <w:sz w:val="24"/>
          <w:szCs w:val="24"/>
          <w:vertAlign w:val="superscript"/>
        </w:rPr>
        <w:t xml:space="preserve">, </w:t>
      </w:r>
      <w:r w:rsidRPr="008B0CD9">
        <w:rPr>
          <w:rFonts w:ascii="Times New Roman" w:eastAsia="宋体" w:hAnsi="Times New Roman" w:cs="Times New Roman" w:hint="eastAsia"/>
          <w:sz w:val="24"/>
          <w:szCs w:val="24"/>
          <w:vertAlign w:val="superscript"/>
        </w:rPr>
        <w:t>b</w:t>
      </w:r>
      <w:r w:rsidRPr="008B0CD9">
        <w:rPr>
          <w:rFonts w:ascii="Times New Roman" w:eastAsia="宋体" w:hAnsi="Times New Roman" w:cs="Times New Roman"/>
          <w:sz w:val="24"/>
          <w:szCs w:val="24"/>
          <w:vertAlign w:val="superscript"/>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proofErr w:type="spellStart"/>
      <w:r>
        <w:rPr>
          <w:rFonts w:ascii="Times New Roman" w:eastAsia="宋体" w:hAnsi="Times New Roman" w:cs="Times New Roman"/>
          <w:sz w:val="24"/>
          <w:szCs w:val="24"/>
        </w:rPr>
        <w:t>Siqun</w:t>
      </w:r>
      <w:proofErr w:type="spellEnd"/>
      <w:r>
        <w:rPr>
          <w:rFonts w:ascii="Times New Roman" w:eastAsia="宋体" w:hAnsi="Times New Roman" w:cs="Times New Roman"/>
          <w:sz w:val="24"/>
          <w:szCs w:val="24"/>
        </w:rPr>
        <w:t xml:space="preserve"> </w:t>
      </w:r>
      <w:proofErr w:type="spellStart"/>
      <w:r>
        <w:rPr>
          <w:rFonts w:ascii="Times New Roman" w:eastAsia="宋体" w:hAnsi="Times New Roman" w:cs="Times New Roman"/>
          <w:sz w:val="24"/>
          <w:szCs w:val="24"/>
        </w:rPr>
        <w:t>Wang</w:t>
      </w:r>
      <w:r w:rsidRPr="007141E1">
        <w:rPr>
          <w:rFonts w:ascii="Times New Roman" w:eastAsia="宋体" w:hAnsi="Times New Roman" w:cs="Times New Roman"/>
          <w:sz w:val="24"/>
          <w:szCs w:val="24"/>
          <w:vertAlign w:val="superscript"/>
        </w:rPr>
        <w:t>c</w:t>
      </w:r>
      <w:proofErr w:type="spellEnd"/>
    </w:p>
    <w:p w14:paraId="484372A5" w14:textId="77777777" w:rsidR="00A757F6" w:rsidRPr="00CD7D4F" w:rsidRDefault="00A757F6" w:rsidP="00A757F6">
      <w:pPr>
        <w:adjustRightInd w:val="0"/>
        <w:snapToGrid w:val="0"/>
        <w:spacing w:afterLines="0" w:after="0" w:line="240" w:lineRule="auto"/>
        <w:jc w:val="left"/>
        <w:rPr>
          <w:rFonts w:ascii="Times New Roman" w:hAnsi="Times New Roman" w:cs="Times New Roman"/>
          <w:bCs/>
          <w:sz w:val="20"/>
          <w:szCs w:val="20"/>
        </w:rPr>
      </w:pPr>
      <w:r w:rsidRPr="00CD7D4F">
        <w:rPr>
          <w:rFonts w:ascii="Times New Roman" w:hAnsi="Times New Roman" w:cs="Times New Roman"/>
          <w:bCs/>
          <w:sz w:val="20"/>
          <w:szCs w:val="20"/>
        </w:rPr>
        <w:t>a</w:t>
      </w:r>
      <w:r w:rsidRPr="00CD7D4F">
        <w:rPr>
          <w:rFonts w:ascii="Times New Roman" w:hAnsi="Times New Roman" w:cs="Times New Roman" w:hint="eastAsia"/>
          <w:bCs/>
          <w:sz w:val="20"/>
          <w:szCs w:val="20"/>
        </w:rPr>
        <w:t>.</w:t>
      </w:r>
      <w:r w:rsidRPr="00CD7D4F">
        <w:rPr>
          <w:rFonts w:ascii="Times New Roman" w:hAnsi="Times New Roman" w:cs="Times New Roman"/>
          <w:bCs/>
          <w:sz w:val="20"/>
          <w:szCs w:val="20"/>
        </w:rPr>
        <w:t xml:space="preserve"> </w:t>
      </w:r>
      <w:r w:rsidRPr="00CD7D4F">
        <w:rPr>
          <w:rFonts w:ascii="Times New Roman" w:hAnsi="Times New Roman" w:cs="Times New Roman" w:hint="eastAsia"/>
          <w:bCs/>
          <w:sz w:val="20"/>
          <w:szCs w:val="20"/>
        </w:rPr>
        <w:t>College of Chemistry and Materials Engineering</w:t>
      </w:r>
      <w:r w:rsidRPr="00CD7D4F">
        <w:rPr>
          <w:rFonts w:ascii="Times New Roman" w:hAnsi="Times New Roman" w:cs="Times New Roman"/>
          <w:bCs/>
          <w:sz w:val="20"/>
          <w:szCs w:val="20"/>
        </w:rPr>
        <w:t>, Zhejiang A&amp;F University, Hangzhou, 311300, China</w:t>
      </w:r>
    </w:p>
    <w:p w14:paraId="5E91EF65" w14:textId="77777777" w:rsidR="00A757F6" w:rsidRDefault="00A757F6" w:rsidP="00A757F6">
      <w:pPr>
        <w:adjustRightInd w:val="0"/>
        <w:snapToGrid w:val="0"/>
        <w:spacing w:afterLines="0" w:after="0" w:line="240" w:lineRule="auto"/>
        <w:jc w:val="left"/>
        <w:rPr>
          <w:rFonts w:ascii="Times New Roman" w:hAnsi="Times New Roman" w:cs="Times New Roman"/>
          <w:bCs/>
          <w:sz w:val="20"/>
          <w:szCs w:val="20"/>
        </w:rPr>
      </w:pPr>
      <w:r w:rsidRPr="00CD7D4F">
        <w:rPr>
          <w:rFonts w:ascii="Times New Roman" w:hAnsi="Times New Roman" w:cs="Times New Roman" w:hint="eastAsia"/>
          <w:bCs/>
          <w:sz w:val="20"/>
          <w:szCs w:val="20"/>
        </w:rPr>
        <w:t xml:space="preserve">b. </w:t>
      </w:r>
      <w:r w:rsidRPr="00CD7D4F">
        <w:rPr>
          <w:rFonts w:ascii="Times New Roman" w:hAnsi="Times New Roman" w:cs="Times New Roman"/>
          <w:bCs/>
          <w:sz w:val="20"/>
          <w:szCs w:val="20"/>
        </w:rPr>
        <w:t>National Engineering and Technology Research Center of</w:t>
      </w:r>
      <w:r w:rsidRPr="00CD7D4F">
        <w:rPr>
          <w:rFonts w:ascii="Times New Roman" w:hAnsi="Times New Roman" w:cs="Times New Roman" w:hint="eastAsia"/>
          <w:bCs/>
          <w:sz w:val="20"/>
          <w:szCs w:val="20"/>
        </w:rPr>
        <w:t xml:space="preserve"> </w:t>
      </w:r>
      <w:r w:rsidRPr="00CD7D4F">
        <w:rPr>
          <w:rFonts w:ascii="Times New Roman" w:hAnsi="Times New Roman" w:cs="Times New Roman"/>
          <w:bCs/>
          <w:sz w:val="20"/>
          <w:szCs w:val="20"/>
        </w:rPr>
        <w:t>Wood-based Resources Comprehensive Utilization,</w:t>
      </w:r>
      <w:r w:rsidRPr="00CD7D4F">
        <w:rPr>
          <w:rFonts w:ascii="Times New Roman" w:hAnsi="Times New Roman" w:cs="Times New Roman" w:hint="eastAsia"/>
          <w:bCs/>
          <w:sz w:val="20"/>
          <w:szCs w:val="20"/>
        </w:rPr>
        <w:t xml:space="preserve"> </w:t>
      </w:r>
      <w:r w:rsidRPr="00CD7D4F">
        <w:rPr>
          <w:rFonts w:ascii="Times New Roman" w:hAnsi="Times New Roman" w:cs="Times New Roman"/>
          <w:bCs/>
          <w:sz w:val="20"/>
          <w:szCs w:val="20"/>
        </w:rPr>
        <w:t>Hangzhou</w:t>
      </w:r>
      <w:r>
        <w:rPr>
          <w:rFonts w:ascii="Times New Roman" w:hAnsi="Times New Roman" w:cs="Times New Roman"/>
          <w:bCs/>
          <w:sz w:val="20"/>
          <w:szCs w:val="20"/>
        </w:rPr>
        <w:t>,</w:t>
      </w:r>
      <w:r w:rsidRPr="00CD7D4F">
        <w:rPr>
          <w:rFonts w:ascii="Times New Roman" w:hAnsi="Times New Roman" w:cs="Times New Roman"/>
          <w:bCs/>
          <w:sz w:val="20"/>
          <w:szCs w:val="20"/>
        </w:rPr>
        <w:t xml:space="preserve"> 311300, China</w:t>
      </w:r>
    </w:p>
    <w:p w14:paraId="1F99CC29" w14:textId="1F8F5E54" w:rsidR="00A757F6" w:rsidRPr="00CD7D4F" w:rsidRDefault="00A757F6" w:rsidP="00A757F6">
      <w:pPr>
        <w:adjustRightInd w:val="0"/>
        <w:snapToGrid w:val="0"/>
        <w:spacing w:afterLines="0" w:after="0" w:line="240" w:lineRule="auto"/>
        <w:jc w:val="left"/>
        <w:rPr>
          <w:rFonts w:ascii="Times New Roman" w:hAnsi="Times New Roman" w:cs="Times New Roman"/>
          <w:bCs/>
          <w:sz w:val="20"/>
          <w:szCs w:val="20"/>
        </w:rPr>
      </w:pPr>
      <w:r>
        <w:rPr>
          <w:rFonts w:ascii="Times New Roman" w:hAnsi="Times New Roman" w:cs="Times New Roman" w:hint="eastAsia"/>
          <w:bCs/>
          <w:sz w:val="20"/>
          <w:szCs w:val="20"/>
        </w:rPr>
        <w:t>c</w:t>
      </w:r>
      <w:r>
        <w:rPr>
          <w:rFonts w:ascii="Times New Roman" w:hAnsi="Times New Roman" w:cs="Times New Roman"/>
          <w:bCs/>
          <w:sz w:val="20"/>
          <w:szCs w:val="20"/>
        </w:rPr>
        <w:t xml:space="preserve">. </w:t>
      </w:r>
      <w:r w:rsidRPr="007141E1">
        <w:rPr>
          <w:rFonts w:ascii="Times New Roman" w:hAnsi="Times New Roman" w:cs="Times New Roman"/>
          <w:bCs/>
          <w:sz w:val="20"/>
          <w:szCs w:val="20"/>
        </w:rPr>
        <w:t>Center for</w:t>
      </w:r>
      <w:r w:rsidR="00400FBC">
        <w:rPr>
          <w:rFonts w:ascii="Times New Roman" w:hAnsi="Times New Roman" w:cs="Times New Roman"/>
          <w:bCs/>
          <w:sz w:val="20"/>
          <w:szCs w:val="20"/>
        </w:rPr>
        <w:t xml:space="preserve"> </w:t>
      </w:r>
      <w:r w:rsidRPr="007141E1">
        <w:rPr>
          <w:rFonts w:ascii="Times New Roman" w:hAnsi="Times New Roman" w:cs="Times New Roman"/>
          <w:bCs/>
          <w:sz w:val="20"/>
          <w:szCs w:val="20"/>
        </w:rPr>
        <w:t>Renewable Carbon, University of</w:t>
      </w:r>
      <w:r w:rsidR="00400FBC">
        <w:rPr>
          <w:rFonts w:ascii="Times New Roman" w:hAnsi="Times New Roman" w:cs="Times New Roman"/>
          <w:bCs/>
          <w:sz w:val="20"/>
          <w:szCs w:val="20"/>
        </w:rPr>
        <w:t xml:space="preserve"> </w:t>
      </w:r>
      <w:r w:rsidRPr="007141E1">
        <w:rPr>
          <w:rFonts w:ascii="Times New Roman" w:hAnsi="Times New Roman" w:cs="Times New Roman"/>
          <w:bCs/>
          <w:sz w:val="20"/>
          <w:szCs w:val="20"/>
        </w:rPr>
        <w:t>Tennessee, Knoxville, TN</w:t>
      </w:r>
      <w:r>
        <w:rPr>
          <w:rFonts w:ascii="Times New Roman" w:hAnsi="Times New Roman" w:cs="Times New Roman"/>
          <w:bCs/>
          <w:sz w:val="20"/>
          <w:szCs w:val="20"/>
        </w:rPr>
        <w:t xml:space="preserve"> </w:t>
      </w:r>
      <w:r w:rsidRPr="007141E1">
        <w:rPr>
          <w:rFonts w:ascii="Times New Roman" w:hAnsi="Times New Roman" w:cs="Times New Roman"/>
          <w:bCs/>
          <w:sz w:val="20"/>
          <w:szCs w:val="20"/>
        </w:rPr>
        <w:t>37996, USA</w:t>
      </w:r>
    </w:p>
    <w:p w14:paraId="6A3A0BE5" w14:textId="77777777" w:rsidR="00A757F6" w:rsidRPr="00FA1A95" w:rsidRDefault="00A757F6" w:rsidP="00A757F6">
      <w:pPr>
        <w:spacing w:afterLines="0" w:after="0" w:line="240" w:lineRule="auto"/>
        <w:jc w:val="left"/>
        <w:rPr>
          <w:rFonts w:ascii="Times New Roman" w:eastAsia="宋体" w:hAnsi="Times New Roman" w:cs="Times New Roman"/>
          <w:sz w:val="24"/>
        </w:rPr>
      </w:pPr>
      <w:r w:rsidRPr="00FA1A95">
        <w:rPr>
          <w:rFonts w:ascii="Times New Roman" w:hAnsi="Times New Roman" w:cs="Times New Roman"/>
          <w:bCs/>
          <w:sz w:val="20"/>
          <w:szCs w:val="20"/>
          <w:vertAlign w:val="superscript"/>
        </w:rPr>
        <w:t>*</w:t>
      </w:r>
      <w:r>
        <w:rPr>
          <w:rFonts w:ascii="Times New Roman" w:hAnsi="Times New Roman" w:cs="Times New Roman"/>
          <w:bCs/>
          <w:sz w:val="20"/>
          <w:szCs w:val="20"/>
        </w:rPr>
        <w:t>Corresponding author: Y. Cao (</w:t>
      </w:r>
      <w:r w:rsidRPr="00FA1A95">
        <w:rPr>
          <w:rFonts w:ascii="Times New Roman" w:hAnsi="Times New Roman" w:cs="Times New Roman"/>
          <w:bCs/>
          <w:sz w:val="20"/>
          <w:szCs w:val="20"/>
        </w:rPr>
        <w:t>20210024@zafu.edu.cn</w:t>
      </w:r>
      <w:r>
        <w:rPr>
          <w:rFonts w:ascii="Times New Roman" w:hAnsi="Times New Roman" w:cs="Times New Roman"/>
          <w:bCs/>
          <w:sz w:val="20"/>
          <w:szCs w:val="20"/>
        </w:rPr>
        <w:t>) and Q. Wu (</w:t>
      </w:r>
      <w:r w:rsidRPr="00FA1A95">
        <w:rPr>
          <w:rFonts w:ascii="Times New Roman" w:hAnsi="Times New Roman" w:cs="Times New Roman"/>
          <w:bCs/>
          <w:sz w:val="20"/>
          <w:szCs w:val="20"/>
        </w:rPr>
        <w:t>wuqiang@zafu.edu.cn</w:t>
      </w:r>
      <w:r>
        <w:rPr>
          <w:rFonts w:ascii="Times New Roman" w:hAnsi="Times New Roman" w:cs="Times New Roman"/>
          <w:bCs/>
          <w:sz w:val="20"/>
          <w:szCs w:val="20"/>
        </w:rPr>
        <w:t>)</w:t>
      </w:r>
    </w:p>
    <w:p w14:paraId="3E9D6ADE" w14:textId="77777777" w:rsidR="00E13F6C" w:rsidRPr="00A757F6" w:rsidRDefault="00E13F6C" w:rsidP="00E13F6C">
      <w:pPr>
        <w:spacing w:after="156" w:line="360" w:lineRule="auto"/>
        <w:ind w:firstLineChars="200" w:firstLine="480"/>
        <w:rPr>
          <w:rFonts w:ascii="Times New Roman" w:hAnsi="Times New Roman" w:cs="Times New Roman"/>
          <w:sz w:val="24"/>
          <w:szCs w:val="28"/>
        </w:rPr>
      </w:pPr>
    </w:p>
    <w:p w14:paraId="7559FDA9" w14:textId="4BA80327" w:rsidR="00E13F6C" w:rsidRDefault="00E13F6C" w:rsidP="00E13F6C">
      <w:pPr>
        <w:spacing w:after="156" w:line="360" w:lineRule="auto"/>
        <w:ind w:firstLineChars="200" w:firstLine="480"/>
        <w:rPr>
          <w:rFonts w:ascii="Times New Roman" w:hAnsi="Times New Roman" w:cs="Times New Roman"/>
          <w:sz w:val="24"/>
          <w:szCs w:val="28"/>
        </w:rPr>
      </w:pPr>
      <w:r w:rsidRPr="00E13F6C">
        <w:rPr>
          <w:rFonts w:ascii="Times New Roman" w:hAnsi="Times New Roman" w:cs="Times New Roman"/>
          <w:sz w:val="24"/>
          <w:szCs w:val="28"/>
        </w:rPr>
        <w:t xml:space="preserve">This Supporting information contains </w:t>
      </w:r>
      <w:r w:rsidR="00C03194">
        <w:rPr>
          <w:rFonts w:ascii="Times New Roman" w:hAnsi="Times New Roman" w:cs="Times New Roman"/>
          <w:sz w:val="24"/>
          <w:szCs w:val="28"/>
        </w:rPr>
        <w:t>two</w:t>
      </w:r>
      <w:r w:rsidRPr="00E13F6C">
        <w:rPr>
          <w:rFonts w:ascii="Times New Roman" w:hAnsi="Times New Roman" w:cs="Times New Roman"/>
          <w:sz w:val="24"/>
          <w:szCs w:val="28"/>
        </w:rPr>
        <w:t xml:space="preserve"> figures that describe the cooling rate of the FTCs</w:t>
      </w:r>
      <w:r w:rsidR="00C03194">
        <w:rPr>
          <w:rFonts w:ascii="Times New Roman" w:hAnsi="Times New Roman" w:cs="Times New Roman"/>
          <w:sz w:val="24"/>
          <w:szCs w:val="28"/>
        </w:rPr>
        <w:t xml:space="preserve"> and</w:t>
      </w:r>
      <w:r w:rsidRPr="00E13F6C">
        <w:rPr>
          <w:rFonts w:ascii="Times New Roman" w:hAnsi="Times New Roman" w:cs="Times New Roman"/>
          <w:sz w:val="24"/>
          <w:szCs w:val="28"/>
        </w:rPr>
        <w:t xml:space="preserve"> </w:t>
      </w:r>
      <w:r w:rsidR="00C03194">
        <w:rPr>
          <w:rFonts w:ascii="Times New Roman" w:hAnsi="Times New Roman" w:cs="Times New Roman"/>
          <w:sz w:val="24"/>
          <w:szCs w:val="28"/>
        </w:rPr>
        <w:t xml:space="preserve">the </w:t>
      </w:r>
      <w:r w:rsidRPr="00E13F6C">
        <w:rPr>
          <w:rFonts w:ascii="Times New Roman" w:hAnsi="Times New Roman" w:cs="Times New Roman"/>
          <w:sz w:val="24"/>
          <w:szCs w:val="28"/>
        </w:rPr>
        <w:t xml:space="preserve">sample preparation for SAXS analysis. </w:t>
      </w:r>
      <w:r w:rsidR="004B5818">
        <w:rPr>
          <w:rFonts w:ascii="Times New Roman" w:hAnsi="Times New Roman" w:cs="Times New Roman"/>
          <w:sz w:val="24"/>
          <w:szCs w:val="28"/>
        </w:rPr>
        <w:t xml:space="preserve">Calculating </w:t>
      </w:r>
      <w:r w:rsidR="004B5818" w:rsidRPr="004B5818">
        <w:rPr>
          <w:rFonts w:ascii="Times New Roman" w:hAnsi="Times New Roman" w:cs="Times New Roman"/>
          <w:sz w:val="24"/>
          <w:szCs w:val="28"/>
        </w:rPr>
        <w:t>radius of gyration (</w:t>
      </w:r>
      <w:proofErr w:type="spellStart"/>
      <w:r w:rsidR="004B5818" w:rsidRPr="00C03194">
        <w:rPr>
          <w:rFonts w:ascii="Times New Roman" w:hAnsi="Times New Roman" w:cs="Times New Roman"/>
          <w:i/>
          <w:iCs/>
          <w:sz w:val="24"/>
          <w:szCs w:val="28"/>
        </w:rPr>
        <w:t>R</w:t>
      </w:r>
      <w:r w:rsidR="004B5818" w:rsidRPr="00C03194">
        <w:rPr>
          <w:rFonts w:ascii="Times New Roman" w:hAnsi="Times New Roman" w:cs="Times New Roman"/>
          <w:i/>
          <w:iCs/>
          <w:sz w:val="24"/>
          <w:szCs w:val="28"/>
          <w:vertAlign w:val="subscript"/>
        </w:rPr>
        <w:t>g</w:t>
      </w:r>
      <w:proofErr w:type="spellEnd"/>
      <w:r w:rsidR="004B5818" w:rsidRPr="004B5818">
        <w:rPr>
          <w:rFonts w:ascii="Times New Roman" w:hAnsi="Times New Roman" w:cs="Times New Roman"/>
          <w:sz w:val="24"/>
          <w:szCs w:val="28"/>
        </w:rPr>
        <w:t>) and the grain size (</w:t>
      </w:r>
      <w:r w:rsidR="004B5818" w:rsidRPr="00C03194">
        <w:rPr>
          <w:rFonts w:ascii="Times New Roman" w:hAnsi="Times New Roman" w:cs="Times New Roman"/>
          <w:i/>
          <w:iCs/>
          <w:sz w:val="24"/>
          <w:szCs w:val="28"/>
        </w:rPr>
        <w:t>L</w:t>
      </w:r>
      <w:r w:rsidR="004B5818" w:rsidRPr="004B5818">
        <w:rPr>
          <w:rFonts w:ascii="Times New Roman" w:hAnsi="Times New Roman" w:cs="Times New Roman"/>
          <w:sz w:val="24"/>
          <w:szCs w:val="28"/>
        </w:rPr>
        <w:t>) of the nanocellulose crystal</w:t>
      </w:r>
      <w:r w:rsidR="004B5818">
        <w:rPr>
          <w:rFonts w:ascii="Times New Roman" w:hAnsi="Times New Roman" w:cs="Times New Roman"/>
          <w:sz w:val="24"/>
          <w:szCs w:val="28"/>
        </w:rPr>
        <w:t>, fractal dimension and distance between cellulose macromolecules (</w:t>
      </w:r>
      <w:r w:rsidR="004B5818" w:rsidRPr="00C03194">
        <w:rPr>
          <w:rFonts w:ascii="Times New Roman" w:hAnsi="Times New Roman" w:cs="Times New Roman"/>
          <w:i/>
          <w:iCs/>
          <w:sz w:val="24"/>
          <w:szCs w:val="28"/>
        </w:rPr>
        <w:t>d</w:t>
      </w:r>
      <w:r w:rsidR="004B5818">
        <w:rPr>
          <w:rFonts w:ascii="Times New Roman" w:hAnsi="Times New Roman" w:cs="Times New Roman"/>
          <w:sz w:val="24"/>
          <w:szCs w:val="28"/>
        </w:rPr>
        <w:t>) using the data</w:t>
      </w:r>
      <w:r w:rsidRPr="00E13F6C">
        <w:rPr>
          <w:rFonts w:ascii="Times New Roman" w:hAnsi="Times New Roman" w:cs="Times New Roman"/>
          <w:sz w:val="24"/>
          <w:szCs w:val="28"/>
        </w:rPr>
        <w:t xml:space="preserve"> of SAXS was also listed here.</w:t>
      </w:r>
    </w:p>
    <w:p w14:paraId="150A25A8" w14:textId="77777777" w:rsidR="00E13F6C" w:rsidRDefault="00E13F6C">
      <w:pPr>
        <w:spacing w:after="156"/>
        <w:rPr>
          <w:rFonts w:ascii="Times New Roman" w:hAnsi="Times New Roman" w:cs="Times New Roman"/>
          <w:sz w:val="24"/>
          <w:szCs w:val="28"/>
        </w:rPr>
      </w:pPr>
      <w:r>
        <w:rPr>
          <w:rFonts w:ascii="Times New Roman" w:hAnsi="Times New Roman" w:cs="Times New Roman"/>
          <w:sz w:val="24"/>
          <w:szCs w:val="28"/>
        </w:rPr>
        <w:br w:type="page"/>
      </w:r>
    </w:p>
    <w:p w14:paraId="4B0C0320" w14:textId="106CF479" w:rsidR="00FB5BDE" w:rsidRDefault="00E13F6C" w:rsidP="00E13F6C">
      <w:pPr>
        <w:spacing w:after="156" w:line="360" w:lineRule="auto"/>
        <w:jc w:val="center"/>
        <w:rPr>
          <w:rFonts w:ascii="Times New Roman" w:hAnsi="Times New Roman" w:cs="Times New Roman"/>
          <w:sz w:val="24"/>
          <w:szCs w:val="28"/>
        </w:rPr>
      </w:pPr>
      <w:r>
        <w:rPr>
          <w:rFonts w:ascii="Times New Roman" w:hAnsi="Times New Roman" w:cs="Times New Roman" w:hint="eastAsia"/>
          <w:noProof/>
          <w:sz w:val="24"/>
          <w:szCs w:val="28"/>
        </w:rPr>
        <w:lastRenderedPageBreak/>
        <w:drawing>
          <wp:inline distT="0" distB="0" distL="0" distR="0" wp14:anchorId="7AE81058" wp14:editId="2B2A4A31">
            <wp:extent cx="2987040" cy="2500884"/>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87040" cy="2500884"/>
                    </a:xfrm>
                    <a:prstGeom prst="rect">
                      <a:avLst/>
                    </a:prstGeom>
                  </pic:spPr>
                </pic:pic>
              </a:graphicData>
            </a:graphic>
          </wp:inline>
        </w:drawing>
      </w:r>
    </w:p>
    <w:p w14:paraId="3EEB820D" w14:textId="7C3E5666" w:rsidR="00E13F6C" w:rsidRDefault="00E13F6C" w:rsidP="00E13F6C">
      <w:pPr>
        <w:spacing w:after="156" w:line="360" w:lineRule="auto"/>
        <w:jc w:val="center"/>
        <w:rPr>
          <w:rFonts w:ascii="Times New Roman" w:hAnsi="Times New Roman" w:cs="Times New Roman"/>
          <w:sz w:val="24"/>
          <w:szCs w:val="28"/>
        </w:rPr>
      </w:pPr>
      <w:r w:rsidRPr="00E13F6C">
        <w:rPr>
          <w:rFonts w:ascii="Times New Roman" w:hAnsi="Times New Roman" w:cs="Times New Roman" w:hint="eastAsia"/>
          <w:b/>
          <w:bCs/>
          <w:sz w:val="24"/>
          <w:szCs w:val="28"/>
        </w:rPr>
        <w:t>F</w:t>
      </w:r>
      <w:r w:rsidRPr="00E13F6C">
        <w:rPr>
          <w:rFonts w:ascii="Times New Roman" w:hAnsi="Times New Roman" w:cs="Times New Roman"/>
          <w:b/>
          <w:bCs/>
          <w:sz w:val="24"/>
          <w:szCs w:val="28"/>
        </w:rPr>
        <w:t>ig.S1</w:t>
      </w:r>
      <w:r>
        <w:rPr>
          <w:rFonts w:ascii="Times New Roman" w:hAnsi="Times New Roman" w:cs="Times New Roman"/>
          <w:sz w:val="24"/>
          <w:szCs w:val="28"/>
        </w:rPr>
        <w:t xml:space="preserve"> The cooling rate of wood-adhesive bonds at different freezing temperatures.</w:t>
      </w:r>
    </w:p>
    <w:p w14:paraId="1A3EF9BE" w14:textId="77777777" w:rsidR="00E13F6C" w:rsidRDefault="00E13F6C">
      <w:pPr>
        <w:spacing w:after="156"/>
        <w:rPr>
          <w:rFonts w:ascii="Times New Roman" w:hAnsi="Times New Roman" w:cs="Times New Roman"/>
          <w:sz w:val="24"/>
          <w:szCs w:val="28"/>
        </w:rPr>
      </w:pPr>
      <w:r>
        <w:rPr>
          <w:rFonts w:ascii="Times New Roman" w:hAnsi="Times New Roman" w:cs="Times New Roman"/>
          <w:sz w:val="24"/>
          <w:szCs w:val="28"/>
        </w:rPr>
        <w:br w:type="page"/>
      </w:r>
    </w:p>
    <w:p w14:paraId="4F99E123" w14:textId="57DC5470" w:rsidR="00E13F6C" w:rsidRDefault="00C73B19" w:rsidP="00E13F6C">
      <w:pPr>
        <w:spacing w:after="156" w:line="360" w:lineRule="auto"/>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3AA02B19" wp14:editId="3D47656C">
            <wp:extent cx="5274310" cy="1708785"/>
            <wp:effectExtent l="0" t="0" r="254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708785"/>
                    </a:xfrm>
                    <a:prstGeom prst="rect">
                      <a:avLst/>
                    </a:prstGeom>
                  </pic:spPr>
                </pic:pic>
              </a:graphicData>
            </a:graphic>
          </wp:inline>
        </w:drawing>
      </w:r>
    </w:p>
    <w:p w14:paraId="60C25315" w14:textId="58B7AA6F" w:rsidR="00E13F6C" w:rsidRDefault="00E13F6C" w:rsidP="00E13F6C">
      <w:pPr>
        <w:spacing w:after="156" w:line="360" w:lineRule="auto"/>
        <w:jc w:val="center"/>
        <w:rPr>
          <w:rFonts w:ascii="Times New Roman" w:hAnsi="Times New Roman" w:cs="Times New Roman"/>
          <w:sz w:val="24"/>
          <w:szCs w:val="28"/>
        </w:rPr>
      </w:pPr>
      <w:r w:rsidRPr="004B5818">
        <w:rPr>
          <w:rFonts w:ascii="Times New Roman" w:hAnsi="Times New Roman" w:cs="Times New Roman" w:hint="eastAsia"/>
          <w:b/>
          <w:bCs/>
          <w:sz w:val="24"/>
          <w:szCs w:val="28"/>
        </w:rPr>
        <w:t>F</w:t>
      </w:r>
      <w:r w:rsidRPr="004B5818">
        <w:rPr>
          <w:rFonts w:ascii="Times New Roman" w:hAnsi="Times New Roman" w:cs="Times New Roman"/>
          <w:b/>
          <w:bCs/>
          <w:sz w:val="24"/>
          <w:szCs w:val="28"/>
        </w:rPr>
        <w:t>ig.S2</w:t>
      </w:r>
      <w:r>
        <w:rPr>
          <w:rFonts w:ascii="Times New Roman" w:hAnsi="Times New Roman" w:cs="Times New Roman"/>
          <w:sz w:val="24"/>
          <w:szCs w:val="28"/>
        </w:rPr>
        <w:t xml:space="preserve"> The sample preparation procedures for SAXS analysis.</w:t>
      </w:r>
    </w:p>
    <w:p w14:paraId="191240F0" w14:textId="77777777" w:rsidR="00E13F6C" w:rsidRDefault="00E13F6C">
      <w:pPr>
        <w:spacing w:after="156"/>
        <w:rPr>
          <w:rFonts w:ascii="Times New Roman" w:hAnsi="Times New Roman" w:cs="Times New Roman"/>
          <w:sz w:val="24"/>
          <w:szCs w:val="28"/>
        </w:rPr>
      </w:pPr>
      <w:r>
        <w:rPr>
          <w:rFonts w:ascii="Times New Roman" w:hAnsi="Times New Roman" w:cs="Times New Roman"/>
          <w:sz w:val="24"/>
          <w:szCs w:val="28"/>
        </w:rPr>
        <w:br w:type="page"/>
      </w:r>
    </w:p>
    <w:p w14:paraId="62F73A60" w14:textId="2A5D016F" w:rsidR="00E13F6C" w:rsidRDefault="004B5818" w:rsidP="004B5818">
      <w:pPr>
        <w:spacing w:after="156" w:line="360" w:lineRule="auto"/>
        <w:rPr>
          <w:rFonts w:ascii="Times New Roman" w:hAnsi="Times New Roman" w:cs="Times New Roman"/>
          <w:b/>
          <w:bCs/>
          <w:sz w:val="24"/>
          <w:szCs w:val="28"/>
        </w:rPr>
      </w:pPr>
      <w:r w:rsidRPr="004B5818">
        <w:rPr>
          <w:rFonts w:ascii="Times New Roman" w:hAnsi="Times New Roman" w:cs="Times New Roman"/>
          <w:b/>
          <w:bCs/>
          <w:sz w:val="24"/>
          <w:szCs w:val="28"/>
        </w:rPr>
        <w:lastRenderedPageBreak/>
        <w:t>Calculating radius of gyration (</w:t>
      </w:r>
      <w:proofErr w:type="spellStart"/>
      <w:r w:rsidRPr="004B5818">
        <w:rPr>
          <w:rFonts w:ascii="Times New Roman" w:hAnsi="Times New Roman" w:cs="Times New Roman"/>
          <w:b/>
          <w:bCs/>
          <w:sz w:val="24"/>
          <w:szCs w:val="28"/>
        </w:rPr>
        <w:t>R</w:t>
      </w:r>
      <w:r w:rsidRPr="004B5818">
        <w:rPr>
          <w:rFonts w:ascii="Times New Roman" w:hAnsi="Times New Roman" w:cs="Times New Roman"/>
          <w:b/>
          <w:bCs/>
          <w:sz w:val="24"/>
          <w:szCs w:val="28"/>
          <w:vertAlign w:val="subscript"/>
        </w:rPr>
        <w:t>g</w:t>
      </w:r>
      <w:proofErr w:type="spellEnd"/>
      <w:r w:rsidRPr="004B5818">
        <w:rPr>
          <w:rFonts w:ascii="Times New Roman" w:hAnsi="Times New Roman" w:cs="Times New Roman"/>
          <w:b/>
          <w:bCs/>
          <w:sz w:val="24"/>
          <w:szCs w:val="28"/>
        </w:rPr>
        <w:t>) and the grain size (L) of the nanocellulose crystal, fractal dimension and distance between cellulose macromolecules (d) using the data of SAXS</w:t>
      </w:r>
    </w:p>
    <w:p w14:paraId="4D0CCA41" w14:textId="17CFB7F1" w:rsidR="004B5818" w:rsidRDefault="004B5818" w:rsidP="004B5F13">
      <w:pPr>
        <w:spacing w:after="156"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 xml:space="preserve">he </w:t>
      </w:r>
      <w:r w:rsidR="00993B0B">
        <w:rPr>
          <w:rFonts w:ascii="Times New Roman" w:hAnsi="Times New Roman" w:cs="Times New Roman"/>
          <w:sz w:val="24"/>
          <w:szCs w:val="28"/>
        </w:rPr>
        <w:t xml:space="preserve">relationship between the </w:t>
      </w:r>
      <w:r w:rsidR="00993B0B" w:rsidRPr="00993B0B">
        <w:rPr>
          <w:rFonts w:ascii="Times New Roman" w:hAnsi="Times New Roman" w:cs="Times New Roman"/>
          <w:sz w:val="24"/>
          <w:szCs w:val="28"/>
        </w:rPr>
        <w:t>radius of gyration (</w:t>
      </w:r>
      <w:proofErr w:type="spellStart"/>
      <w:r w:rsidR="00993B0B" w:rsidRPr="00A83532">
        <w:rPr>
          <w:rFonts w:ascii="Times New Roman" w:hAnsi="Times New Roman" w:cs="Times New Roman"/>
          <w:i/>
          <w:iCs/>
          <w:sz w:val="24"/>
          <w:szCs w:val="28"/>
        </w:rPr>
        <w:t>R</w:t>
      </w:r>
      <w:r w:rsidR="00993B0B" w:rsidRPr="00A83532">
        <w:rPr>
          <w:rFonts w:ascii="Times New Roman" w:hAnsi="Times New Roman" w:cs="Times New Roman"/>
          <w:i/>
          <w:iCs/>
          <w:sz w:val="24"/>
          <w:szCs w:val="28"/>
          <w:vertAlign w:val="subscript"/>
        </w:rPr>
        <w:t>g</w:t>
      </w:r>
      <w:proofErr w:type="spellEnd"/>
      <w:r w:rsidR="00993B0B" w:rsidRPr="00993B0B">
        <w:rPr>
          <w:rFonts w:ascii="Times New Roman" w:hAnsi="Times New Roman" w:cs="Times New Roman"/>
          <w:sz w:val="24"/>
          <w:szCs w:val="28"/>
        </w:rPr>
        <w:t>) and the grain size (</w:t>
      </w:r>
      <w:r w:rsidR="00993B0B" w:rsidRPr="00A83532">
        <w:rPr>
          <w:rFonts w:ascii="Times New Roman" w:hAnsi="Times New Roman" w:cs="Times New Roman"/>
          <w:i/>
          <w:iCs/>
          <w:sz w:val="24"/>
          <w:szCs w:val="28"/>
        </w:rPr>
        <w:t>L</w:t>
      </w:r>
      <w:r w:rsidR="00993B0B" w:rsidRPr="00993B0B">
        <w:rPr>
          <w:rFonts w:ascii="Times New Roman" w:hAnsi="Times New Roman" w:cs="Times New Roman"/>
          <w:sz w:val="24"/>
          <w:szCs w:val="28"/>
        </w:rPr>
        <w:t>) of the nanocellulose crystal</w:t>
      </w:r>
      <w:r w:rsidR="00993B0B">
        <w:rPr>
          <w:rFonts w:ascii="Times New Roman" w:hAnsi="Times New Roman" w:cs="Times New Roman"/>
          <w:sz w:val="24"/>
          <w:szCs w:val="28"/>
        </w:rPr>
        <w:t xml:space="preserve"> can be described using following equations</w:t>
      </w:r>
      <w:r w:rsidR="00936A09">
        <w:rPr>
          <w:rFonts w:ascii="Times New Roman" w:hAnsi="Times New Roman" w:cs="Times New Roman"/>
          <w:sz w:val="24"/>
          <w:szCs w:val="28"/>
        </w:rPr>
        <w:t xml:space="preserve"> </w:t>
      </w:r>
      <w:r w:rsidR="00936A09">
        <w:rPr>
          <w:rFonts w:ascii="Times New Roman" w:hAnsi="Times New Roman" w:cs="Times New Roman"/>
          <w:sz w:val="24"/>
          <w:szCs w:val="28"/>
        </w:rPr>
        <w:fldChar w:fldCharType="begin"/>
      </w:r>
      <w:r w:rsidR="002C03CB">
        <w:rPr>
          <w:rFonts w:ascii="Times New Roman" w:hAnsi="Times New Roman" w:cs="Times New Roman"/>
          <w:sz w:val="24"/>
          <w:szCs w:val="28"/>
        </w:rPr>
        <w:instrText xml:space="preserve"> ADDIN EN.CITE &lt;EndNote&gt;&lt;Cite&gt;&lt;Author&gt;Ba&lt;/Author&gt;&lt;Year&gt;2021&lt;/Year&gt;&lt;RecNum&gt;2010&lt;/RecNum&gt;&lt;DisplayText&gt;(Zhu 2008, Ba et al. 2021)&lt;/DisplayText&gt;&lt;record&gt;&lt;rec-number&gt;2010&lt;/rec-number&gt;&lt;foreign-keys&gt;&lt;key app="EN" db-id="vev22x9d32xfrhedd5vxveama00xsd22vvsr" timestamp="1649171427"&gt;2010&lt;/key&gt;&lt;/foreign-keys&gt;&lt;ref-type name="Journal Article"&gt;17&lt;/ref-type&gt;&lt;contributors&gt;&lt;authors&gt;&lt;author&gt;Ba, Z.&lt;/author&gt;&lt;author&gt;Chen, G.&lt;/author&gt;&lt;author&gt;Luo, H.&lt;/author&gt;&lt;author&gt;Luo, J.&lt;/author&gt;&lt;/authors&gt;&lt;/contributors&gt;&lt;titles&gt;&lt;title&gt;In situ SAXS analysis of the water effects on the thickness evolution of nanocellulose within bamboo fiber&lt;/title&gt;&lt;secondary-title&gt;Wood Science and Technology&lt;/secondary-title&gt;&lt;/titles&gt;&lt;periodical&gt;&lt;full-title&gt;Wood Science and Technology&lt;/full-title&gt;&lt;abbr-1&gt;Wood Sci. Technol.&lt;/abbr-1&gt;&lt;/periodical&gt;&lt;pages&gt;351-360&lt;/pages&gt;&lt;volume&gt;55&lt;/volume&gt;&lt;number&gt;2&lt;/number&gt;&lt;dates&gt;&lt;year&gt;2021&lt;/year&gt;&lt;pub-dates&gt;&lt;date&gt;Mar&lt;/date&gt;&lt;/pub-dates&gt;&lt;/dates&gt;&lt;isbn&gt;0043-7719&lt;/isbn&gt;&lt;accession-num&gt;WOS:000610495100003&lt;/accession-num&gt;&lt;urls&gt;&lt;related-urls&gt;&lt;url&gt;&lt;style face="underline" font="default" size="100%"&gt;&amp;lt;Go to ISI&amp;gt;://WOS:000610495100003&lt;/style&gt;&lt;/url&gt;&lt;/related-urls&gt;&lt;/urls&gt;&lt;electronic-resource-num&gt;10.1007/s00226-020-01260-8&lt;/electronic-resource-num&gt;&lt;/record&gt;&lt;/Cite&gt;&lt;Cite&gt;&lt;Author&gt;Zhu&lt;/Author&gt;&lt;Year&gt;2008&lt;/Year&gt;&lt;RecNum&gt;2134&lt;/RecNum&gt;&lt;record&gt;&lt;rec-number&gt;2134&lt;/rec-number&gt;&lt;foreign-keys&gt;&lt;key app="EN" db-id="vev22x9d32xfrhedd5vxveama00xsd22vvsr" timestamp="1654182763"&gt;2134&lt;/key&gt;&lt;/foreign-keys&gt;&lt;ref-type name="Book"&gt;6&lt;/ref-type&gt;&lt;contributors&gt;&lt;authors&gt;&lt;author&gt;Zhu, Y.&lt;/author&gt;&lt;/authors&gt;&lt;/contributors&gt;&lt;titles&gt;&lt;title&gt;Small angle X-ray scattering-theory, testing, calculation and application&lt;/title&gt;&lt;/titles&gt;&lt;dates&gt;&lt;year&gt;2008&lt;/year&gt;&lt;/dates&gt;&lt;pub-location&gt;Beijing&lt;/pub-location&gt;&lt;publisher&gt;Chemical Industry Press&lt;/publisher&gt;&lt;urls&gt;&lt;/urls&gt;&lt;/record&gt;&lt;/Cite&gt;&lt;/EndNote&gt;</w:instrText>
      </w:r>
      <w:r w:rsidR="00936A09">
        <w:rPr>
          <w:rFonts w:ascii="Times New Roman" w:hAnsi="Times New Roman" w:cs="Times New Roman"/>
          <w:sz w:val="24"/>
          <w:szCs w:val="28"/>
        </w:rPr>
        <w:fldChar w:fldCharType="separate"/>
      </w:r>
      <w:r w:rsidR="002C03CB">
        <w:rPr>
          <w:rFonts w:ascii="Times New Roman" w:hAnsi="Times New Roman" w:cs="Times New Roman"/>
          <w:noProof/>
          <w:sz w:val="24"/>
          <w:szCs w:val="28"/>
        </w:rPr>
        <w:t>(Zhu 2008, Ba et al. 2021)</w:t>
      </w:r>
      <w:r w:rsidR="00936A09">
        <w:rPr>
          <w:rFonts w:ascii="Times New Roman" w:hAnsi="Times New Roman" w:cs="Times New Roman"/>
          <w:sz w:val="24"/>
          <w:szCs w:val="28"/>
        </w:rPr>
        <w:fldChar w:fldCharType="end"/>
      </w:r>
      <w:r w:rsidR="00993B0B">
        <w:rPr>
          <w:rFonts w:ascii="Times New Roman" w:hAnsi="Times New Roman" w:cs="Times New Roman"/>
          <w:sz w:val="24"/>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111"/>
        <w:gridCol w:w="1701"/>
      </w:tblGrid>
      <w:tr w:rsidR="00993B0B" w:rsidRPr="002B192E" w14:paraId="239B5C3A" w14:textId="77777777" w:rsidTr="00440CB7">
        <w:tc>
          <w:tcPr>
            <w:tcW w:w="1701" w:type="dxa"/>
            <w:vAlign w:val="center"/>
          </w:tcPr>
          <w:p w14:paraId="3EA2836D" w14:textId="77777777" w:rsidR="00993B0B" w:rsidRPr="002B192E" w:rsidRDefault="00993B0B" w:rsidP="00C72242">
            <w:pPr>
              <w:spacing w:after="156" w:line="300" w:lineRule="auto"/>
              <w:jc w:val="center"/>
              <w:rPr>
                <w:sz w:val="24"/>
              </w:rPr>
            </w:pPr>
          </w:p>
        </w:tc>
        <w:tc>
          <w:tcPr>
            <w:tcW w:w="4111" w:type="dxa"/>
            <w:vAlign w:val="center"/>
          </w:tcPr>
          <w:p w14:paraId="7B98D32C" w14:textId="75B0946C" w:rsidR="00993B0B" w:rsidRPr="002B192E" w:rsidRDefault="00000000" w:rsidP="00C72242">
            <w:pPr>
              <w:spacing w:after="156" w:line="300" w:lineRule="auto"/>
              <w:jc w:val="center"/>
              <w:rPr>
                <w:sz w:val="24"/>
              </w:rPr>
            </w:pPr>
            <m:oMathPara>
              <m:oMath>
                <m:sSub>
                  <m:sSubPr>
                    <m:ctrlPr>
                      <w:rPr>
                        <w:rFonts w:ascii="Cambria Math" w:hAnsi="Cambria Math"/>
                        <w:i/>
                        <w:sz w:val="24"/>
                      </w:rPr>
                    </m:ctrlPr>
                  </m:sSubPr>
                  <m:e>
                    <m:r>
                      <w:rPr>
                        <w:rFonts w:ascii="Cambria Math" w:hAnsi="Cambria Math"/>
                        <w:sz w:val="24"/>
                      </w:rPr>
                      <m:t>R</m:t>
                    </m:r>
                  </m:e>
                  <m:sub>
                    <m:r>
                      <w:rPr>
                        <w:rFonts w:ascii="Cambria Math" w:hAnsi="Cambria Math"/>
                        <w:sz w:val="24"/>
                      </w:rPr>
                      <m:t>g</m:t>
                    </m:r>
                  </m:sub>
                </m:sSub>
                <m:r>
                  <w:rPr>
                    <w:rFonts w:ascii="Cambria Math" w:hAnsi="Cambria Math"/>
                    <w:sz w:val="24"/>
                  </w:rPr>
                  <m:t>=</m:t>
                </m:r>
                <m:f>
                  <m:fPr>
                    <m:ctrlPr>
                      <w:rPr>
                        <w:rFonts w:ascii="Cambria Math" w:hAnsi="Cambria Math"/>
                        <w:i/>
                        <w:sz w:val="24"/>
                      </w:rPr>
                    </m:ctrlPr>
                  </m:fPr>
                  <m:num>
                    <m:r>
                      <w:rPr>
                        <w:rFonts w:ascii="Cambria Math" w:hAnsi="Cambria Math"/>
                        <w:sz w:val="24"/>
                      </w:rPr>
                      <m:t>L</m:t>
                    </m:r>
                  </m:num>
                  <m:den>
                    <m:r>
                      <w:rPr>
                        <w:rFonts w:ascii="Cambria Math" w:hAnsi="Cambria Math"/>
                        <w:sz w:val="24"/>
                      </w:rPr>
                      <m:t>2</m:t>
                    </m:r>
                    <m:rad>
                      <m:radPr>
                        <m:degHide m:val="1"/>
                        <m:ctrlPr>
                          <w:rPr>
                            <w:rFonts w:ascii="Cambria Math" w:hAnsi="Cambria Math"/>
                            <w:i/>
                            <w:sz w:val="24"/>
                          </w:rPr>
                        </m:ctrlPr>
                      </m:radPr>
                      <m:deg/>
                      <m:e>
                        <m:r>
                          <w:rPr>
                            <w:rFonts w:ascii="Cambria Math" w:hAnsi="Cambria Math"/>
                            <w:sz w:val="24"/>
                          </w:rPr>
                          <m:t>3</m:t>
                        </m:r>
                      </m:e>
                    </m:rad>
                  </m:den>
                </m:f>
              </m:oMath>
            </m:oMathPara>
          </w:p>
        </w:tc>
        <w:tc>
          <w:tcPr>
            <w:tcW w:w="1701" w:type="dxa"/>
            <w:vAlign w:val="center"/>
          </w:tcPr>
          <w:p w14:paraId="30EA3260" w14:textId="77777777" w:rsidR="00993B0B" w:rsidRPr="002B192E" w:rsidRDefault="00993B0B" w:rsidP="00C72242">
            <w:pPr>
              <w:spacing w:after="156" w:line="300" w:lineRule="auto"/>
              <w:jc w:val="center"/>
              <w:rPr>
                <w:sz w:val="24"/>
              </w:rPr>
            </w:pPr>
            <w:r w:rsidRPr="002B192E">
              <w:rPr>
                <w:sz w:val="24"/>
              </w:rPr>
              <w:t>(1)</w:t>
            </w:r>
          </w:p>
        </w:tc>
      </w:tr>
    </w:tbl>
    <w:p w14:paraId="398A4779" w14:textId="0A48B2B0" w:rsidR="00993B0B" w:rsidRDefault="00993B0B" w:rsidP="00440CB7">
      <w:pPr>
        <w:spacing w:after="156" w:line="360" w:lineRule="auto"/>
        <w:ind w:firstLineChars="200" w:firstLine="480"/>
        <w:rPr>
          <w:rFonts w:ascii="Times New Roman" w:hAnsi="Times New Roman" w:cs="Times New Roman"/>
          <w:sz w:val="24"/>
          <w:szCs w:val="28"/>
        </w:rPr>
      </w:pPr>
      <w:r>
        <w:rPr>
          <w:rFonts w:ascii="Times New Roman" w:hAnsi="Times New Roman" w:cs="Times New Roman"/>
          <w:sz w:val="24"/>
          <w:szCs w:val="28"/>
        </w:rPr>
        <w:t xml:space="preserve">Where </w:t>
      </w:r>
      <w:proofErr w:type="spellStart"/>
      <w:r w:rsidRPr="00A83532">
        <w:rPr>
          <w:rFonts w:ascii="Times New Roman" w:hAnsi="Times New Roman" w:cs="Times New Roman"/>
          <w:i/>
          <w:iCs/>
          <w:sz w:val="24"/>
          <w:szCs w:val="28"/>
        </w:rPr>
        <w:t>R</w:t>
      </w:r>
      <w:r w:rsidRPr="00A83532">
        <w:rPr>
          <w:rFonts w:ascii="Times New Roman" w:hAnsi="Times New Roman" w:cs="Times New Roman"/>
          <w:i/>
          <w:iCs/>
          <w:sz w:val="24"/>
          <w:szCs w:val="28"/>
          <w:vertAlign w:val="subscript"/>
        </w:rPr>
        <w:t>g</w:t>
      </w:r>
      <w:proofErr w:type="spellEnd"/>
      <w:r>
        <w:rPr>
          <w:rFonts w:ascii="Times New Roman" w:hAnsi="Times New Roman" w:cs="Times New Roman"/>
          <w:sz w:val="24"/>
          <w:szCs w:val="28"/>
        </w:rPr>
        <w:t xml:space="preserve"> can be obtained from Guinier formula (Eq.2)</w:t>
      </w:r>
      <w:r w:rsidR="0068288C">
        <w:rPr>
          <w:rFonts w:ascii="Times New Roman" w:hAnsi="Times New Roman" w:cs="Times New Roman"/>
          <w:sz w:val="24"/>
          <w:szCs w:val="28"/>
        </w:rPr>
        <w:fldChar w:fldCharType="begin"/>
      </w:r>
      <w:r w:rsidR="002C03CB">
        <w:rPr>
          <w:rFonts w:ascii="Times New Roman" w:hAnsi="Times New Roman" w:cs="Times New Roman"/>
          <w:sz w:val="24"/>
          <w:szCs w:val="28"/>
        </w:rPr>
        <w:instrText xml:space="preserve"> ADDIN EN.CITE &lt;EndNote&gt;&lt;Cite&gt;&lt;Author&gt;Glatter&lt;/Author&gt;&lt;Year&gt;1982&lt;/Year&gt;&lt;RecNum&gt;2135&lt;/RecNum&gt;&lt;DisplayText&gt;(Guinier et al. 1964, Glatter and Kratky 1982, Roe 2000)&lt;/DisplayText&gt;&lt;record&gt;&lt;rec-number&gt;2135&lt;/rec-number&gt;&lt;foreign-keys&gt;&lt;key app="EN" db-id="vev22x9d32xfrhedd5vxveama00xsd22vvsr" timestamp="1654239269"&gt;2135&lt;/key&gt;&lt;/foreign-keys&gt;&lt;ref-type name="Book"&gt;6&lt;/ref-type&gt;&lt;contributors&gt;&lt;authors&gt;&lt;author&gt;Glatter, O.&lt;/author&gt;&lt;author&gt;Kratky, O.&lt;/author&gt;&lt;/authors&gt;&lt;/contributors&gt;&lt;titles&gt;&lt;title&gt;In small angle X-ray scattering&lt;/title&gt;&lt;/titles&gt;&lt;dates&gt;&lt;year&gt;1982&lt;/year&gt;&lt;/dates&gt;&lt;pub-location&gt;London&lt;/pub-location&gt;&lt;publisher&gt;Oxford Press&lt;/publisher&gt;&lt;urls&gt;&lt;/urls&gt;&lt;/record&gt;&lt;/Cite&gt;&lt;Cite&gt;&lt;Author&gt;Guinier&lt;/Author&gt;&lt;Year&gt;1964&lt;/Year&gt;&lt;RecNum&gt;2136&lt;/RecNum&gt;&lt;record&gt;&lt;rec-number&gt;2136&lt;/rec-number&gt;&lt;foreign-keys&gt;&lt;key app="EN" db-id="vev22x9d32xfrhedd5vxveama00xsd22vvsr" timestamp="1654239481"&gt;2136&lt;/key&gt;&lt;/foreign-keys&gt;&lt;ref-type name="Journal Article"&gt;17&lt;/ref-type&gt;&lt;contributors&gt;&lt;authors&gt;&lt;author&gt;Guinier, A.&lt;/author&gt;&lt;author&gt;Lorrain, P.&lt;/author&gt;&lt;author&gt;Sainte-Marie Lorrain, D.&lt;/author&gt;&lt;author&gt;Gillis, J.&lt;/author&gt;&lt;/authors&gt;&lt;/contributors&gt;&lt;titles&gt;&lt;title&gt;X-Ray Diffraction in Crystals, Imperfect Crystals, and Amorphous Bodies&lt;/title&gt;&lt;secondary-title&gt;Physics Today&lt;/secondary-title&gt;&lt;/titles&gt;&lt;periodical&gt;&lt;full-title&gt;Physics Today&lt;/full-title&gt;&lt;/periodical&gt;&lt;pages&gt;70-72&lt;/pages&gt;&lt;volume&gt;17&lt;/volume&gt;&lt;number&gt;4&lt;/number&gt;&lt;dates&gt;&lt;year&gt;1964&lt;/year&gt;&lt;/dates&gt;&lt;urls&gt;&lt;/urls&gt;&lt;/record&gt;&lt;/Cite&gt;&lt;Cite&gt;&lt;Author&gt;Roe&lt;/Author&gt;&lt;Year&gt;2000&lt;/Year&gt;&lt;RecNum&gt;2137&lt;/RecNum&gt;&lt;record&gt;&lt;rec-number&gt;2137&lt;/rec-number&gt;&lt;foreign-keys&gt;&lt;key app="EN" db-id="vev22x9d32xfrhedd5vxveama00xsd22vvsr" timestamp="1654239555"&gt;2137&lt;/key&gt;&lt;/foreign-keys&gt;&lt;ref-type name="Book"&gt;6&lt;/ref-type&gt;&lt;contributors&gt;&lt;authors&gt;&lt;author&gt;Roe, J.&lt;/author&gt;&lt;/authors&gt;&lt;/contributors&gt;&lt;titles&gt;&lt;title&gt;Methods of X-ray and neutron scattering in polymer science&lt;/title&gt;&lt;/titles&gt;&lt;dates&gt;&lt;year&gt;2000&lt;/year&gt;&lt;/dates&gt;&lt;pub-location&gt;New York&lt;/pub-location&gt;&lt;publisher&gt;Oxford University Press&lt;/publisher&gt;&lt;urls&gt;&lt;/urls&gt;&lt;/record&gt;&lt;/Cite&gt;&lt;/EndNote&gt;</w:instrText>
      </w:r>
      <w:r w:rsidR="0068288C">
        <w:rPr>
          <w:rFonts w:ascii="Times New Roman" w:hAnsi="Times New Roman" w:cs="Times New Roman"/>
          <w:sz w:val="24"/>
          <w:szCs w:val="28"/>
        </w:rPr>
        <w:fldChar w:fldCharType="separate"/>
      </w:r>
      <w:r w:rsidR="002C03CB">
        <w:rPr>
          <w:rFonts w:ascii="Times New Roman" w:hAnsi="Times New Roman" w:cs="Times New Roman"/>
          <w:noProof/>
          <w:sz w:val="24"/>
          <w:szCs w:val="28"/>
        </w:rPr>
        <w:t>(Guinier et al. 1964, Glatter and Kratky 1982, Roe 2000)</w:t>
      </w:r>
      <w:r w:rsidR="0068288C">
        <w:rPr>
          <w:rFonts w:ascii="Times New Roman" w:hAnsi="Times New Roman" w:cs="Times New Roman"/>
          <w:sz w:val="24"/>
          <w:szCs w:val="28"/>
        </w:rPr>
        <w:fldChar w:fldCharType="end"/>
      </w:r>
      <w:r>
        <w:rPr>
          <w:rFonts w:ascii="Times New Roman" w:hAnsi="Times New Roman" w:cs="Times New Roman"/>
          <w:sz w:val="24"/>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111"/>
        <w:gridCol w:w="1701"/>
      </w:tblGrid>
      <w:tr w:rsidR="00993B0B" w:rsidRPr="002B192E" w14:paraId="082FC68D" w14:textId="77777777" w:rsidTr="00440CB7">
        <w:tc>
          <w:tcPr>
            <w:tcW w:w="1701" w:type="dxa"/>
            <w:vAlign w:val="center"/>
          </w:tcPr>
          <w:p w14:paraId="62762988" w14:textId="77777777" w:rsidR="00993B0B" w:rsidRPr="002B192E" w:rsidRDefault="00993B0B" w:rsidP="00C72242">
            <w:pPr>
              <w:spacing w:after="156" w:line="300" w:lineRule="auto"/>
              <w:jc w:val="center"/>
              <w:rPr>
                <w:sz w:val="24"/>
              </w:rPr>
            </w:pPr>
          </w:p>
        </w:tc>
        <w:tc>
          <w:tcPr>
            <w:tcW w:w="4111" w:type="dxa"/>
            <w:vAlign w:val="center"/>
          </w:tcPr>
          <w:p w14:paraId="6A242902" w14:textId="7CD80DE6" w:rsidR="00993B0B" w:rsidRPr="002B192E" w:rsidRDefault="00F75453" w:rsidP="00C72242">
            <w:pPr>
              <w:spacing w:after="156" w:line="300" w:lineRule="auto"/>
              <w:jc w:val="center"/>
              <w:rPr>
                <w:sz w:val="24"/>
              </w:rPr>
            </w:pPr>
            <m:oMathPara>
              <m:oMath>
                <m:r>
                  <w:rPr>
                    <w:rFonts w:ascii="Cambria Math" w:hAnsi="Cambria Math"/>
                    <w:sz w:val="24"/>
                  </w:rPr>
                  <m:t>I(q)=</m:t>
                </m:r>
                <m:sSub>
                  <m:sSubPr>
                    <m:ctrlPr>
                      <w:rPr>
                        <w:rFonts w:ascii="Cambria Math" w:hAnsi="Cambria Math"/>
                        <w:i/>
                        <w:sz w:val="24"/>
                      </w:rPr>
                    </m:ctrlPr>
                  </m:sSubPr>
                  <m:e>
                    <m:r>
                      <w:rPr>
                        <w:rFonts w:ascii="Cambria Math" w:hAnsi="Cambria Math"/>
                        <w:sz w:val="24"/>
                      </w:rPr>
                      <m:t>I</m:t>
                    </m:r>
                  </m:e>
                  <m:sub>
                    <m:r>
                      <w:rPr>
                        <w:rFonts w:ascii="Cambria Math" w:hAnsi="Cambria Math"/>
                        <w:sz w:val="24"/>
                      </w:rPr>
                      <m:t>e</m:t>
                    </m:r>
                  </m:sub>
                </m:sSub>
                <m:r>
                  <w:rPr>
                    <w:rFonts w:ascii="Cambria Math" w:hAnsi="Cambria Math"/>
                    <w:sz w:val="24"/>
                  </w:rPr>
                  <m:t>M</m:t>
                </m:r>
                <m:sSup>
                  <m:sSupPr>
                    <m:ctrlPr>
                      <w:rPr>
                        <w:rFonts w:ascii="Cambria Math" w:hAnsi="Cambria Math"/>
                        <w:i/>
                        <w:sz w:val="24"/>
                      </w:rPr>
                    </m:ctrlPr>
                  </m:sSupPr>
                  <m:e>
                    <m:r>
                      <w:rPr>
                        <w:rFonts w:ascii="Cambria Math" w:hAnsi="Cambria Math"/>
                        <w:sz w:val="24"/>
                      </w:rPr>
                      <m:t>n</m:t>
                    </m:r>
                  </m:e>
                  <m:sup>
                    <m:r>
                      <w:rPr>
                        <w:rFonts w:ascii="Cambria Math" w:hAnsi="Cambria Math"/>
                        <w:sz w:val="24"/>
                      </w:rPr>
                      <m:t>2</m:t>
                    </m:r>
                  </m:sup>
                </m:sSup>
                <m:r>
                  <m:rPr>
                    <m:sty m:val="p"/>
                  </m:rPr>
                  <w:rPr>
                    <w:rFonts w:ascii="Cambria Math" w:hAnsi="Cambria Math"/>
                    <w:sz w:val="24"/>
                  </w:rPr>
                  <m:t>exp⁡</m:t>
                </m:r>
                <m:r>
                  <w:rPr>
                    <w:rFonts w:ascii="Cambria Math" w:hAnsi="Cambria Math"/>
                    <w:sz w:val="24"/>
                  </w:rPr>
                  <m:t>(-</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q</m:t>
                        </m:r>
                      </m:e>
                      <m:sup>
                        <m:r>
                          <w:rPr>
                            <w:rFonts w:ascii="Cambria Math" w:hAnsi="Cambria Math"/>
                            <w:sz w:val="24"/>
                          </w:rPr>
                          <m:t>2</m:t>
                        </m:r>
                      </m:sup>
                    </m:sSup>
                    <m:sSubSup>
                      <m:sSubSupPr>
                        <m:ctrlPr>
                          <w:rPr>
                            <w:rFonts w:ascii="Cambria Math" w:hAnsi="Cambria Math"/>
                            <w:i/>
                            <w:sz w:val="24"/>
                          </w:rPr>
                        </m:ctrlPr>
                      </m:sSubSupPr>
                      <m:e>
                        <m:r>
                          <w:rPr>
                            <w:rFonts w:ascii="Cambria Math" w:hAnsi="Cambria Math"/>
                            <w:sz w:val="24"/>
                          </w:rPr>
                          <m:t>R</m:t>
                        </m:r>
                      </m:e>
                      <m:sub>
                        <m:r>
                          <w:rPr>
                            <w:rFonts w:ascii="Cambria Math" w:hAnsi="Cambria Math"/>
                            <w:sz w:val="24"/>
                          </w:rPr>
                          <m:t>g</m:t>
                        </m:r>
                      </m:sub>
                      <m:sup>
                        <m:r>
                          <w:rPr>
                            <w:rFonts w:ascii="Cambria Math" w:hAnsi="Cambria Math"/>
                            <w:sz w:val="24"/>
                          </w:rPr>
                          <m:t>2</m:t>
                        </m:r>
                      </m:sup>
                    </m:sSubSup>
                  </m:num>
                  <m:den>
                    <m:r>
                      <w:rPr>
                        <w:rFonts w:ascii="Cambria Math" w:hAnsi="Cambria Math"/>
                        <w:sz w:val="24"/>
                      </w:rPr>
                      <m:t>3</m:t>
                    </m:r>
                  </m:den>
                </m:f>
                <m:r>
                  <w:rPr>
                    <w:rFonts w:ascii="Cambria Math" w:hAnsi="Cambria Math"/>
                    <w:sz w:val="24"/>
                  </w:rPr>
                  <m:t>)</m:t>
                </m:r>
              </m:oMath>
            </m:oMathPara>
          </w:p>
        </w:tc>
        <w:tc>
          <w:tcPr>
            <w:tcW w:w="1701" w:type="dxa"/>
            <w:vAlign w:val="center"/>
          </w:tcPr>
          <w:p w14:paraId="0846336E" w14:textId="4C993055" w:rsidR="00993B0B" w:rsidRPr="002B192E" w:rsidRDefault="00993B0B" w:rsidP="00C72242">
            <w:pPr>
              <w:spacing w:after="156" w:line="300" w:lineRule="auto"/>
              <w:jc w:val="center"/>
              <w:rPr>
                <w:sz w:val="24"/>
              </w:rPr>
            </w:pPr>
            <w:r w:rsidRPr="002B192E">
              <w:rPr>
                <w:sz w:val="24"/>
              </w:rPr>
              <w:t>(</w:t>
            </w:r>
            <w:r w:rsidR="00440CB7">
              <w:rPr>
                <w:sz w:val="24"/>
              </w:rPr>
              <w:t>2</w:t>
            </w:r>
            <w:r w:rsidRPr="002B192E">
              <w:rPr>
                <w:sz w:val="24"/>
              </w:rPr>
              <w:t>)</w:t>
            </w:r>
          </w:p>
        </w:tc>
      </w:tr>
    </w:tbl>
    <w:p w14:paraId="024B2984" w14:textId="1904F02D" w:rsidR="00993B0B" w:rsidRDefault="00993B0B" w:rsidP="00440CB7">
      <w:pPr>
        <w:spacing w:after="156"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I</w:t>
      </w:r>
      <w:r>
        <w:rPr>
          <w:rFonts w:ascii="Times New Roman" w:hAnsi="Times New Roman" w:cs="Times New Roman"/>
          <w:sz w:val="24"/>
          <w:szCs w:val="28"/>
        </w:rPr>
        <w:t xml:space="preserve">n Eq.2, </w:t>
      </w:r>
      <w:r w:rsidR="00F75453">
        <w:rPr>
          <w:rFonts w:ascii="Times New Roman" w:hAnsi="Times New Roman" w:cs="Times New Roman"/>
          <w:sz w:val="24"/>
          <w:szCs w:val="28"/>
        </w:rPr>
        <w:t xml:space="preserve">the </w:t>
      </w:r>
      <w:r w:rsidRPr="00F75453">
        <w:rPr>
          <w:rFonts w:ascii="Times New Roman" w:hAnsi="Times New Roman" w:cs="Times New Roman"/>
          <w:i/>
          <w:iCs/>
          <w:sz w:val="24"/>
          <w:szCs w:val="28"/>
        </w:rPr>
        <w:t>I(q)</w:t>
      </w:r>
      <w:r>
        <w:rPr>
          <w:rFonts w:ascii="Times New Roman" w:hAnsi="Times New Roman" w:cs="Times New Roman"/>
          <w:sz w:val="24"/>
          <w:szCs w:val="28"/>
        </w:rPr>
        <w:t xml:space="preserve"> </w:t>
      </w:r>
      <w:r w:rsidR="00F75453">
        <w:rPr>
          <w:rFonts w:ascii="Times New Roman" w:hAnsi="Times New Roman" w:cs="Times New Roman"/>
          <w:sz w:val="24"/>
          <w:szCs w:val="28"/>
        </w:rPr>
        <w:t>represent</w:t>
      </w:r>
      <w:r>
        <w:rPr>
          <w:rFonts w:ascii="Times New Roman" w:hAnsi="Times New Roman" w:cs="Times New Roman"/>
          <w:sz w:val="24"/>
          <w:szCs w:val="28"/>
        </w:rPr>
        <w:t xml:space="preserve"> the SAXS intensity and the </w:t>
      </w:r>
      <w:r w:rsidRPr="00F75453">
        <w:rPr>
          <w:rFonts w:ascii="Times New Roman" w:hAnsi="Times New Roman" w:cs="Times New Roman"/>
          <w:i/>
          <w:iCs/>
          <w:sz w:val="24"/>
          <w:szCs w:val="28"/>
        </w:rPr>
        <w:t>q</w:t>
      </w:r>
      <w:r>
        <w:rPr>
          <w:rFonts w:ascii="Times New Roman" w:hAnsi="Times New Roman" w:cs="Times New Roman"/>
          <w:sz w:val="24"/>
          <w:szCs w:val="28"/>
        </w:rPr>
        <w:t xml:space="preserve"> is the value of scattering vector. </w:t>
      </w:r>
      <w:r w:rsidRPr="00F75453">
        <w:rPr>
          <w:rFonts w:ascii="Times New Roman" w:hAnsi="Times New Roman" w:cs="Times New Roman"/>
          <w:i/>
          <w:iCs/>
          <w:sz w:val="24"/>
          <w:szCs w:val="28"/>
        </w:rPr>
        <w:t>M</w:t>
      </w:r>
      <w:r>
        <w:rPr>
          <w:rFonts w:ascii="Times New Roman" w:hAnsi="Times New Roman" w:cs="Times New Roman"/>
          <w:sz w:val="24"/>
          <w:szCs w:val="28"/>
        </w:rPr>
        <w:t xml:space="preserve"> </w:t>
      </w:r>
      <w:r w:rsidR="00F75453">
        <w:rPr>
          <w:rFonts w:ascii="Times New Roman" w:hAnsi="Times New Roman" w:cs="Times New Roman"/>
          <w:sz w:val="24"/>
          <w:szCs w:val="28"/>
        </w:rPr>
        <w:t xml:space="preserve">is the </w:t>
      </w:r>
      <w:r w:rsidR="00F75453" w:rsidRPr="00F75453">
        <w:rPr>
          <w:rFonts w:ascii="Times New Roman" w:hAnsi="Times New Roman" w:cs="Times New Roman"/>
          <w:sz w:val="24"/>
          <w:szCs w:val="28"/>
        </w:rPr>
        <w:t xml:space="preserve">number of incoherent particles, </w:t>
      </w:r>
      <w:r w:rsidR="00F75453" w:rsidRPr="00F75453">
        <w:rPr>
          <w:rFonts w:ascii="Times New Roman" w:hAnsi="Times New Roman" w:cs="Times New Roman"/>
          <w:i/>
          <w:iCs/>
          <w:sz w:val="24"/>
          <w:szCs w:val="28"/>
        </w:rPr>
        <w:t>n</w:t>
      </w:r>
      <w:r w:rsidR="00F75453" w:rsidRPr="00F75453">
        <w:rPr>
          <w:rFonts w:ascii="Times New Roman" w:hAnsi="Times New Roman" w:cs="Times New Roman"/>
          <w:sz w:val="24"/>
          <w:szCs w:val="28"/>
        </w:rPr>
        <w:t xml:space="preserve"> is the total number of electrons, and </w:t>
      </w:r>
      <w:proofErr w:type="spellStart"/>
      <w:r w:rsidR="00F75453" w:rsidRPr="00F75453">
        <w:rPr>
          <w:rFonts w:ascii="Times New Roman" w:hAnsi="Times New Roman" w:cs="Times New Roman"/>
          <w:i/>
          <w:iCs/>
          <w:sz w:val="24"/>
          <w:szCs w:val="28"/>
        </w:rPr>
        <w:t>I</w:t>
      </w:r>
      <w:r w:rsidR="00F75453" w:rsidRPr="00F75453">
        <w:rPr>
          <w:rFonts w:ascii="Times New Roman" w:hAnsi="Times New Roman" w:cs="Times New Roman"/>
          <w:i/>
          <w:iCs/>
          <w:sz w:val="24"/>
          <w:szCs w:val="28"/>
          <w:vertAlign w:val="subscript"/>
        </w:rPr>
        <w:t>e</w:t>
      </w:r>
      <w:proofErr w:type="spellEnd"/>
      <w:r w:rsidR="00F75453" w:rsidRPr="00F75453">
        <w:rPr>
          <w:rFonts w:ascii="Times New Roman" w:hAnsi="Times New Roman" w:cs="Times New Roman"/>
          <w:sz w:val="24"/>
          <w:szCs w:val="28"/>
        </w:rPr>
        <w:t xml:space="preserve"> </w:t>
      </w:r>
      <w:r w:rsidR="004B5F13">
        <w:rPr>
          <w:rFonts w:ascii="Times New Roman" w:hAnsi="Times New Roman" w:cs="Times New Roman"/>
          <w:sz w:val="24"/>
          <w:szCs w:val="28"/>
        </w:rPr>
        <w:t>i</w:t>
      </w:r>
      <w:r w:rsidR="00F75453" w:rsidRPr="00F75453">
        <w:rPr>
          <w:rFonts w:ascii="Times New Roman" w:hAnsi="Times New Roman" w:cs="Times New Roman"/>
          <w:sz w:val="24"/>
          <w:szCs w:val="28"/>
        </w:rPr>
        <w:t>s</w:t>
      </w:r>
      <w:r w:rsidR="00F75453">
        <w:rPr>
          <w:rFonts w:ascii="Times New Roman" w:hAnsi="Times New Roman" w:cs="Times New Roman" w:hint="eastAsia"/>
          <w:sz w:val="24"/>
          <w:szCs w:val="28"/>
        </w:rPr>
        <w:t xml:space="preserve"> </w:t>
      </w:r>
      <w:r w:rsidR="00F75453" w:rsidRPr="00F75453">
        <w:rPr>
          <w:rFonts w:ascii="Times New Roman" w:hAnsi="Times New Roman" w:cs="Times New Roman"/>
          <w:sz w:val="24"/>
          <w:szCs w:val="28"/>
        </w:rPr>
        <w:t>the scattering intensity of one electron.</w:t>
      </w:r>
      <w:r w:rsidR="00F75453">
        <w:rPr>
          <w:rFonts w:ascii="Times New Roman" w:hAnsi="Times New Roman" w:cs="Times New Roman"/>
          <w:sz w:val="24"/>
          <w:szCs w:val="28"/>
        </w:rPr>
        <w:t xml:space="preserve"> </w:t>
      </w:r>
      <w:proofErr w:type="spellStart"/>
      <w:r w:rsidR="00F75453" w:rsidRPr="00F75453">
        <w:rPr>
          <w:rFonts w:ascii="Times New Roman" w:hAnsi="Times New Roman" w:cs="Times New Roman"/>
          <w:i/>
          <w:iCs/>
          <w:sz w:val="24"/>
          <w:szCs w:val="28"/>
        </w:rPr>
        <w:t>R</w:t>
      </w:r>
      <w:r w:rsidR="00F75453" w:rsidRPr="00F75453">
        <w:rPr>
          <w:rFonts w:ascii="Times New Roman" w:hAnsi="Times New Roman" w:cs="Times New Roman"/>
          <w:i/>
          <w:iCs/>
          <w:sz w:val="24"/>
          <w:szCs w:val="28"/>
          <w:vertAlign w:val="subscript"/>
        </w:rPr>
        <w:t>g</w:t>
      </w:r>
      <w:proofErr w:type="spellEnd"/>
      <w:r w:rsidR="00F75453">
        <w:rPr>
          <w:rFonts w:ascii="Times New Roman" w:hAnsi="Times New Roman" w:cs="Times New Roman"/>
          <w:sz w:val="24"/>
          <w:szCs w:val="28"/>
        </w:rPr>
        <w:t xml:space="preserve"> can be calculated by obtaining the slope (</w:t>
      </w:r>
      <w:r w:rsidR="00F75453" w:rsidRPr="004B5F13">
        <w:rPr>
          <w:rFonts w:ascii="Times New Roman" w:hAnsi="Times New Roman" w:cs="Times New Roman"/>
          <w:i/>
          <w:iCs/>
          <w:sz w:val="24"/>
          <w:szCs w:val="28"/>
        </w:rPr>
        <w:t>α</w:t>
      </w:r>
      <w:r w:rsidR="00F75453">
        <w:rPr>
          <w:rFonts w:ascii="Times New Roman" w:hAnsi="Times New Roman" w:cs="Times New Roman"/>
          <w:sz w:val="24"/>
          <w:szCs w:val="28"/>
        </w:rPr>
        <w:t xml:space="preserve">) </w:t>
      </w:r>
      <w:r w:rsidR="00F75453">
        <w:rPr>
          <w:rFonts w:ascii="Times New Roman" w:hAnsi="Times New Roman" w:cs="Times New Roman" w:hint="eastAsia"/>
          <w:sz w:val="24"/>
          <w:szCs w:val="28"/>
        </w:rPr>
        <w:t>o</w:t>
      </w:r>
      <w:r w:rsidR="00F75453">
        <w:rPr>
          <w:rFonts w:ascii="Times New Roman" w:hAnsi="Times New Roman" w:cs="Times New Roman"/>
          <w:sz w:val="24"/>
          <w:szCs w:val="28"/>
        </w:rPr>
        <w:t xml:space="preserve">f </w:t>
      </w:r>
      <w:proofErr w:type="spellStart"/>
      <w:r w:rsidR="00F75453" w:rsidRPr="00F75453">
        <w:rPr>
          <w:rFonts w:ascii="Times New Roman" w:hAnsi="Times New Roman" w:cs="Times New Roman"/>
          <w:i/>
          <w:iCs/>
          <w:sz w:val="24"/>
          <w:szCs w:val="28"/>
        </w:rPr>
        <w:t>lnI</w:t>
      </w:r>
      <w:proofErr w:type="spellEnd"/>
      <w:r w:rsidR="00F75453" w:rsidRPr="00F75453">
        <w:rPr>
          <w:rFonts w:ascii="Times New Roman" w:hAnsi="Times New Roman" w:cs="Times New Roman"/>
          <w:i/>
          <w:iCs/>
          <w:sz w:val="24"/>
          <w:szCs w:val="28"/>
        </w:rPr>
        <w:t>(q)-q</w:t>
      </w:r>
      <w:r w:rsidR="00F75453" w:rsidRPr="00F75453">
        <w:rPr>
          <w:rFonts w:ascii="Times New Roman" w:hAnsi="Times New Roman" w:cs="Times New Roman"/>
          <w:i/>
          <w:iCs/>
          <w:sz w:val="24"/>
          <w:szCs w:val="28"/>
          <w:vertAlign w:val="superscript"/>
        </w:rPr>
        <w:t>2</w:t>
      </w:r>
      <w:r w:rsidR="00F75453">
        <w:rPr>
          <w:rFonts w:ascii="Times New Roman" w:hAnsi="Times New Roman" w:cs="Times New Roman"/>
          <w:sz w:val="24"/>
          <w:szCs w:val="28"/>
        </w:rPr>
        <w:t xml:space="preserve"> curves (Eq.3)</w:t>
      </w:r>
      <w:r w:rsidR="00311196">
        <w:rPr>
          <w:rFonts w:ascii="Times New Roman" w:hAnsi="Times New Roman" w:cs="Times New Roman"/>
          <w:sz w:val="24"/>
          <w:szCs w:val="28"/>
        </w:rPr>
        <w:fldChar w:fldCharType="begin"/>
      </w:r>
      <w:r w:rsidR="002C03CB">
        <w:rPr>
          <w:rFonts w:ascii="Times New Roman" w:hAnsi="Times New Roman" w:cs="Times New Roman"/>
          <w:sz w:val="24"/>
          <w:szCs w:val="28"/>
        </w:rPr>
        <w:instrText xml:space="preserve"> ADDIN EN.CITE &lt;EndNote&gt;&lt;Cite&gt;&lt;Author&gt;Zhu&lt;/Author&gt;&lt;Year&gt;2008&lt;/Year&gt;&lt;RecNum&gt;2134&lt;/RecNum&gt;&lt;DisplayText&gt;(Zhu 2008)&lt;/DisplayText&gt;&lt;record&gt;&lt;rec-number&gt;2134&lt;/rec-number&gt;&lt;foreign-keys&gt;&lt;key app="EN" db-id="vev22x9d32xfrhedd5vxveama00xsd22vvsr" timestamp="1654182763"&gt;2134&lt;/key&gt;&lt;/foreign-keys&gt;&lt;ref-type name="Book"&gt;6&lt;/ref-type&gt;&lt;contributors&gt;&lt;authors&gt;&lt;author&gt;Zhu, Y.&lt;/author&gt;&lt;/authors&gt;&lt;/contributors&gt;&lt;titles&gt;&lt;title&gt;Small angle X-ray scattering-theory, testing, calculation and application&lt;/title&gt;&lt;/titles&gt;&lt;dates&gt;&lt;year&gt;2008&lt;/year&gt;&lt;/dates&gt;&lt;pub-location&gt;Beijing&lt;/pub-location&gt;&lt;publisher&gt;Chemical Industry Press&lt;/publisher&gt;&lt;urls&gt;&lt;/urls&gt;&lt;/record&gt;&lt;/Cite&gt;&lt;/EndNote&gt;</w:instrText>
      </w:r>
      <w:r w:rsidR="00311196">
        <w:rPr>
          <w:rFonts w:ascii="Times New Roman" w:hAnsi="Times New Roman" w:cs="Times New Roman"/>
          <w:sz w:val="24"/>
          <w:szCs w:val="28"/>
        </w:rPr>
        <w:fldChar w:fldCharType="separate"/>
      </w:r>
      <w:r w:rsidR="002C03CB">
        <w:rPr>
          <w:rFonts w:ascii="Times New Roman" w:hAnsi="Times New Roman" w:cs="Times New Roman"/>
          <w:noProof/>
          <w:sz w:val="24"/>
          <w:szCs w:val="28"/>
        </w:rPr>
        <w:t>(Zhu 2008)</w:t>
      </w:r>
      <w:r w:rsidR="00311196">
        <w:rPr>
          <w:rFonts w:ascii="Times New Roman" w:hAnsi="Times New Roman" w:cs="Times New Roman"/>
          <w:sz w:val="24"/>
          <w:szCs w:val="28"/>
        </w:rPr>
        <w:fldChar w:fldCharType="end"/>
      </w:r>
      <w:r w:rsidR="00F75453">
        <w:rPr>
          <w:rFonts w:ascii="Times New Roman" w:hAnsi="Times New Roman" w:cs="Times New Roman"/>
          <w:sz w:val="24"/>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111"/>
        <w:gridCol w:w="1701"/>
      </w:tblGrid>
      <w:tr w:rsidR="00440CB7" w:rsidRPr="002B192E" w14:paraId="550D6C37" w14:textId="77777777" w:rsidTr="00C72242">
        <w:tc>
          <w:tcPr>
            <w:tcW w:w="1701" w:type="dxa"/>
            <w:vAlign w:val="center"/>
          </w:tcPr>
          <w:p w14:paraId="197A601A" w14:textId="77777777" w:rsidR="00440CB7" w:rsidRPr="002B192E" w:rsidRDefault="00440CB7" w:rsidP="00C72242">
            <w:pPr>
              <w:spacing w:after="156" w:line="300" w:lineRule="auto"/>
              <w:jc w:val="center"/>
              <w:rPr>
                <w:sz w:val="24"/>
              </w:rPr>
            </w:pPr>
          </w:p>
        </w:tc>
        <w:tc>
          <w:tcPr>
            <w:tcW w:w="4111" w:type="dxa"/>
            <w:vAlign w:val="center"/>
          </w:tcPr>
          <w:p w14:paraId="06C57627" w14:textId="65879BB5" w:rsidR="00440CB7" w:rsidRPr="002B192E" w:rsidRDefault="00000000" w:rsidP="00C72242">
            <w:pPr>
              <w:spacing w:after="156" w:line="300" w:lineRule="auto"/>
              <w:jc w:val="center"/>
              <w:rPr>
                <w:sz w:val="24"/>
              </w:rPr>
            </w:pPr>
            <m:oMathPara>
              <m:oMath>
                <m:sSub>
                  <m:sSubPr>
                    <m:ctrlPr>
                      <w:rPr>
                        <w:rFonts w:ascii="Cambria Math" w:hAnsi="Cambria Math"/>
                        <w:i/>
                        <w:sz w:val="24"/>
                      </w:rPr>
                    </m:ctrlPr>
                  </m:sSubPr>
                  <m:e>
                    <m:r>
                      <w:rPr>
                        <w:rFonts w:ascii="Cambria Math" w:hAnsi="Cambria Math"/>
                        <w:sz w:val="24"/>
                      </w:rPr>
                      <m:t>R</m:t>
                    </m:r>
                  </m:e>
                  <m:sub>
                    <m:r>
                      <w:rPr>
                        <w:rFonts w:ascii="Cambria Math" w:hAnsi="Cambria Math"/>
                        <w:sz w:val="24"/>
                      </w:rPr>
                      <m:t>g</m:t>
                    </m:r>
                  </m:sub>
                </m:sSub>
                <m:r>
                  <w:rPr>
                    <w:rFonts w:ascii="Cambria Math" w:hAnsi="Cambria Math"/>
                    <w:sz w:val="24"/>
                  </w:rPr>
                  <m:t>=</m:t>
                </m:r>
                <m:rad>
                  <m:radPr>
                    <m:degHide m:val="1"/>
                    <m:ctrlPr>
                      <w:rPr>
                        <w:rFonts w:ascii="Cambria Math" w:hAnsi="Cambria Math"/>
                        <w:i/>
                        <w:sz w:val="24"/>
                      </w:rPr>
                    </m:ctrlPr>
                  </m:radPr>
                  <m:deg/>
                  <m:e>
                    <m:r>
                      <w:rPr>
                        <w:rFonts w:ascii="Cambria Math" w:hAnsi="Cambria Math"/>
                        <w:sz w:val="24"/>
                      </w:rPr>
                      <m:t>-3α</m:t>
                    </m:r>
                  </m:e>
                </m:rad>
              </m:oMath>
            </m:oMathPara>
          </w:p>
        </w:tc>
        <w:tc>
          <w:tcPr>
            <w:tcW w:w="1701" w:type="dxa"/>
            <w:vAlign w:val="center"/>
          </w:tcPr>
          <w:p w14:paraId="60526C31" w14:textId="5531BC61" w:rsidR="00440CB7" w:rsidRPr="002B192E" w:rsidRDefault="00440CB7" w:rsidP="00C72242">
            <w:pPr>
              <w:spacing w:after="156" w:line="300" w:lineRule="auto"/>
              <w:jc w:val="center"/>
              <w:rPr>
                <w:sz w:val="24"/>
              </w:rPr>
            </w:pPr>
            <w:r w:rsidRPr="002B192E">
              <w:rPr>
                <w:sz w:val="24"/>
              </w:rPr>
              <w:t>(</w:t>
            </w:r>
            <w:r>
              <w:rPr>
                <w:sz w:val="24"/>
              </w:rPr>
              <w:t>3</w:t>
            </w:r>
            <w:r w:rsidRPr="002B192E">
              <w:rPr>
                <w:sz w:val="24"/>
              </w:rPr>
              <w:t>)</w:t>
            </w:r>
          </w:p>
        </w:tc>
      </w:tr>
    </w:tbl>
    <w:p w14:paraId="5102A173" w14:textId="5975BC9B" w:rsidR="00F75453" w:rsidRDefault="00F75453" w:rsidP="00440CB7">
      <w:pPr>
        <w:spacing w:after="156" w:line="360" w:lineRule="auto"/>
        <w:ind w:firstLineChars="200" w:firstLine="480"/>
        <w:rPr>
          <w:rFonts w:ascii="Times New Roman" w:hAnsi="Times New Roman" w:cs="Times New Roman"/>
          <w:sz w:val="24"/>
          <w:szCs w:val="28"/>
        </w:rPr>
      </w:pPr>
      <w:r>
        <w:rPr>
          <w:rFonts w:ascii="Times New Roman" w:hAnsi="Times New Roman" w:cs="Times New Roman"/>
          <w:sz w:val="24"/>
          <w:szCs w:val="28"/>
        </w:rPr>
        <w:t xml:space="preserve">Combination of Eq.1 and Eq.3 yields the </w:t>
      </w:r>
      <w:r w:rsidRPr="00440CB7">
        <w:rPr>
          <w:rFonts w:ascii="Times New Roman" w:hAnsi="Times New Roman" w:cs="Times New Roman"/>
          <w:i/>
          <w:iCs/>
          <w:sz w:val="24"/>
          <w:szCs w:val="28"/>
        </w:rPr>
        <w:t>L</w:t>
      </w:r>
      <w:r>
        <w:rPr>
          <w:rFonts w:ascii="Times New Roman" w:hAnsi="Times New Roman" w:cs="Times New Roman"/>
          <w:sz w:val="24"/>
          <w:szCs w:val="28"/>
        </w:rPr>
        <w:t xml:space="preserve"> as: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111"/>
        <w:gridCol w:w="1701"/>
      </w:tblGrid>
      <w:tr w:rsidR="00440CB7" w:rsidRPr="002B192E" w14:paraId="3545955F" w14:textId="77777777" w:rsidTr="00C72242">
        <w:tc>
          <w:tcPr>
            <w:tcW w:w="1701" w:type="dxa"/>
            <w:vAlign w:val="center"/>
          </w:tcPr>
          <w:p w14:paraId="0D62FB04" w14:textId="77777777" w:rsidR="00440CB7" w:rsidRPr="002B192E" w:rsidRDefault="00440CB7" w:rsidP="00C72242">
            <w:pPr>
              <w:spacing w:after="156" w:line="300" w:lineRule="auto"/>
              <w:jc w:val="center"/>
              <w:rPr>
                <w:sz w:val="24"/>
              </w:rPr>
            </w:pPr>
          </w:p>
        </w:tc>
        <w:tc>
          <w:tcPr>
            <w:tcW w:w="4111" w:type="dxa"/>
            <w:vAlign w:val="center"/>
          </w:tcPr>
          <w:p w14:paraId="294483B9" w14:textId="7AD93E6E" w:rsidR="00440CB7" w:rsidRPr="002B192E" w:rsidRDefault="00440CB7" w:rsidP="00C72242">
            <w:pPr>
              <w:spacing w:after="156" w:line="300" w:lineRule="auto"/>
              <w:jc w:val="center"/>
              <w:rPr>
                <w:sz w:val="24"/>
              </w:rPr>
            </w:pPr>
            <m:oMathPara>
              <m:oMath>
                <m:r>
                  <w:rPr>
                    <w:rFonts w:ascii="Cambria Math" w:hAnsi="Cambria Math"/>
                    <w:sz w:val="24"/>
                  </w:rPr>
                  <m:t>L=12</m:t>
                </m:r>
                <m:rad>
                  <m:radPr>
                    <m:degHide m:val="1"/>
                    <m:ctrlPr>
                      <w:rPr>
                        <w:rFonts w:ascii="Cambria Math" w:hAnsi="Cambria Math"/>
                        <w:i/>
                        <w:sz w:val="24"/>
                      </w:rPr>
                    </m:ctrlPr>
                  </m:radPr>
                  <m:deg/>
                  <m:e>
                    <m:r>
                      <w:rPr>
                        <w:rFonts w:ascii="Cambria Math" w:hAnsi="Cambria Math"/>
                        <w:sz w:val="24"/>
                      </w:rPr>
                      <m:t>-α</m:t>
                    </m:r>
                  </m:e>
                </m:rad>
              </m:oMath>
            </m:oMathPara>
          </w:p>
        </w:tc>
        <w:tc>
          <w:tcPr>
            <w:tcW w:w="1701" w:type="dxa"/>
            <w:vAlign w:val="center"/>
          </w:tcPr>
          <w:p w14:paraId="447E1DAF" w14:textId="6348928D" w:rsidR="00440CB7" w:rsidRPr="002B192E" w:rsidRDefault="00440CB7" w:rsidP="00C72242">
            <w:pPr>
              <w:spacing w:after="156" w:line="300" w:lineRule="auto"/>
              <w:jc w:val="center"/>
              <w:rPr>
                <w:sz w:val="24"/>
              </w:rPr>
            </w:pPr>
            <w:r w:rsidRPr="002B192E">
              <w:rPr>
                <w:sz w:val="24"/>
              </w:rPr>
              <w:t>(</w:t>
            </w:r>
            <w:r>
              <w:rPr>
                <w:sz w:val="24"/>
              </w:rPr>
              <w:t>4</w:t>
            </w:r>
            <w:r w:rsidRPr="002B192E">
              <w:rPr>
                <w:sz w:val="24"/>
              </w:rPr>
              <w:t>)</w:t>
            </w:r>
          </w:p>
        </w:tc>
      </w:tr>
    </w:tbl>
    <w:p w14:paraId="14D15FA0" w14:textId="2ADF2955" w:rsidR="00F75453" w:rsidRDefault="00440CB7" w:rsidP="00440CB7">
      <w:pPr>
        <w:spacing w:after="156" w:line="360" w:lineRule="auto"/>
        <w:ind w:firstLineChars="200" w:firstLine="480"/>
        <w:rPr>
          <w:rFonts w:ascii="Times New Roman" w:hAnsi="Times New Roman" w:cs="Times New Roman"/>
          <w:sz w:val="24"/>
          <w:szCs w:val="28"/>
        </w:rPr>
      </w:pPr>
      <w:r>
        <w:rPr>
          <w:rFonts w:ascii="Times New Roman" w:hAnsi="Times New Roman" w:cs="Times New Roman"/>
          <w:sz w:val="24"/>
          <w:szCs w:val="28"/>
        </w:rPr>
        <w:t xml:space="preserve">It should be noted that the slope fitting reveals well in the range of </w:t>
      </w:r>
      <w:r w:rsidRPr="00440CB7">
        <w:rPr>
          <w:rFonts w:ascii="Times New Roman" w:hAnsi="Times New Roman" w:cs="Times New Roman"/>
          <w:sz w:val="24"/>
          <w:szCs w:val="28"/>
        </w:rPr>
        <w:t>0&lt;</w:t>
      </w:r>
      <w:r w:rsidRPr="004B5F13">
        <w:rPr>
          <w:rFonts w:ascii="Times New Roman" w:hAnsi="Times New Roman" w:cs="Times New Roman"/>
          <w:i/>
          <w:iCs/>
          <w:sz w:val="24"/>
          <w:szCs w:val="28"/>
        </w:rPr>
        <w:t>q</w:t>
      </w:r>
      <w:r w:rsidRPr="004B5F13">
        <w:rPr>
          <w:rFonts w:ascii="Times New Roman" w:hAnsi="Times New Roman" w:cs="Times New Roman"/>
          <w:i/>
          <w:iCs/>
          <w:sz w:val="24"/>
          <w:szCs w:val="28"/>
          <w:vertAlign w:val="superscript"/>
        </w:rPr>
        <w:t>2</w:t>
      </w:r>
      <w:r w:rsidRPr="00440CB7">
        <w:rPr>
          <w:rFonts w:ascii="Times New Roman" w:hAnsi="Times New Roman" w:cs="Times New Roman"/>
          <w:sz w:val="24"/>
          <w:szCs w:val="28"/>
        </w:rPr>
        <w:t>&lt;0.003</w:t>
      </w:r>
      <w:r>
        <w:rPr>
          <w:rFonts w:ascii="Times New Roman" w:hAnsi="Times New Roman" w:cs="Times New Roman"/>
          <w:sz w:val="24"/>
          <w:szCs w:val="28"/>
        </w:rPr>
        <w:t xml:space="preserve"> </w:t>
      </w:r>
      <w:r w:rsidRPr="00440CB7">
        <w:rPr>
          <w:rFonts w:ascii="Times New Roman" w:hAnsi="Times New Roman" w:cs="Times New Roman"/>
          <w:sz w:val="24"/>
          <w:szCs w:val="28"/>
        </w:rPr>
        <w:t>Å</w:t>
      </w:r>
      <w:r w:rsidRPr="00440CB7">
        <w:rPr>
          <w:rFonts w:ascii="Times New Roman" w:hAnsi="Times New Roman" w:cs="Times New Roman"/>
          <w:sz w:val="24"/>
          <w:szCs w:val="28"/>
          <w:vertAlign w:val="superscript"/>
        </w:rPr>
        <w:t>−2</w:t>
      </w:r>
      <w:r>
        <w:rPr>
          <w:rFonts w:ascii="Times New Roman" w:hAnsi="Times New Roman" w:cs="Times New Roman"/>
          <w:sz w:val="24"/>
          <w:szCs w:val="28"/>
        </w:rPr>
        <w:t>, thus the same fitting range was used</w:t>
      </w:r>
      <w:r w:rsidR="00311196">
        <w:rPr>
          <w:rFonts w:ascii="Times New Roman" w:hAnsi="Times New Roman" w:cs="Times New Roman"/>
          <w:sz w:val="24"/>
          <w:szCs w:val="28"/>
        </w:rPr>
        <w:t xml:space="preserve"> </w:t>
      </w:r>
      <w:r w:rsidR="00311196">
        <w:rPr>
          <w:rFonts w:ascii="Times New Roman" w:hAnsi="Times New Roman" w:cs="Times New Roman" w:hint="eastAsia"/>
          <w:sz w:val="24"/>
          <w:szCs w:val="28"/>
        </w:rPr>
        <w:t>in</w:t>
      </w:r>
      <w:r w:rsidR="00311196">
        <w:rPr>
          <w:rFonts w:ascii="Times New Roman" w:hAnsi="Times New Roman" w:cs="Times New Roman"/>
          <w:sz w:val="24"/>
          <w:szCs w:val="28"/>
        </w:rPr>
        <w:t xml:space="preserve"> </w:t>
      </w:r>
      <w:r w:rsidR="00311196">
        <w:rPr>
          <w:rFonts w:ascii="Times New Roman" w:hAnsi="Times New Roman" w:cs="Times New Roman" w:hint="eastAsia"/>
          <w:sz w:val="24"/>
          <w:szCs w:val="28"/>
        </w:rPr>
        <w:t>this</w:t>
      </w:r>
      <w:r w:rsidR="00311196">
        <w:rPr>
          <w:rFonts w:ascii="Times New Roman" w:hAnsi="Times New Roman" w:cs="Times New Roman"/>
          <w:sz w:val="24"/>
          <w:szCs w:val="28"/>
        </w:rPr>
        <w:t xml:space="preserve"> work</w:t>
      </w:r>
      <w:r>
        <w:rPr>
          <w:rFonts w:ascii="Times New Roman" w:hAnsi="Times New Roman" w:cs="Times New Roman"/>
          <w:sz w:val="24"/>
          <w:szCs w:val="28"/>
        </w:rPr>
        <w:t>.</w:t>
      </w:r>
    </w:p>
    <w:p w14:paraId="05178B7F" w14:textId="433CE76E" w:rsidR="00413C83" w:rsidRDefault="00413C83" w:rsidP="00440CB7">
      <w:pPr>
        <w:spacing w:after="156"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 xml:space="preserve">he </w:t>
      </w:r>
      <w:proofErr w:type="spellStart"/>
      <w:r>
        <w:rPr>
          <w:rFonts w:ascii="Times New Roman" w:hAnsi="Times New Roman" w:cs="Times New Roman"/>
          <w:sz w:val="24"/>
          <w:szCs w:val="28"/>
        </w:rPr>
        <w:t>Porod</w:t>
      </w:r>
      <w:proofErr w:type="spellEnd"/>
      <w:r>
        <w:rPr>
          <w:rFonts w:ascii="Times New Roman" w:hAnsi="Times New Roman" w:cs="Times New Roman"/>
          <w:sz w:val="24"/>
          <w:szCs w:val="28"/>
        </w:rPr>
        <w:t xml:space="preserve"> law meets the formula of </w:t>
      </w:r>
      <w:r w:rsidRPr="00972D71">
        <w:rPr>
          <w:rFonts w:ascii="Times New Roman" w:hAnsi="Times New Roman" w:cs="Times New Roman"/>
          <w:i/>
          <w:iCs/>
          <w:sz w:val="24"/>
          <w:szCs w:val="28"/>
        </w:rPr>
        <w:t>I(q)=aq</w:t>
      </w:r>
      <w:r w:rsidRPr="00972D71">
        <w:rPr>
          <w:rFonts w:ascii="Times New Roman" w:hAnsi="Times New Roman" w:cs="Times New Roman"/>
          <w:i/>
          <w:iCs/>
          <w:sz w:val="24"/>
          <w:szCs w:val="28"/>
          <w:vertAlign w:val="superscript"/>
        </w:rPr>
        <w:t>-4</w:t>
      </w:r>
      <w:r w:rsidRPr="00972D71">
        <w:rPr>
          <w:rFonts w:ascii="Times New Roman" w:hAnsi="Times New Roman" w:cs="Times New Roman"/>
          <w:i/>
          <w:iCs/>
          <w:sz w:val="24"/>
          <w:szCs w:val="28"/>
        </w:rPr>
        <w:t>+b</w:t>
      </w:r>
      <w:r>
        <w:rPr>
          <w:rFonts w:ascii="Times New Roman" w:hAnsi="Times New Roman" w:cs="Times New Roman"/>
          <w:sz w:val="24"/>
          <w:szCs w:val="28"/>
        </w:rPr>
        <w:t xml:space="preserve">, and a Power </w:t>
      </w:r>
      <w:r w:rsidR="00972D71">
        <w:rPr>
          <w:rFonts w:ascii="Times New Roman" w:hAnsi="Times New Roman" w:cs="Times New Roman"/>
          <w:sz w:val="24"/>
          <w:szCs w:val="28"/>
        </w:rPr>
        <w:t xml:space="preserve">law with a formula of </w:t>
      </w:r>
      <w:r w:rsidR="00972D71" w:rsidRPr="00972D71">
        <w:rPr>
          <w:rFonts w:ascii="Times New Roman" w:hAnsi="Times New Roman" w:cs="Times New Roman"/>
          <w:i/>
          <w:iCs/>
          <w:sz w:val="24"/>
          <w:szCs w:val="28"/>
        </w:rPr>
        <w:t>I(q)=q</w:t>
      </w:r>
      <w:r w:rsidR="00972D71" w:rsidRPr="00972D71">
        <w:rPr>
          <w:rFonts w:ascii="Times New Roman" w:hAnsi="Times New Roman" w:cs="Times New Roman"/>
          <w:i/>
          <w:iCs/>
          <w:sz w:val="24"/>
          <w:szCs w:val="28"/>
          <w:vertAlign w:val="superscript"/>
        </w:rPr>
        <w:t>-α</w:t>
      </w:r>
      <w:r w:rsidR="00972D71">
        <w:rPr>
          <w:rFonts w:ascii="Times New Roman" w:hAnsi="Times New Roman" w:cs="Times New Roman"/>
          <w:sz w:val="24"/>
          <w:szCs w:val="28"/>
        </w:rPr>
        <w:t xml:space="preserve"> fits well in the smaller </w:t>
      </w:r>
      <w:r w:rsidR="00972D71" w:rsidRPr="00972D71">
        <w:rPr>
          <w:rFonts w:ascii="Times New Roman" w:hAnsi="Times New Roman" w:cs="Times New Roman"/>
          <w:i/>
          <w:iCs/>
          <w:sz w:val="24"/>
          <w:szCs w:val="28"/>
        </w:rPr>
        <w:t>q</w:t>
      </w:r>
      <w:r w:rsidR="00972D71">
        <w:rPr>
          <w:rFonts w:ascii="Times New Roman" w:hAnsi="Times New Roman" w:cs="Times New Roman"/>
          <w:sz w:val="24"/>
          <w:szCs w:val="28"/>
        </w:rPr>
        <w:t xml:space="preserve"> ranges (less than 0.035 </w:t>
      </w:r>
      <w:r w:rsidR="00972D71" w:rsidRPr="00440CB7">
        <w:rPr>
          <w:rFonts w:ascii="Times New Roman" w:hAnsi="Times New Roman" w:cs="Times New Roman"/>
          <w:sz w:val="24"/>
          <w:szCs w:val="28"/>
        </w:rPr>
        <w:t>Å</w:t>
      </w:r>
      <w:r w:rsidR="00972D71" w:rsidRPr="00440CB7">
        <w:rPr>
          <w:rFonts w:ascii="Times New Roman" w:hAnsi="Times New Roman" w:cs="Times New Roman"/>
          <w:sz w:val="24"/>
          <w:szCs w:val="28"/>
          <w:vertAlign w:val="superscript"/>
        </w:rPr>
        <w:t>−</w:t>
      </w:r>
      <w:r w:rsidR="00972D71">
        <w:rPr>
          <w:rFonts w:ascii="Times New Roman" w:hAnsi="Times New Roman" w:cs="Times New Roman"/>
          <w:sz w:val="24"/>
          <w:szCs w:val="28"/>
          <w:vertAlign w:val="superscript"/>
        </w:rPr>
        <w:t>1</w:t>
      </w:r>
      <w:r w:rsidR="00972D71">
        <w:rPr>
          <w:rFonts w:ascii="Times New Roman" w:hAnsi="Times New Roman" w:cs="Times New Roman"/>
          <w:sz w:val="24"/>
          <w:szCs w:val="28"/>
        </w:rPr>
        <w:t xml:space="preserve">). The fractal dimension can be obtained </w:t>
      </w:r>
      <w:r w:rsidR="00972D71">
        <w:rPr>
          <w:rFonts w:ascii="Times New Roman" w:hAnsi="Times New Roman" w:cs="Times New Roman" w:hint="eastAsia"/>
          <w:sz w:val="24"/>
          <w:szCs w:val="28"/>
        </w:rPr>
        <w:t>according</w:t>
      </w:r>
      <w:r w:rsidR="00972D71">
        <w:rPr>
          <w:rFonts w:ascii="Times New Roman" w:hAnsi="Times New Roman" w:cs="Times New Roman"/>
          <w:sz w:val="24"/>
          <w:szCs w:val="28"/>
        </w:rPr>
        <w:t xml:space="preserve"> to following rules</w:t>
      </w:r>
      <w:r w:rsidR="00936A09">
        <w:rPr>
          <w:rFonts w:ascii="Times New Roman" w:hAnsi="Times New Roman" w:cs="Times New Roman"/>
          <w:sz w:val="24"/>
          <w:szCs w:val="28"/>
        </w:rPr>
        <w:t xml:space="preserve"> </w:t>
      </w:r>
      <w:r w:rsidR="00936A09">
        <w:rPr>
          <w:rFonts w:ascii="Times New Roman" w:hAnsi="Times New Roman" w:cs="Times New Roman"/>
          <w:sz w:val="24"/>
          <w:szCs w:val="28"/>
        </w:rPr>
        <w:fldChar w:fldCharType="begin">
          <w:fldData xml:space="preserve">PEVuZE5vdGU+PENpdGU+PEF1dGhvcj5QZW50dGlsYTwvQXV0aG9yPjxZZWFyPjIwMTM8L1llYXI+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</w:fldData>
        </w:fldChar>
      </w:r>
      <w:r w:rsidR="002C03CB">
        <w:rPr>
          <w:rFonts w:ascii="Times New Roman" w:hAnsi="Times New Roman" w:cs="Times New Roman"/>
          <w:sz w:val="24"/>
          <w:szCs w:val="28"/>
        </w:rPr>
        <w:instrText xml:space="preserve"> ADDIN EN.CITE </w:instrText>
      </w:r>
      <w:r w:rsidR="002C03CB">
        <w:rPr>
          <w:rFonts w:ascii="Times New Roman" w:hAnsi="Times New Roman" w:cs="Times New Roman"/>
          <w:sz w:val="24"/>
          <w:szCs w:val="28"/>
        </w:rPr>
        <w:fldChar w:fldCharType="begin">
          <w:fldData xml:space="preserve">PEVuZE5vdGU+PENpdGU+PEF1dGhvcj5QZW50dGlsYTwvQXV0aG9yPjxZZWFyPjIwMTM8L1llYXI+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</w:fldData>
        </w:fldChar>
      </w:r>
      <w:r w:rsidR="002C03CB">
        <w:rPr>
          <w:rFonts w:ascii="Times New Roman" w:hAnsi="Times New Roman" w:cs="Times New Roman"/>
          <w:sz w:val="24"/>
          <w:szCs w:val="28"/>
        </w:rPr>
        <w:instrText xml:space="preserve"> ADDIN EN.CITE.DATA </w:instrText>
      </w:r>
      <w:r w:rsidR="002C03CB">
        <w:rPr>
          <w:rFonts w:ascii="Times New Roman" w:hAnsi="Times New Roman" w:cs="Times New Roman"/>
          <w:sz w:val="24"/>
          <w:szCs w:val="28"/>
        </w:rPr>
      </w:r>
      <w:r w:rsidR="002C03CB">
        <w:rPr>
          <w:rFonts w:ascii="Times New Roman" w:hAnsi="Times New Roman" w:cs="Times New Roman"/>
          <w:sz w:val="24"/>
          <w:szCs w:val="28"/>
        </w:rPr>
        <w:fldChar w:fldCharType="end"/>
      </w:r>
      <w:r w:rsidR="00936A09">
        <w:rPr>
          <w:rFonts w:ascii="Times New Roman" w:hAnsi="Times New Roman" w:cs="Times New Roman"/>
          <w:sz w:val="24"/>
          <w:szCs w:val="28"/>
        </w:rPr>
        <w:fldChar w:fldCharType="separate"/>
      </w:r>
      <w:r w:rsidR="002C03CB">
        <w:rPr>
          <w:rFonts w:ascii="Times New Roman" w:hAnsi="Times New Roman" w:cs="Times New Roman"/>
          <w:noProof/>
          <w:sz w:val="24"/>
          <w:szCs w:val="28"/>
        </w:rPr>
        <w:t>(Penttila et al. 2010, Penttila et al. 2013)</w:t>
      </w:r>
      <w:r w:rsidR="00936A09">
        <w:rPr>
          <w:rFonts w:ascii="Times New Roman" w:hAnsi="Times New Roman" w:cs="Times New Roman"/>
          <w:sz w:val="24"/>
          <w:szCs w:val="28"/>
        </w:rPr>
        <w:fldChar w:fldCharType="end"/>
      </w:r>
      <w:r w:rsidR="00972D71">
        <w:rPr>
          <w:rFonts w:ascii="Times New Roman" w:hAnsi="Times New Roman" w:cs="Times New Roman"/>
          <w:sz w:val="24"/>
          <w:szCs w:val="28"/>
        </w:rPr>
        <w:t>:</w:t>
      </w:r>
    </w:p>
    <w:p w14:paraId="7DD9BE08" w14:textId="4156B3F1" w:rsidR="00972D71" w:rsidRPr="00A73E14" w:rsidRDefault="00A73E14" w:rsidP="00A73E14">
      <w:pPr>
        <w:spacing w:after="156" w:line="360" w:lineRule="auto"/>
        <w:ind w:firstLineChars="200" w:firstLine="480"/>
        <w:rPr>
          <w:rFonts w:ascii="Times New Roman" w:hAnsi="Times New Roman" w:cs="Times New Roman"/>
          <w:sz w:val="24"/>
          <w:szCs w:val="28"/>
        </w:rPr>
      </w:pPr>
      <w:r>
        <w:rPr>
          <w:rFonts w:ascii="Times New Roman" w:hAnsi="Times New Roman" w:cs="Times New Roman"/>
          <w:sz w:val="24"/>
          <w:szCs w:val="28"/>
        </w:rPr>
        <w:t xml:space="preserve">(1) </w:t>
      </w:r>
      <w:r w:rsidR="00972D71" w:rsidRPr="00A73E14">
        <w:rPr>
          <w:rFonts w:ascii="Times New Roman" w:hAnsi="Times New Roman" w:cs="Times New Roman"/>
          <w:i/>
          <w:iCs/>
          <w:sz w:val="24"/>
          <w:szCs w:val="28"/>
        </w:rPr>
        <w:t>α&lt;3</w:t>
      </w:r>
      <w:r w:rsidR="00972D71" w:rsidRPr="00A73E14">
        <w:rPr>
          <w:rFonts w:ascii="Times New Roman" w:hAnsi="Times New Roman" w:cs="Times New Roman"/>
          <w:sz w:val="24"/>
          <w:szCs w:val="28"/>
        </w:rPr>
        <w:t xml:space="preserve">, fractal dimension </w:t>
      </w:r>
      <w:r w:rsidR="00972D71" w:rsidRPr="00A73E14">
        <w:rPr>
          <w:rFonts w:ascii="Times New Roman" w:hAnsi="Times New Roman" w:cs="Times New Roman"/>
          <w:i/>
          <w:iCs/>
          <w:sz w:val="24"/>
          <w:szCs w:val="28"/>
        </w:rPr>
        <w:t>D=</w:t>
      </w:r>
      <w:r w:rsidRPr="00A73E14">
        <w:rPr>
          <w:rFonts w:ascii="Times New Roman" w:hAnsi="Times New Roman" w:cs="Times New Roman"/>
          <w:i/>
          <w:iCs/>
          <w:sz w:val="24"/>
          <w:szCs w:val="28"/>
        </w:rPr>
        <w:t>α</w:t>
      </w:r>
      <w:r w:rsidRPr="00A73E14">
        <w:rPr>
          <w:rFonts w:ascii="Times New Roman" w:hAnsi="Times New Roman" w:cs="Times New Roman"/>
          <w:sz w:val="24"/>
          <w:szCs w:val="28"/>
        </w:rPr>
        <w:t>, mass fractal</w:t>
      </w:r>
    </w:p>
    <w:p w14:paraId="7E9A5D33" w14:textId="33750495" w:rsidR="00A73E14" w:rsidRDefault="00A73E14" w:rsidP="00A73E14">
      <w:pPr>
        <w:spacing w:after="156" w:line="360" w:lineRule="auto"/>
        <w:ind w:left="480"/>
        <w:rPr>
          <w:rFonts w:ascii="Times New Roman" w:hAnsi="Times New Roman" w:cs="Times New Roman"/>
          <w:sz w:val="24"/>
          <w:szCs w:val="28"/>
        </w:rPr>
      </w:pPr>
      <w:r w:rsidRPr="00A73E14">
        <w:rPr>
          <w:rFonts w:ascii="Times New Roman" w:hAnsi="Times New Roman" w:cs="Times New Roman" w:hint="eastAsia"/>
          <w:sz w:val="24"/>
          <w:szCs w:val="28"/>
        </w:rPr>
        <w:t>(2</w:t>
      </w:r>
      <w:r>
        <w:rPr>
          <w:rFonts w:ascii="Times New Roman" w:hAnsi="Times New Roman" w:cs="Times New Roman" w:hint="eastAsia"/>
          <w:sz w:val="24"/>
          <w:szCs w:val="28"/>
        </w:rPr>
        <w:t xml:space="preserve">) </w:t>
      </w:r>
      <w:r w:rsidRPr="00A73E14">
        <w:rPr>
          <w:rFonts w:ascii="Times New Roman" w:hAnsi="Times New Roman" w:cs="Times New Roman"/>
          <w:i/>
          <w:iCs/>
          <w:sz w:val="24"/>
          <w:szCs w:val="28"/>
        </w:rPr>
        <w:t>3&lt;α&lt;4</w:t>
      </w:r>
      <w:r w:rsidRPr="00A73E14">
        <w:rPr>
          <w:rFonts w:ascii="Times New Roman" w:hAnsi="Times New Roman" w:cs="Times New Roman"/>
          <w:sz w:val="24"/>
          <w:szCs w:val="28"/>
        </w:rPr>
        <w:t xml:space="preserve">, fractal dimension </w:t>
      </w:r>
      <w:r w:rsidRPr="00A73E14">
        <w:rPr>
          <w:rFonts w:ascii="Times New Roman" w:hAnsi="Times New Roman" w:cs="Times New Roman"/>
          <w:i/>
          <w:iCs/>
          <w:sz w:val="24"/>
          <w:szCs w:val="28"/>
        </w:rPr>
        <w:t>D=6-α</w:t>
      </w:r>
      <w:r w:rsidRPr="00A73E14">
        <w:rPr>
          <w:rFonts w:ascii="Times New Roman" w:hAnsi="Times New Roman" w:cs="Times New Roman"/>
          <w:sz w:val="24"/>
          <w:szCs w:val="28"/>
        </w:rPr>
        <w:t xml:space="preserve">, </w:t>
      </w:r>
      <w:r>
        <w:rPr>
          <w:rFonts w:ascii="Times New Roman" w:hAnsi="Times New Roman" w:cs="Times New Roman"/>
          <w:sz w:val="24"/>
          <w:szCs w:val="28"/>
        </w:rPr>
        <w:t>surface</w:t>
      </w:r>
      <w:r w:rsidRPr="00A73E14">
        <w:rPr>
          <w:rFonts w:ascii="Times New Roman" w:hAnsi="Times New Roman" w:cs="Times New Roman"/>
          <w:sz w:val="24"/>
          <w:szCs w:val="28"/>
        </w:rPr>
        <w:t xml:space="preserve"> fractal</w:t>
      </w:r>
    </w:p>
    <w:p w14:paraId="2B3D936F" w14:textId="196E0FCC" w:rsidR="00A73E14" w:rsidRDefault="00A73E14" w:rsidP="00A73E14">
      <w:pPr>
        <w:spacing w:after="156" w:line="360" w:lineRule="auto"/>
        <w:ind w:firstLineChars="200" w:firstLine="480"/>
        <w:rPr>
          <w:rFonts w:ascii="Times New Roman" w:hAnsi="Times New Roman" w:cs="Times New Roman"/>
          <w:sz w:val="24"/>
          <w:szCs w:val="28"/>
        </w:rPr>
      </w:pPr>
      <w:r>
        <w:rPr>
          <w:rFonts w:ascii="Times New Roman" w:hAnsi="Times New Roman" w:cs="Times New Roman" w:hint="eastAsia"/>
          <w:sz w:val="24"/>
          <w:szCs w:val="28"/>
        </w:rPr>
        <w:lastRenderedPageBreak/>
        <w:t>T</w:t>
      </w:r>
      <w:r>
        <w:rPr>
          <w:rFonts w:ascii="Times New Roman" w:hAnsi="Times New Roman" w:cs="Times New Roman"/>
          <w:sz w:val="24"/>
          <w:szCs w:val="28"/>
        </w:rPr>
        <w:t>he distance between cellulose macromolecules (</w:t>
      </w:r>
      <w:r w:rsidRPr="00A73E14">
        <w:rPr>
          <w:rFonts w:ascii="Times New Roman" w:hAnsi="Times New Roman" w:cs="Times New Roman"/>
          <w:i/>
          <w:iCs/>
          <w:sz w:val="24"/>
          <w:szCs w:val="28"/>
        </w:rPr>
        <w:t>d</w:t>
      </w:r>
      <w:r>
        <w:rPr>
          <w:rFonts w:ascii="Times New Roman" w:hAnsi="Times New Roman" w:cs="Times New Roman"/>
          <w:sz w:val="24"/>
          <w:szCs w:val="28"/>
        </w:rPr>
        <w:t xml:space="preserve">) can be obtained from Eq.5, and the </w:t>
      </w:r>
      <w:proofErr w:type="spellStart"/>
      <w:r w:rsidRPr="00A73E14">
        <w:rPr>
          <w:rFonts w:ascii="Times New Roman" w:hAnsi="Times New Roman" w:cs="Times New Roman"/>
          <w:i/>
          <w:iCs/>
          <w:sz w:val="24"/>
          <w:szCs w:val="28"/>
        </w:rPr>
        <w:t>q</w:t>
      </w:r>
      <w:r w:rsidRPr="00A73E14">
        <w:rPr>
          <w:rFonts w:ascii="Times New Roman" w:hAnsi="Times New Roman" w:cs="Times New Roman"/>
          <w:i/>
          <w:iCs/>
          <w:sz w:val="24"/>
          <w:szCs w:val="28"/>
          <w:vertAlign w:val="subscript"/>
        </w:rPr>
        <w:t>max</w:t>
      </w:r>
      <w:proofErr w:type="spellEnd"/>
      <w:r>
        <w:rPr>
          <w:rFonts w:ascii="Times New Roman" w:hAnsi="Times New Roman" w:cs="Times New Roman"/>
          <w:sz w:val="24"/>
          <w:szCs w:val="28"/>
        </w:rPr>
        <w:t xml:space="preserve"> represents the </w:t>
      </w:r>
      <w:r w:rsidRPr="00A73E14">
        <w:rPr>
          <w:rFonts w:ascii="Times New Roman" w:hAnsi="Times New Roman" w:cs="Times New Roman"/>
          <w:sz w:val="24"/>
          <w:szCs w:val="28"/>
        </w:rPr>
        <w:t>peak location</w:t>
      </w:r>
      <w:r>
        <w:rPr>
          <w:rFonts w:ascii="Times New Roman" w:hAnsi="Times New Roman" w:cs="Times New Roman"/>
          <w:sz w:val="24"/>
          <w:szCs w:val="28"/>
        </w:rPr>
        <w:t xml:space="preserve"> in the </w:t>
      </w:r>
      <w:r w:rsidRPr="00A73E14">
        <w:rPr>
          <w:rFonts w:ascii="Times New Roman" w:hAnsi="Times New Roman" w:cs="Times New Roman"/>
          <w:sz w:val="24"/>
          <w:szCs w:val="28"/>
        </w:rPr>
        <w:t>Kratky</w:t>
      </w:r>
      <w:r>
        <w:rPr>
          <w:rFonts w:ascii="Times New Roman" w:hAnsi="Times New Roman" w:cs="Times New Roman" w:hint="eastAsia"/>
          <w:sz w:val="24"/>
          <w:szCs w:val="28"/>
        </w:rPr>
        <w:t xml:space="preserve"> </w:t>
      </w:r>
      <w:r w:rsidRPr="00A73E14">
        <w:rPr>
          <w:rFonts w:ascii="Times New Roman" w:hAnsi="Times New Roman" w:cs="Times New Roman"/>
          <w:sz w:val="24"/>
          <w:szCs w:val="28"/>
        </w:rPr>
        <w:t>plot using a parabola fit on the top of the peak</w:t>
      </w:r>
      <w:r w:rsidR="00936A09">
        <w:rPr>
          <w:rFonts w:ascii="Times New Roman" w:hAnsi="Times New Roman" w:cs="Times New Roman"/>
          <w:sz w:val="24"/>
          <w:szCs w:val="28"/>
        </w:rPr>
        <w:t xml:space="preserve"> </w:t>
      </w:r>
      <w:r w:rsidR="00936A09">
        <w:rPr>
          <w:rFonts w:ascii="Times New Roman" w:hAnsi="Times New Roman" w:cs="Times New Roman"/>
          <w:sz w:val="24"/>
          <w:szCs w:val="28"/>
        </w:rPr>
        <w:fldChar w:fldCharType="begin"/>
      </w:r>
      <w:r w:rsidR="002C03CB">
        <w:rPr>
          <w:rFonts w:ascii="Times New Roman" w:hAnsi="Times New Roman" w:cs="Times New Roman"/>
          <w:sz w:val="24"/>
          <w:szCs w:val="28"/>
        </w:rPr>
        <w:instrText xml:space="preserve"> ADDIN EN.CITE &lt;EndNote&gt;&lt;Cite&gt;&lt;Author&gt;Virtanen&lt;/Author&gt;&lt;Year&gt;2015&lt;/Year&gt;&lt;RecNum&gt;2016&lt;/RecNum&gt;&lt;DisplayText&gt;(Virtanen et al. 2015)&lt;/DisplayText&gt;&lt;record&gt;&lt;rec-number&gt;2016&lt;/rec-number&gt;&lt;foreign-keys&gt;&lt;key app="EN" db-id="vev22x9d32xfrhedd5vxveama00xsd22vvsr" timestamp="1649171697"&gt;2016&lt;/key&gt;&lt;/foreign-keys&gt;&lt;ref-type name="Journal Article"&gt;17&lt;/ref-type&gt;&lt;contributors&gt;&lt;authors&gt;&lt;author&gt;Virtanen, T.&lt;/author&gt;&lt;author&gt;Penttila, P.&lt;/author&gt;&lt;author&gt;Maloney, T.&lt;/author&gt;&lt;author&gt;Gronqvist, S.&lt;/author&gt;&lt;author&gt;Kamppuri, T.&lt;/author&gt;&lt;author&gt;Vehvilainen, M.&lt;/author&gt;&lt;author&gt;Serimaa, R.&lt;/author&gt;&lt;author&gt;Maunu, S.&lt;/author&gt;&lt;/authors&gt;&lt;/contributors&gt;&lt;titles&gt;&lt;title&gt;Impact of mechanical and enzymatic pretreatments on softwood pulp fiber wall structure studied with NMR spectroscopy and X-ray scattering&lt;/title&gt;&lt;secondary-title&gt;Cellulose&lt;/secondary-title&gt;&lt;/titles&gt;&lt;periodical&gt;&lt;full-title&gt;Cellulose&lt;/full-title&gt;&lt;abbr-1&gt;Cellulose&lt;/abbr-1&gt;&lt;/periodical&gt;&lt;pages&gt;1565-1576&lt;/pages&gt;&lt;volume&gt;22&lt;/volume&gt;&lt;number&gt;3&lt;/number&gt;&lt;dates&gt;&lt;year&gt;2015&lt;/year&gt;&lt;pub-dates&gt;&lt;date&gt;Jun&lt;/date&gt;&lt;/pub-dates&gt;&lt;/dates&gt;&lt;isbn&gt;0969-0239&lt;/isbn&gt;&lt;accession-num&gt;WOS:000354193000009&lt;/accession-num&gt;&lt;urls&gt;&lt;related-urls&gt;&lt;url&gt;&lt;style face="underline" font="default" size="100%"&gt;&amp;lt;Go to ISI&amp;gt;://WOS:000354193000009&lt;/style&gt;&lt;/url&gt;&lt;/related-urls&gt;&lt;/urls&gt;&lt;electronic-resource-num&gt;10.1007/s10570-015-0619-x&lt;/electronic-resource-num&gt;&lt;/record&gt;&lt;/Cite&gt;&lt;/EndNote&gt;</w:instrText>
      </w:r>
      <w:r w:rsidR="00936A09">
        <w:rPr>
          <w:rFonts w:ascii="Times New Roman" w:hAnsi="Times New Roman" w:cs="Times New Roman"/>
          <w:sz w:val="24"/>
          <w:szCs w:val="28"/>
        </w:rPr>
        <w:fldChar w:fldCharType="separate"/>
      </w:r>
      <w:r w:rsidR="002C03CB">
        <w:rPr>
          <w:rFonts w:ascii="Times New Roman" w:hAnsi="Times New Roman" w:cs="Times New Roman"/>
          <w:noProof/>
          <w:sz w:val="24"/>
          <w:szCs w:val="28"/>
        </w:rPr>
        <w:t>(Virtanen et al. 2015)</w:t>
      </w:r>
      <w:r w:rsidR="00936A09">
        <w:rPr>
          <w:rFonts w:ascii="Times New Roman" w:hAnsi="Times New Roman" w:cs="Times New Roman"/>
          <w:sz w:val="24"/>
          <w:szCs w:val="28"/>
        </w:rPr>
        <w:fldChar w:fldCharType="end"/>
      </w:r>
      <w:r>
        <w:rPr>
          <w:rFonts w:ascii="Times New Roman" w:hAnsi="Times New Roman" w:cs="Times New Roman"/>
          <w:sz w:val="24"/>
          <w:szCs w:val="28"/>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111"/>
        <w:gridCol w:w="1701"/>
      </w:tblGrid>
      <w:tr w:rsidR="00A73E14" w:rsidRPr="002B192E" w14:paraId="3BF353C2" w14:textId="77777777" w:rsidTr="00C72242">
        <w:tc>
          <w:tcPr>
            <w:tcW w:w="1701" w:type="dxa"/>
            <w:vAlign w:val="center"/>
          </w:tcPr>
          <w:p w14:paraId="15190CF0" w14:textId="77777777" w:rsidR="00A73E14" w:rsidRPr="002B192E" w:rsidRDefault="00A73E14" w:rsidP="00C72242">
            <w:pPr>
              <w:spacing w:after="156" w:line="300" w:lineRule="auto"/>
              <w:jc w:val="center"/>
              <w:rPr>
                <w:sz w:val="24"/>
              </w:rPr>
            </w:pPr>
          </w:p>
        </w:tc>
        <w:tc>
          <w:tcPr>
            <w:tcW w:w="4111" w:type="dxa"/>
            <w:vAlign w:val="center"/>
          </w:tcPr>
          <w:p w14:paraId="7D12163F" w14:textId="5028D58A" w:rsidR="00A73E14" w:rsidRPr="002B192E" w:rsidRDefault="00A73E14" w:rsidP="00C72242">
            <w:pPr>
              <w:spacing w:after="156" w:line="300" w:lineRule="auto"/>
              <w:jc w:val="center"/>
              <w:rPr>
                <w:sz w:val="24"/>
              </w:rPr>
            </w:pPr>
            <m:oMathPara>
              <m:oMath>
                <m:r>
                  <w:rPr>
                    <w:rFonts w:ascii="Cambria Math" w:hAnsi="Cambria Math"/>
                    <w:sz w:val="24"/>
                  </w:rPr>
                  <m:t>d=2π/</m:t>
                </m:r>
                <m:sSub>
                  <m:sSubPr>
                    <m:ctrlPr>
                      <w:rPr>
                        <w:rFonts w:ascii="Cambria Math" w:hAnsi="Cambria Math"/>
                        <w:i/>
                        <w:sz w:val="24"/>
                      </w:rPr>
                    </m:ctrlPr>
                  </m:sSubPr>
                  <m:e>
                    <m:r>
                      <w:rPr>
                        <w:rFonts w:ascii="Cambria Math" w:hAnsi="Cambria Math"/>
                        <w:sz w:val="24"/>
                      </w:rPr>
                      <m:t>q</m:t>
                    </m:r>
                  </m:e>
                  <m:sub>
                    <m:r>
                      <w:rPr>
                        <w:rFonts w:ascii="Cambria Math" w:hAnsi="Cambria Math"/>
                        <w:sz w:val="24"/>
                      </w:rPr>
                      <m:t>max</m:t>
                    </m:r>
                  </m:sub>
                </m:sSub>
              </m:oMath>
            </m:oMathPara>
          </w:p>
        </w:tc>
        <w:tc>
          <w:tcPr>
            <w:tcW w:w="1701" w:type="dxa"/>
            <w:vAlign w:val="center"/>
          </w:tcPr>
          <w:p w14:paraId="39EC5E88" w14:textId="73D6A64E" w:rsidR="00A73E14" w:rsidRPr="002B192E" w:rsidRDefault="00A73E14" w:rsidP="00C72242">
            <w:pPr>
              <w:spacing w:after="156" w:line="300" w:lineRule="auto"/>
              <w:jc w:val="center"/>
              <w:rPr>
                <w:sz w:val="24"/>
              </w:rPr>
            </w:pPr>
            <w:r w:rsidRPr="002B192E">
              <w:rPr>
                <w:sz w:val="24"/>
              </w:rPr>
              <w:t>(</w:t>
            </w:r>
            <w:r>
              <w:rPr>
                <w:sz w:val="24"/>
              </w:rPr>
              <w:t>5</w:t>
            </w:r>
            <w:r w:rsidRPr="002B192E">
              <w:rPr>
                <w:sz w:val="24"/>
              </w:rPr>
              <w:t>)</w:t>
            </w:r>
          </w:p>
        </w:tc>
      </w:tr>
    </w:tbl>
    <w:p w14:paraId="2E2DE371" w14:textId="77777777" w:rsidR="00936A09" w:rsidRDefault="00936A09" w:rsidP="00A73E14">
      <w:pPr>
        <w:spacing w:after="156" w:line="360" w:lineRule="auto"/>
        <w:rPr>
          <w:rFonts w:ascii="Times New Roman" w:hAnsi="Times New Roman" w:cs="Times New Roman"/>
          <w:sz w:val="24"/>
          <w:szCs w:val="28"/>
        </w:rPr>
      </w:pPr>
    </w:p>
    <w:p w14:paraId="57A51633" w14:textId="77777777" w:rsidR="00936A09" w:rsidRPr="004B5F13" w:rsidRDefault="00936A09" w:rsidP="00A73E14">
      <w:pPr>
        <w:spacing w:after="156" w:line="360" w:lineRule="auto"/>
        <w:rPr>
          <w:rFonts w:ascii="Times New Roman" w:hAnsi="Times New Roman" w:cs="Times New Roman"/>
          <w:b/>
          <w:bCs/>
          <w:sz w:val="24"/>
          <w:szCs w:val="28"/>
        </w:rPr>
      </w:pPr>
      <w:r w:rsidRPr="004B5F13">
        <w:rPr>
          <w:rFonts w:ascii="Times New Roman" w:hAnsi="Times New Roman" w:cs="Times New Roman" w:hint="eastAsia"/>
          <w:b/>
          <w:bCs/>
          <w:sz w:val="24"/>
          <w:szCs w:val="28"/>
        </w:rPr>
        <w:t>R</w:t>
      </w:r>
      <w:r w:rsidRPr="004B5F13">
        <w:rPr>
          <w:rFonts w:ascii="Times New Roman" w:hAnsi="Times New Roman" w:cs="Times New Roman"/>
          <w:b/>
          <w:bCs/>
          <w:sz w:val="24"/>
          <w:szCs w:val="28"/>
        </w:rPr>
        <w:t>eference</w:t>
      </w:r>
    </w:p>
    <w:p w14:paraId="75A12F06" w14:textId="77777777" w:rsidR="002C03CB" w:rsidRPr="002C03CB" w:rsidRDefault="00936A09" w:rsidP="002C03CB">
      <w:pPr>
        <w:pStyle w:val="EndNoteBibliography"/>
        <w:spacing w:after="156"/>
        <w:rPr>
          <w:rFonts w:ascii="Times New Roman" w:hAnsi="Times New Roman" w:cs="Times New Roman"/>
          <w:sz w:val="21"/>
          <w:szCs w:val="21"/>
        </w:rPr>
      </w:pPr>
      <w:r w:rsidRPr="002C03CB">
        <w:rPr>
          <w:rFonts w:ascii="Times New Roman" w:hAnsi="Times New Roman" w:cs="Times New Roman"/>
          <w:sz w:val="21"/>
          <w:szCs w:val="21"/>
        </w:rPr>
        <w:fldChar w:fldCharType="begin"/>
      </w:r>
      <w:r w:rsidRPr="002C03CB">
        <w:rPr>
          <w:rFonts w:ascii="Times New Roman" w:hAnsi="Times New Roman" w:cs="Times New Roman"/>
          <w:sz w:val="21"/>
          <w:szCs w:val="21"/>
        </w:rPr>
        <w:instrText xml:space="preserve"> ADDIN EN.REFLIST </w:instrText>
      </w:r>
      <w:r w:rsidRPr="002C03CB">
        <w:rPr>
          <w:rFonts w:ascii="Times New Roman" w:hAnsi="Times New Roman" w:cs="Times New Roman"/>
          <w:sz w:val="21"/>
          <w:szCs w:val="21"/>
        </w:rPr>
        <w:fldChar w:fldCharType="separate"/>
      </w:r>
      <w:r w:rsidR="002C03CB" w:rsidRPr="002C03CB">
        <w:rPr>
          <w:rFonts w:ascii="Times New Roman" w:hAnsi="Times New Roman" w:cs="Times New Roman"/>
          <w:sz w:val="21"/>
          <w:szCs w:val="21"/>
        </w:rPr>
        <w:t>Ba, Z., Chen G., Luo H. and Luo J. (2021) In situ SAXS analysis of the water effects on the thickness evolution of nanocellulose within bamboo fiber. Wood Sci. Technol., 55 (2): 351-360.</w:t>
      </w:r>
    </w:p>
    <w:p w14:paraId="5D2A5F36" w14:textId="77777777" w:rsidR="002C03CB" w:rsidRPr="002C03CB" w:rsidRDefault="002C03CB" w:rsidP="002C03CB">
      <w:pPr>
        <w:pStyle w:val="EndNoteBibliography"/>
        <w:spacing w:after="156"/>
        <w:rPr>
          <w:rFonts w:ascii="Times New Roman" w:hAnsi="Times New Roman" w:cs="Times New Roman"/>
          <w:sz w:val="21"/>
          <w:szCs w:val="21"/>
        </w:rPr>
      </w:pPr>
      <w:r w:rsidRPr="002C03CB">
        <w:rPr>
          <w:rFonts w:ascii="Times New Roman" w:hAnsi="Times New Roman" w:cs="Times New Roman"/>
          <w:sz w:val="21"/>
          <w:szCs w:val="21"/>
        </w:rPr>
        <w:t>Glatter, O. and Kratky O. (1982) In small angle X-ray scattering, London, Oxford Press.</w:t>
      </w:r>
    </w:p>
    <w:p w14:paraId="603A57E5" w14:textId="77777777" w:rsidR="002C03CB" w:rsidRPr="002C03CB" w:rsidRDefault="002C03CB" w:rsidP="002C03CB">
      <w:pPr>
        <w:pStyle w:val="EndNoteBibliography"/>
        <w:spacing w:after="156"/>
        <w:rPr>
          <w:rFonts w:ascii="Times New Roman" w:hAnsi="Times New Roman" w:cs="Times New Roman"/>
          <w:sz w:val="21"/>
          <w:szCs w:val="21"/>
        </w:rPr>
      </w:pPr>
      <w:r w:rsidRPr="002C03CB">
        <w:rPr>
          <w:rFonts w:ascii="Times New Roman" w:hAnsi="Times New Roman" w:cs="Times New Roman"/>
          <w:sz w:val="21"/>
          <w:szCs w:val="21"/>
        </w:rPr>
        <w:t>Guinier, A., Lorrain P., Sainte-Marie Lorrain D. and Gillis J. (1964) X-Ray Diffraction in Crystals, Imperfect Crystals, and Amorphous Bodies. Physics Today, 17 (4): 70-72.</w:t>
      </w:r>
    </w:p>
    <w:p w14:paraId="24AA7A71" w14:textId="77777777" w:rsidR="002C03CB" w:rsidRPr="002C03CB" w:rsidRDefault="002C03CB" w:rsidP="002C03CB">
      <w:pPr>
        <w:pStyle w:val="EndNoteBibliography"/>
        <w:spacing w:after="156"/>
        <w:rPr>
          <w:rFonts w:ascii="Times New Roman" w:hAnsi="Times New Roman" w:cs="Times New Roman"/>
          <w:sz w:val="21"/>
          <w:szCs w:val="21"/>
        </w:rPr>
      </w:pPr>
      <w:r w:rsidRPr="002C03CB">
        <w:rPr>
          <w:rFonts w:ascii="Times New Roman" w:hAnsi="Times New Roman" w:cs="Times New Roman"/>
          <w:sz w:val="21"/>
          <w:szCs w:val="21"/>
        </w:rPr>
        <w:t>Penttila, A., Varnai A., Leppanen K., Peura M., Kallonen A., Jaaskelainen P., Lucenius J., Ruokolainen J., Siika-aho M., Viikari L. and Serimaa R. (2010) Changes in submicrometer structure of enzymatically hydrolyzed microcrystalline cellulose. Biomacromolecules, 11: 1111-1117.</w:t>
      </w:r>
    </w:p>
    <w:p w14:paraId="2998C73E" w14:textId="77777777" w:rsidR="002C03CB" w:rsidRPr="002C03CB" w:rsidRDefault="002C03CB" w:rsidP="002C03CB">
      <w:pPr>
        <w:pStyle w:val="EndNoteBibliography"/>
        <w:spacing w:after="156"/>
        <w:rPr>
          <w:rFonts w:ascii="Times New Roman" w:hAnsi="Times New Roman" w:cs="Times New Roman"/>
          <w:sz w:val="21"/>
          <w:szCs w:val="21"/>
        </w:rPr>
      </w:pPr>
      <w:r w:rsidRPr="002C03CB">
        <w:rPr>
          <w:rFonts w:ascii="Times New Roman" w:hAnsi="Times New Roman" w:cs="Times New Roman"/>
          <w:sz w:val="21"/>
          <w:szCs w:val="21"/>
        </w:rPr>
        <w:t>Penttila, P., Kilpelainen P., Tolonen L., Suuronen P., Sixta H., Willfor S. and Serimaa R. (2013) Effects of pressurized hot water extraction on the nanoscale structure of birch sawdust. Cellulose, 20 (5): 2335-2347.</w:t>
      </w:r>
    </w:p>
    <w:p w14:paraId="318007A5" w14:textId="77777777" w:rsidR="002C03CB" w:rsidRPr="002C03CB" w:rsidRDefault="002C03CB" w:rsidP="002C03CB">
      <w:pPr>
        <w:pStyle w:val="EndNoteBibliography"/>
        <w:spacing w:after="156"/>
        <w:rPr>
          <w:rFonts w:ascii="Times New Roman" w:hAnsi="Times New Roman" w:cs="Times New Roman"/>
          <w:sz w:val="21"/>
          <w:szCs w:val="21"/>
        </w:rPr>
      </w:pPr>
      <w:r w:rsidRPr="002C03CB">
        <w:rPr>
          <w:rFonts w:ascii="Times New Roman" w:hAnsi="Times New Roman" w:cs="Times New Roman"/>
          <w:sz w:val="21"/>
          <w:szCs w:val="21"/>
        </w:rPr>
        <w:t>Roe, J. (2000) Methods of X-ray and neutron scattering in polymer science, New York, Oxford University Press.</w:t>
      </w:r>
    </w:p>
    <w:p w14:paraId="15FD2B9A" w14:textId="77777777" w:rsidR="002C03CB" w:rsidRPr="002C03CB" w:rsidRDefault="002C03CB" w:rsidP="002C03CB">
      <w:pPr>
        <w:pStyle w:val="EndNoteBibliography"/>
        <w:spacing w:after="156"/>
        <w:rPr>
          <w:rFonts w:ascii="Times New Roman" w:hAnsi="Times New Roman" w:cs="Times New Roman"/>
          <w:sz w:val="21"/>
          <w:szCs w:val="21"/>
        </w:rPr>
      </w:pPr>
      <w:r w:rsidRPr="002C03CB">
        <w:rPr>
          <w:rFonts w:ascii="Times New Roman" w:hAnsi="Times New Roman" w:cs="Times New Roman"/>
          <w:sz w:val="21"/>
          <w:szCs w:val="21"/>
        </w:rPr>
        <w:t>Virtanen, T., Penttila P., Maloney T., Gronqvist S., Kamppuri T., Vehvilainen M., Serimaa R. and Maunu S. (2015) Impact of mechanical and enzymatic pretreatments on softwood pulp fiber wall structure studied with NMR spectroscopy and X-ray scattering. Cellulose, 22 (3): 1565-1576.</w:t>
      </w:r>
    </w:p>
    <w:p w14:paraId="0A7C3445" w14:textId="77777777" w:rsidR="002C03CB" w:rsidRPr="002C03CB" w:rsidRDefault="002C03CB" w:rsidP="002C03CB">
      <w:pPr>
        <w:pStyle w:val="EndNoteBibliography"/>
        <w:spacing w:after="156"/>
        <w:rPr>
          <w:rFonts w:ascii="Times New Roman" w:hAnsi="Times New Roman" w:cs="Times New Roman"/>
          <w:sz w:val="21"/>
          <w:szCs w:val="21"/>
        </w:rPr>
      </w:pPr>
      <w:r w:rsidRPr="002C03CB">
        <w:rPr>
          <w:rFonts w:ascii="Times New Roman" w:hAnsi="Times New Roman" w:cs="Times New Roman"/>
          <w:sz w:val="21"/>
          <w:szCs w:val="21"/>
        </w:rPr>
        <w:t>Zhu, Y. (2008) Small angle X-ray scattering-theory, testing, calculation and application, Beijing, Chemical Industry Press.</w:t>
      </w:r>
    </w:p>
    <w:p w14:paraId="62282747" w14:textId="2C7E75DC" w:rsidR="00A73E14" w:rsidRPr="00A73E14" w:rsidRDefault="00936A09" w:rsidP="004B5F13">
      <w:pPr>
        <w:spacing w:after="156" w:line="360" w:lineRule="auto"/>
        <w:rPr>
          <w:rFonts w:ascii="Times New Roman" w:hAnsi="Times New Roman" w:cs="Times New Roman"/>
          <w:sz w:val="24"/>
          <w:szCs w:val="28"/>
        </w:rPr>
      </w:pPr>
      <w:r w:rsidRPr="002C03CB">
        <w:rPr>
          <w:rFonts w:ascii="Times New Roman" w:hAnsi="Times New Roman" w:cs="Times New Roman"/>
          <w:szCs w:val="21"/>
        </w:rPr>
        <w:fldChar w:fldCharType="end"/>
      </w:r>
    </w:p>
    <w:sectPr w:rsidR="00A73E14" w:rsidRPr="00A73E14">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3BA35" w14:textId="77777777" w:rsidR="00804786" w:rsidRDefault="00804786" w:rsidP="00FB5BDE">
      <w:pPr>
        <w:spacing w:after="120" w:line="240" w:lineRule="auto"/>
      </w:pPr>
      <w:r>
        <w:separator/>
      </w:r>
    </w:p>
  </w:endnote>
  <w:endnote w:type="continuationSeparator" w:id="0">
    <w:p w14:paraId="0C9C44DF" w14:textId="77777777" w:rsidR="00804786" w:rsidRDefault="00804786" w:rsidP="00FB5BDE">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E78A" w14:textId="77777777" w:rsidR="00FB5BDE" w:rsidRDefault="00FB5BDE">
    <w:pPr>
      <w:pStyle w:val="a5"/>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CB8A" w14:textId="77777777" w:rsidR="00FB5BDE" w:rsidRDefault="00FB5BDE">
    <w:pPr>
      <w:pStyle w:val="a5"/>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C61D" w14:textId="77777777" w:rsidR="00FB5BDE" w:rsidRDefault="00FB5BDE">
    <w:pPr>
      <w:pStyle w:val="a5"/>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C53D1" w14:textId="77777777" w:rsidR="00804786" w:rsidRDefault="00804786" w:rsidP="00FB5BDE">
      <w:pPr>
        <w:spacing w:after="120" w:line="240" w:lineRule="auto"/>
      </w:pPr>
      <w:r>
        <w:separator/>
      </w:r>
    </w:p>
  </w:footnote>
  <w:footnote w:type="continuationSeparator" w:id="0">
    <w:p w14:paraId="0EB14ECB" w14:textId="77777777" w:rsidR="00804786" w:rsidRDefault="00804786" w:rsidP="00FB5BDE">
      <w:pPr>
        <w:spacing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8AAD0" w14:textId="77777777" w:rsidR="00FB5BDE" w:rsidRDefault="00FB5BDE">
    <w:pPr>
      <w:pStyle w:val="a3"/>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83E0" w14:textId="77777777" w:rsidR="00FB5BDE" w:rsidRDefault="00FB5BDE" w:rsidP="00FB5BDE">
    <w:pPr>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11BD" w14:textId="77777777" w:rsidR="00FB5BDE" w:rsidRDefault="00FB5BDE">
    <w:pPr>
      <w:pStyle w:val="a3"/>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0735C"/>
    <w:multiLevelType w:val="hybridMultilevel"/>
    <w:tmpl w:val="5AB0A5FA"/>
    <w:lvl w:ilvl="0" w:tplc="E4FAC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16cid:durableId="2055034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olz and European&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v22x9d32xfrhedd5vxveama00xsd22vvsr&quot;&gt;My EndNote Library&lt;record-ids&gt;&lt;item&gt;2010&lt;/item&gt;&lt;item&gt;2012&lt;/item&gt;&lt;item&gt;2016&lt;/item&gt;&lt;item&gt;2134&lt;/item&gt;&lt;item&gt;2135&lt;/item&gt;&lt;item&gt;2136&lt;/item&gt;&lt;item&gt;2137&lt;/item&gt;&lt;item&gt;2138&lt;/item&gt;&lt;/record-ids&gt;&lt;/item&gt;&lt;/Libraries&gt;"/>
  </w:docVars>
  <w:rsids>
    <w:rsidRoot w:val="00C00704"/>
    <w:rsid w:val="000E47DE"/>
    <w:rsid w:val="00163594"/>
    <w:rsid w:val="001F2EB4"/>
    <w:rsid w:val="002C03CB"/>
    <w:rsid w:val="002F18DC"/>
    <w:rsid w:val="00300E87"/>
    <w:rsid w:val="00311196"/>
    <w:rsid w:val="003907C5"/>
    <w:rsid w:val="00400FBC"/>
    <w:rsid w:val="00413C83"/>
    <w:rsid w:val="00440CB7"/>
    <w:rsid w:val="004B5818"/>
    <w:rsid w:val="004B5F13"/>
    <w:rsid w:val="004C4CCF"/>
    <w:rsid w:val="00552C36"/>
    <w:rsid w:val="00633586"/>
    <w:rsid w:val="0068288C"/>
    <w:rsid w:val="00693424"/>
    <w:rsid w:val="007451A7"/>
    <w:rsid w:val="007C2113"/>
    <w:rsid w:val="00804786"/>
    <w:rsid w:val="00846618"/>
    <w:rsid w:val="008C08C8"/>
    <w:rsid w:val="00936A09"/>
    <w:rsid w:val="00941D57"/>
    <w:rsid w:val="00972D71"/>
    <w:rsid w:val="00993B0B"/>
    <w:rsid w:val="00A072A5"/>
    <w:rsid w:val="00A73E14"/>
    <w:rsid w:val="00A757F6"/>
    <w:rsid w:val="00A83532"/>
    <w:rsid w:val="00C00704"/>
    <w:rsid w:val="00C03194"/>
    <w:rsid w:val="00C73B19"/>
    <w:rsid w:val="00CB286E"/>
    <w:rsid w:val="00D063DB"/>
    <w:rsid w:val="00E10437"/>
    <w:rsid w:val="00E13F6C"/>
    <w:rsid w:val="00E9432E"/>
    <w:rsid w:val="00F14D4F"/>
    <w:rsid w:val="00F75453"/>
    <w:rsid w:val="00FB1EBB"/>
    <w:rsid w:val="00FB5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02F86"/>
  <w15:chartTrackingRefBased/>
  <w15:docId w15:val="{E55CCF25-AA08-47A8-8455-C45D11A4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spacing w:afterLines="50" w:after="50"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5BD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FB5BDE"/>
    <w:rPr>
      <w:sz w:val="18"/>
      <w:szCs w:val="18"/>
    </w:rPr>
  </w:style>
  <w:style w:type="paragraph" w:styleId="a5">
    <w:name w:val="footer"/>
    <w:basedOn w:val="a"/>
    <w:link w:val="a6"/>
    <w:uiPriority w:val="99"/>
    <w:unhideWhenUsed/>
    <w:rsid w:val="00FB5BDE"/>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FB5BDE"/>
    <w:rPr>
      <w:sz w:val="18"/>
      <w:szCs w:val="18"/>
    </w:rPr>
  </w:style>
  <w:style w:type="table" w:styleId="a7">
    <w:name w:val="Table Grid"/>
    <w:basedOn w:val="a1"/>
    <w:uiPriority w:val="39"/>
    <w:qFormat/>
    <w:rsid w:val="00993B0B"/>
    <w:pPr>
      <w:widowControl w:val="0"/>
      <w:spacing w:afterLines="0" w:after="0" w:line="240" w:lineRule="auto"/>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2D71"/>
    <w:pPr>
      <w:ind w:firstLineChars="200" w:firstLine="420"/>
    </w:pPr>
  </w:style>
  <w:style w:type="paragraph" w:customStyle="1" w:styleId="EndNoteBibliographyTitle">
    <w:name w:val="EndNote Bibliography Title"/>
    <w:basedOn w:val="a"/>
    <w:link w:val="EndNoteBibliographyTitle0"/>
    <w:rsid w:val="00936A09"/>
    <w:pPr>
      <w:spacing w:after="0"/>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936A09"/>
    <w:rPr>
      <w:rFonts w:ascii="等线" w:eastAsia="等线" w:hAnsi="等线"/>
      <w:noProof/>
      <w:sz w:val="20"/>
    </w:rPr>
  </w:style>
  <w:style w:type="paragraph" w:customStyle="1" w:styleId="EndNoteBibliography">
    <w:name w:val="EndNote Bibliography"/>
    <w:basedOn w:val="a"/>
    <w:link w:val="EndNoteBibliography0"/>
    <w:rsid w:val="00936A09"/>
    <w:pPr>
      <w:spacing w:line="240" w:lineRule="exact"/>
    </w:pPr>
    <w:rPr>
      <w:rFonts w:ascii="等线" w:eastAsia="等线" w:hAnsi="等线"/>
      <w:noProof/>
      <w:sz w:val="20"/>
    </w:rPr>
  </w:style>
  <w:style w:type="character" w:customStyle="1" w:styleId="EndNoteBibliography0">
    <w:name w:val="EndNote Bibliography 字符"/>
    <w:basedOn w:val="a0"/>
    <w:link w:val="EndNoteBibliography"/>
    <w:rsid w:val="00936A09"/>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5</Pages>
  <Words>1530</Words>
  <Characters>8721</Characters>
  <Application>Microsoft Office Word</Application>
  <DocSecurity>0</DocSecurity>
  <Lines>72</Lines>
  <Paragraphs>20</Paragraphs>
  <ScaleCrop>false</ScaleCrop>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Cao</dc:creator>
  <cp:keywords/>
  <dc:description/>
  <cp:lastModifiedBy>Y. Cao</cp:lastModifiedBy>
  <cp:revision>17</cp:revision>
  <dcterms:created xsi:type="dcterms:W3CDTF">2022-06-02T14:16:00Z</dcterms:created>
  <dcterms:modified xsi:type="dcterms:W3CDTF">2022-08-31T06:10:00Z</dcterms:modified>
</cp:coreProperties>
</file>