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21C7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</w:t>
      </w:r>
      <w:bookmarkStart w:id="0" w:name="_GoBack"/>
      <w:bookmarkEnd w:id="0"/>
      <w:r w:rsidRPr="00621C73">
        <w:rPr>
          <w:rFonts w:ascii="Times New Roman" w:hAnsi="Times New Roman" w:cs="Times New Roman"/>
          <w:b/>
          <w:bCs/>
          <w:sz w:val="24"/>
          <w:szCs w:val="24"/>
          <w:lang w:val="en-US"/>
        </w:rPr>
        <w:t>entary Material</w:t>
      </w: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65283" w:rsidRPr="00621C73" w:rsidRDefault="00C65283" w:rsidP="00C6528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21C7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 S1</w:t>
      </w:r>
      <w:r w:rsidRPr="00621C73">
        <w:rPr>
          <w:rFonts w:ascii="Times New Roman" w:hAnsi="Times New Roman" w:cs="Times New Roman"/>
          <w:sz w:val="24"/>
          <w:szCs w:val="24"/>
          <w:lang w:val="en-US"/>
        </w:rPr>
        <w:t xml:space="preserve"> Cumulative gene frequency plot of BoLA-DRB3 alleles in Pyer Sein (red), Shwe Ni (violet) and Holstein-Friesian crossbreed (orange).</w:t>
      </w:r>
    </w:p>
    <w:p w:rsidR="00C65283" w:rsidRPr="004D7B40" w:rsidRDefault="00C65283" w:rsidP="00C65283">
      <w:pPr>
        <w:spacing w:after="0" w:line="480" w:lineRule="auto"/>
        <w:jc w:val="center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noProof/>
          <w:color w:val="00B050"/>
          <w:sz w:val="24"/>
          <w:szCs w:val="24"/>
          <w:lang w:val="en-US" w:eastAsia="en-US"/>
        </w:rPr>
        <w:drawing>
          <wp:inline distT="0" distB="0" distL="0" distR="0" wp14:anchorId="24E7D712" wp14:editId="6D329D69">
            <wp:extent cx="5539740" cy="3497580"/>
            <wp:effectExtent l="0" t="0" r="3810" b="762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C6CAA74-D078-4A74-9D52-6A35F6F5185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65283" w:rsidRPr="004D7B40" w:rsidRDefault="00C65283" w:rsidP="00C65283">
      <w:pPr>
        <w:spacing w:after="0" w:line="480" w:lineRule="auto"/>
        <w:jc w:val="center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  <w:br w:type="page"/>
      </w: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</w:pPr>
      <w:r w:rsidRPr="00621C73">
        <w:rPr>
          <w:rFonts w:ascii="Times New Roman" w:hAnsi="Times New Roman" w:cs="Times New Roman"/>
          <w:b/>
          <w:bCs/>
          <w:sz w:val="24"/>
          <w:szCs w:val="24"/>
          <w:shd w:val="clear" w:color="auto" w:fill="F5F5F5"/>
          <w:lang w:val="en-US"/>
        </w:rPr>
        <w:lastRenderedPageBreak/>
        <w:t>Fig. S2</w:t>
      </w:r>
      <w:r w:rsidRPr="00621C73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 </w:t>
      </w: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</w:pPr>
      <w:r w:rsidRPr="00621C73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>a.</w:t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noProof/>
          <w:color w:val="00B050"/>
          <w:sz w:val="24"/>
          <w:szCs w:val="24"/>
          <w:shd w:val="clear" w:color="auto" w:fill="F5F5F5"/>
          <w:lang w:val="en-US" w:eastAsia="en-US"/>
        </w:rPr>
        <w:drawing>
          <wp:inline distT="0" distB="0" distL="0" distR="0" wp14:anchorId="49CDB71C" wp14:editId="73F691A6">
            <wp:extent cx="4373592" cy="2872596"/>
            <wp:effectExtent l="0" t="0" r="8255" b="444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2_PCA Myanmar razas_Pocket1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3" t="5737" r="11943" b="3279"/>
                    <a:stretch/>
                  </pic:blipFill>
                  <pic:spPr bwMode="auto">
                    <a:xfrm>
                      <a:off x="0" y="0"/>
                      <a:ext cx="4372646" cy="2871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5283" w:rsidRPr="004D7B40" w:rsidRDefault="00C65283" w:rsidP="00C65283">
      <w:pPr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  <w:br w:type="page"/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621C73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lastRenderedPageBreak/>
        <w:t>b.</w:t>
      </w:r>
      <w:r w:rsidRPr="004D7B40"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  <w:t xml:space="preserve"> </w:t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noProof/>
          <w:color w:val="00B050"/>
          <w:sz w:val="24"/>
          <w:szCs w:val="24"/>
          <w:shd w:val="clear" w:color="auto" w:fill="F5F5F5"/>
          <w:lang w:val="en-US" w:eastAsia="en-US"/>
        </w:rPr>
        <w:drawing>
          <wp:inline distT="0" distB="0" distL="0" distR="0" wp14:anchorId="553E7D65" wp14:editId="595D81B4">
            <wp:extent cx="4321834" cy="2863970"/>
            <wp:effectExtent l="0" t="0" r="2540" b="0"/>
            <wp:docPr id="11" name="Imagen 11" descr="Imagen que contiene texto,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2_PCA Myanmar razas_Pocket4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04" t="5737" r="12404" b="3552"/>
                    <a:stretch/>
                  </pic:blipFill>
                  <pic:spPr bwMode="auto">
                    <a:xfrm>
                      <a:off x="0" y="0"/>
                      <a:ext cx="4320899" cy="2863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</w:pPr>
      <w:r w:rsidRPr="00621C73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>c.</w:t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noProof/>
          <w:color w:val="00B050"/>
          <w:sz w:val="24"/>
          <w:szCs w:val="24"/>
          <w:shd w:val="clear" w:color="auto" w:fill="F5F5F5"/>
          <w:lang w:val="en-US" w:eastAsia="en-US"/>
        </w:rPr>
        <w:drawing>
          <wp:inline distT="0" distB="0" distL="0" distR="0" wp14:anchorId="7345B373" wp14:editId="5402338B">
            <wp:extent cx="4287327" cy="2863970"/>
            <wp:effectExtent l="0" t="0" r="0" b="0"/>
            <wp:docPr id="10" name="Imagen 10" descr="Imagen que contiene captura de pantal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2_PCA Myanmar razas_Pocket6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8" t="6284" r="12864" b="3004"/>
                    <a:stretch/>
                  </pic:blipFill>
                  <pic:spPr bwMode="auto">
                    <a:xfrm>
                      <a:off x="0" y="0"/>
                      <a:ext cx="4286400" cy="2863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  <w:br w:type="page"/>
      </w: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</w:pPr>
      <w:r w:rsidRPr="00621C73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lastRenderedPageBreak/>
        <w:t xml:space="preserve">d. </w:t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noProof/>
          <w:color w:val="00B050"/>
          <w:sz w:val="24"/>
          <w:szCs w:val="24"/>
          <w:shd w:val="clear" w:color="auto" w:fill="F5F5F5"/>
          <w:lang w:val="en-US" w:eastAsia="en-US"/>
        </w:rPr>
        <w:drawing>
          <wp:inline distT="0" distB="0" distL="0" distR="0" wp14:anchorId="73804392" wp14:editId="1AAD1D58">
            <wp:extent cx="4287329" cy="2898476"/>
            <wp:effectExtent l="0" t="0" r="0" b="0"/>
            <wp:docPr id="12" name="Imagen 12" descr="Imagen que contiene captura de pantal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2_PCA Myanmar razas_Pocket7.t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8" t="5464" r="12864" b="2732"/>
                    <a:stretch/>
                  </pic:blipFill>
                  <pic:spPr bwMode="auto">
                    <a:xfrm>
                      <a:off x="0" y="0"/>
                      <a:ext cx="4286401" cy="2897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</w:pPr>
      <w:r w:rsidRPr="00621C73"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  <w:t xml:space="preserve">e. </w:t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noProof/>
          <w:color w:val="00B050"/>
          <w:sz w:val="24"/>
          <w:szCs w:val="24"/>
          <w:shd w:val="clear" w:color="auto" w:fill="F5F5F5"/>
          <w:lang w:val="en-US" w:eastAsia="en-US"/>
        </w:rPr>
        <w:drawing>
          <wp:inline distT="0" distB="0" distL="0" distR="0" wp14:anchorId="7E4B829F" wp14:editId="31DEFCCF">
            <wp:extent cx="4313208" cy="2838091"/>
            <wp:effectExtent l="0" t="0" r="0" b="635"/>
            <wp:docPr id="13" name="Imagen 13" descr="Imagen que contiene captura de pantal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2_PCA Myanmar razas_Pocket9.ti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61" t="5737" r="12615" b="4272"/>
                    <a:stretch/>
                  </pic:blipFill>
                  <pic:spPr bwMode="auto">
                    <a:xfrm>
                      <a:off x="0" y="0"/>
                      <a:ext cx="4317022" cy="2840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b/>
          <w:color w:val="00B050"/>
          <w:sz w:val="24"/>
          <w:szCs w:val="24"/>
          <w:lang w:val="en-US"/>
        </w:rPr>
      </w:pPr>
      <w:r w:rsidRPr="004D7B40">
        <w:rPr>
          <w:rFonts w:ascii="Times New Roman" w:hAnsi="Times New Roman" w:cs="Times New Roman"/>
          <w:b/>
          <w:color w:val="00B050"/>
          <w:sz w:val="24"/>
          <w:szCs w:val="24"/>
          <w:lang w:val="en-US"/>
        </w:rPr>
        <w:br w:type="page"/>
      </w:r>
    </w:p>
    <w:p w:rsidR="00C65283" w:rsidRDefault="00C65283" w:rsidP="00C6528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C65283" w:rsidSect="00C601E2">
          <w:pgSz w:w="12240" w:h="15840"/>
          <w:pgMar w:top="1418" w:right="1134" w:bottom="1418" w:left="1134" w:header="709" w:footer="709" w:gutter="0"/>
          <w:cols w:space="708"/>
          <w:docGrid w:linePitch="360"/>
        </w:sectPr>
      </w:pP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21C7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S1 </w:t>
      </w:r>
      <w:r w:rsidRPr="00621C73">
        <w:rPr>
          <w:rFonts w:ascii="Times New Roman" w:hAnsi="Times New Roman" w:cs="Times New Roman"/>
          <w:sz w:val="24"/>
          <w:szCs w:val="24"/>
          <w:lang w:val="en-US"/>
        </w:rPr>
        <w:t xml:space="preserve">Detailed information about the populations analyzed </w:t>
      </w:r>
    </w:p>
    <w:tbl>
      <w:tblPr>
        <w:tblStyle w:val="TableGrid"/>
        <w:tblW w:w="124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2585"/>
        <w:gridCol w:w="1418"/>
        <w:gridCol w:w="1701"/>
        <w:gridCol w:w="1417"/>
        <w:gridCol w:w="2835"/>
      </w:tblGrid>
      <w:tr w:rsidR="00C65283" w:rsidRPr="00621C73" w:rsidTr="00B92365">
        <w:trPr>
          <w:trHeight w:val="300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  <w:t>Acronym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  <w:t>Sample size</w:t>
            </w:r>
          </w:p>
        </w:tc>
        <w:tc>
          <w:tcPr>
            <w:tcW w:w="25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  <w:t>Breed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  <w:t>Type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  <w:t>Origin (country)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  <w:t>Sampling country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  <w:lang w:val="en-US"/>
              </w:rPr>
              <w:t>Reference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tcBorders>
              <w:top w:val="single" w:sz="4" w:space="0" w:color="auto"/>
            </w:tcBorders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BW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163</w:t>
            </w:r>
          </w:p>
        </w:tc>
        <w:tc>
          <w:tcPr>
            <w:tcW w:w="2585" w:type="dxa"/>
            <w:tcBorders>
              <w:top w:val="single" w:sz="4" w:space="0" w:color="auto"/>
            </w:tcBorders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Pyersein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Present work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GR</w:t>
            </w:r>
          </w:p>
        </w:tc>
        <w:tc>
          <w:tcPr>
            <w:tcW w:w="1276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69</w:t>
            </w:r>
          </w:p>
        </w:tc>
        <w:tc>
          <w:tcPr>
            <w:tcW w:w="2585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Shweni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Present work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HoMy</w:t>
            </w:r>
          </w:p>
        </w:tc>
        <w:tc>
          <w:tcPr>
            <w:tcW w:w="1276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62</w:t>
            </w:r>
          </w:p>
        </w:tc>
        <w:tc>
          <w:tcPr>
            <w:tcW w:w="2585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 xml:space="preserve">Holstein x Friesian 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Netherlands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Present work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HV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66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Hartón del Valle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Colombia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Colombia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Giovambattista et al., 2013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YA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112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Yacumeño Creole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Giovambattista et al., 2013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NeBo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116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Nellore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Brazil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2018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GirBo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110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Gir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India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2018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NexBrPe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195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Nellore × Brahman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Zebu mixed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-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Peru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2018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ShJa</w:t>
            </w:r>
          </w:p>
        </w:tc>
        <w:tc>
          <w:tcPr>
            <w:tcW w:w="1276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100</w:t>
            </w:r>
          </w:p>
        </w:tc>
        <w:tc>
          <w:tcPr>
            <w:tcW w:w="258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 xml:space="preserve">Japanese Shorthorn </w:t>
            </w:r>
          </w:p>
        </w:tc>
        <w:tc>
          <w:tcPr>
            <w:tcW w:w="1418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JeJa</w:t>
            </w:r>
          </w:p>
        </w:tc>
        <w:tc>
          <w:tcPr>
            <w:tcW w:w="1276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69</w:t>
            </w:r>
          </w:p>
        </w:tc>
        <w:tc>
          <w:tcPr>
            <w:tcW w:w="258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Japanese Jersey</w:t>
            </w:r>
          </w:p>
        </w:tc>
        <w:tc>
          <w:tcPr>
            <w:tcW w:w="1418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Channel Island</w:t>
            </w:r>
          </w:p>
        </w:tc>
        <w:tc>
          <w:tcPr>
            <w:tcW w:w="1417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lastRenderedPageBreak/>
              <w:t>HoJa</w:t>
            </w:r>
          </w:p>
        </w:tc>
        <w:tc>
          <w:tcPr>
            <w:tcW w:w="1276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102</w:t>
            </w:r>
          </w:p>
        </w:tc>
        <w:tc>
          <w:tcPr>
            <w:tcW w:w="258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Japanese Holstein</w:t>
            </w:r>
          </w:p>
        </w:tc>
        <w:tc>
          <w:tcPr>
            <w:tcW w:w="1418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Netherlands</w:t>
            </w:r>
          </w:p>
        </w:tc>
        <w:tc>
          <w:tcPr>
            <w:tcW w:w="1417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WaJa</w:t>
            </w:r>
          </w:p>
        </w:tc>
        <w:tc>
          <w:tcPr>
            <w:tcW w:w="1276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200</w:t>
            </w:r>
          </w:p>
        </w:tc>
        <w:tc>
          <w:tcPr>
            <w:tcW w:w="258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Japanese Black</w:t>
            </w:r>
          </w:p>
        </w:tc>
        <w:tc>
          <w:tcPr>
            <w:tcW w:w="1418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1417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HeCh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49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Hereford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BACh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100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Chilean Black Angus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RACh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99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Chilean Red Angus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ONCh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124</w:t>
            </w:r>
          </w:p>
        </w:tc>
        <w:tc>
          <w:tcPr>
            <w:tcW w:w="2585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Chilean Overo Negro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OCCh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136</w:t>
            </w:r>
          </w:p>
        </w:tc>
        <w:tc>
          <w:tcPr>
            <w:tcW w:w="2585" w:type="dxa"/>
            <w:noWrap/>
            <w:vAlign w:val="bottom"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Chilean Overo Colorado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BrPh</w:t>
            </w:r>
          </w:p>
        </w:tc>
        <w:tc>
          <w:tcPr>
            <w:tcW w:w="1276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236</w:t>
            </w:r>
          </w:p>
        </w:tc>
        <w:tc>
          <w:tcPr>
            <w:tcW w:w="258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Brahman</w:t>
            </w:r>
          </w:p>
        </w:tc>
        <w:tc>
          <w:tcPr>
            <w:tcW w:w="1418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USA</w:t>
            </w:r>
          </w:p>
        </w:tc>
        <w:tc>
          <w:tcPr>
            <w:tcW w:w="1417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2835" w:type="dxa"/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Polat et al., 2014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NaPh</w:t>
            </w:r>
          </w:p>
        </w:tc>
        <w:tc>
          <w:tcPr>
            <w:tcW w:w="1276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482</w:t>
            </w:r>
          </w:p>
        </w:tc>
        <w:tc>
          <w:tcPr>
            <w:tcW w:w="258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Philippine Native</w:t>
            </w:r>
          </w:p>
        </w:tc>
        <w:tc>
          <w:tcPr>
            <w:tcW w:w="1418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1417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2835" w:type="dxa"/>
            <w:noWrap/>
            <w:hideMark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Polat et al., 2014</w:t>
            </w:r>
          </w:p>
        </w:tc>
      </w:tr>
      <w:tr w:rsidR="00C65283" w:rsidRPr="00621C73" w:rsidTr="00B92365">
        <w:trPr>
          <w:trHeight w:val="300"/>
        </w:trPr>
        <w:tc>
          <w:tcPr>
            <w:tcW w:w="1242" w:type="dxa"/>
            <w:tcBorders>
              <w:bottom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NaxBrPh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132</w:t>
            </w:r>
          </w:p>
        </w:tc>
        <w:tc>
          <w:tcPr>
            <w:tcW w:w="2585" w:type="dxa"/>
            <w:tcBorders>
              <w:bottom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Native x Brahman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Zebu mixed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noWrap/>
          </w:tcPr>
          <w:p w:rsidR="00C65283" w:rsidRPr="00621C73" w:rsidRDefault="00C65283" w:rsidP="00B923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Polat et al., 2014</w:t>
            </w:r>
          </w:p>
        </w:tc>
      </w:tr>
    </w:tbl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5F5F5"/>
          <w:lang w:val="en-US"/>
        </w:rPr>
      </w:pPr>
    </w:p>
    <w:p w:rsidR="00C65283" w:rsidRPr="004D7B40" w:rsidRDefault="00C65283" w:rsidP="00C65283">
      <w:pPr>
        <w:spacing w:after="0" w:line="480" w:lineRule="auto"/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</w:pPr>
      <w:r w:rsidRPr="004D7B40">
        <w:rPr>
          <w:rFonts w:ascii="Times New Roman" w:hAnsi="Times New Roman" w:cs="Times New Roman"/>
          <w:color w:val="00B050"/>
          <w:sz w:val="24"/>
          <w:szCs w:val="24"/>
          <w:shd w:val="clear" w:color="auto" w:fill="F5F5F5"/>
          <w:lang w:val="en-US"/>
        </w:rPr>
        <w:br w:type="page"/>
      </w:r>
    </w:p>
    <w:p w:rsidR="00C65283" w:rsidRDefault="00C65283" w:rsidP="00C6528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C65283" w:rsidSect="0015659B">
          <w:pgSz w:w="15840" w:h="12240" w:orient="landscape"/>
          <w:pgMar w:top="1134" w:right="1418" w:bottom="1134" w:left="1418" w:header="709" w:footer="709" w:gutter="0"/>
          <w:cols w:space="708"/>
          <w:docGrid w:linePitch="360"/>
        </w:sectPr>
      </w:pP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21C7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S2.</w:t>
      </w:r>
      <w:r w:rsidRPr="00621C73">
        <w:rPr>
          <w:rFonts w:ascii="Times New Roman" w:hAnsi="Times New Roman" w:cs="Times New Roman"/>
          <w:sz w:val="24"/>
          <w:szCs w:val="24"/>
          <w:lang w:val="en-US"/>
        </w:rPr>
        <w:t xml:space="preserve"> Genetic distance between pairs of populations estimated by F</w:t>
      </w:r>
      <w:r w:rsidRPr="00621C7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ST</w:t>
      </w:r>
      <w:r w:rsidRPr="00621C73">
        <w:rPr>
          <w:rFonts w:ascii="Times New Roman" w:hAnsi="Times New Roman" w:cs="Times New Roman"/>
          <w:sz w:val="24"/>
          <w:szCs w:val="24"/>
          <w:lang w:val="en-US"/>
        </w:rPr>
        <w:t xml:space="preserve"> in (a) six Myanmar native (KN = Kayin, BN = Bago, SN = Sagaing, MdN = Mandalay, MgN = Magway, and YN = Yangon), and (b) four Myanmar Holstein-Friesian crossbreed (KF = Kayin, BF = Bago, SF = Sagaing, and YF = Yangon) populations.</w:t>
      </w: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21C73">
        <w:rPr>
          <w:rFonts w:ascii="Times New Roman" w:hAnsi="Times New Roman" w:cs="Times New Roman"/>
          <w:sz w:val="24"/>
          <w:szCs w:val="24"/>
          <w:lang w:val="en-US"/>
        </w:rPr>
        <w:t>a)</w:t>
      </w:r>
    </w:p>
    <w:tbl>
      <w:tblPr>
        <w:tblW w:w="874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1264"/>
        <w:gridCol w:w="1264"/>
        <w:gridCol w:w="1264"/>
        <w:gridCol w:w="1264"/>
        <w:gridCol w:w="1264"/>
        <w:gridCol w:w="1264"/>
      </w:tblGrid>
      <w:tr w:rsidR="00C65283" w:rsidRPr="00621C73" w:rsidTr="00B92365">
        <w:trPr>
          <w:trHeight w:val="288"/>
          <w:jc w:val="center"/>
        </w:trPr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MdN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YN</w:t>
            </w: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621C7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1C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21C73">
        <w:rPr>
          <w:rFonts w:ascii="Times New Roman" w:hAnsi="Times New Roman" w:cs="Times New Roman"/>
          <w:sz w:val="24"/>
          <w:szCs w:val="24"/>
          <w:lang w:val="en-US"/>
        </w:rPr>
        <w:t>b)</w:t>
      </w:r>
    </w:p>
    <w:tbl>
      <w:tblPr>
        <w:tblW w:w="626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56"/>
        <w:gridCol w:w="1256"/>
        <w:gridCol w:w="1256"/>
        <w:gridCol w:w="1256"/>
      </w:tblGrid>
      <w:tr w:rsidR="00C65283" w:rsidRPr="00621C73" w:rsidTr="00B92365">
        <w:trPr>
          <w:trHeight w:val="288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BF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KF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SF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YF</w:t>
            </w: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BF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KF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.</w:t>
            </w: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014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SF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.</w:t>
            </w: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003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ja-JP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ja-JP"/>
              </w:rPr>
              <w:t>.</w:t>
            </w:r>
            <w:r w:rsidRPr="00621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ja-JP"/>
              </w:rPr>
              <w:t>031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</w:p>
        </w:tc>
      </w:tr>
      <w:tr w:rsidR="00C65283" w:rsidRPr="00621C73" w:rsidTr="00B92365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YF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.</w:t>
            </w: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015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.</w:t>
            </w: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011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5283" w:rsidRPr="00621C73" w:rsidRDefault="00C65283" w:rsidP="00B9236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</w:pPr>
            <w:r w:rsidRPr="00621C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ja-JP"/>
              </w:rPr>
              <w:t>0</w:t>
            </w:r>
          </w:p>
        </w:tc>
      </w:tr>
    </w:tbl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65283" w:rsidRPr="00621C73" w:rsidRDefault="00C65283" w:rsidP="00C6528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83841" w:rsidRDefault="00A83841"/>
    <w:sectPr w:rsidR="00A83841" w:rsidSect="00591D98">
      <w:pgSz w:w="12240" w:h="15840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283"/>
    <w:rsid w:val="00A83841"/>
    <w:rsid w:val="00C6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DC6684-7F24-49F4-8633-2714D52A1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283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C65283"/>
    <w:pPr>
      <w:spacing w:after="0" w:line="240" w:lineRule="auto"/>
    </w:pPr>
    <w:rPr>
      <w:rFonts w:eastAsiaTheme="minorEastAsia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3" Type="http://schemas.openxmlformats.org/officeDocument/2006/relationships/webSettings" Target="webSettings.xml"/><Relationship Id="rId7" Type="http://schemas.openxmlformats.org/officeDocument/2006/relationships/image" Target="media/image3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11" Type="http://schemas.openxmlformats.org/officeDocument/2006/relationships/theme" Target="theme/theme1.xml"/><Relationship Id="rId5" Type="http://schemas.openxmlformats.org/officeDocument/2006/relationships/image" Target="media/image1.tif"/><Relationship Id="rId10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image" Target="media/image5.t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Trabajos_en_preparacion\Trabajo%20Myanmar\Myanmar%20Bovine%20DNA%20BLV%20Data.RevisedbyDr.%20Geovam201805_raza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v>Pyresein</c:v>
          </c:tx>
          <c:spPr>
            <a:ln w="349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Cummulative!$D$2:$D$59</c:f>
              <c:numCache>
                <c:formatCode>0.00</c:formatCode>
                <c:ptCount val="58"/>
                <c:pt idx="0">
                  <c:v>6.7484662576687118</c:v>
                </c:pt>
                <c:pt idx="1">
                  <c:v>12.883435582822086</c:v>
                </c:pt>
                <c:pt idx="2">
                  <c:v>19.018404907975459</c:v>
                </c:pt>
                <c:pt idx="3">
                  <c:v>23.619631901840489</c:v>
                </c:pt>
                <c:pt idx="4">
                  <c:v>27.914110429447852</c:v>
                </c:pt>
                <c:pt idx="5">
                  <c:v>31.595092024539877</c:v>
                </c:pt>
                <c:pt idx="6">
                  <c:v>35.276073619631902</c:v>
                </c:pt>
                <c:pt idx="7">
                  <c:v>38.957055214723923</c:v>
                </c:pt>
                <c:pt idx="8">
                  <c:v>42.638036809815944</c:v>
                </c:pt>
                <c:pt idx="9">
                  <c:v>46.012269938650299</c:v>
                </c:pt>
                <c:pt idx="10">
                  <c:v>48.773006134969314</c:v>
                </c:pt>
                <c:pt idx="11">
                  <c:v>51.53374233128833</c:v>
                </c:pt>
                <c:pt idx="12">
                  <c:v>53.98773006134968</c:v>
                </c:pt>
                <c:pt idx="13">
                  <c:v>56.44171779141103</c:v>
                </c:pt>
                <c:pt idx="14">
                  <c:v>58.895705521472379</c:v>
                </c:pt>
                <c:pt idx="15">
                  <c:v>61.042944785276063</c:v>
                </c:pt>
                <c:pt idx="16">
                  <c:v>63.190184049079747</c:v>
                </c:pt>
                <c:pt idx="17">
                  <c:v>65.337423312883431</c:v>
                </c:pt>
                <c:pt idx="18">
                  <c:v>67.177914110429441</c:v>
                </c:pt>
                <c:pt idx="19">
                  <c:v>69.018404907975452</c:v>
                </c:pt>
                <c:pt idx="20">
                  <c:v>70.858895705521462</c:v>
                </c:pt>
                <c:pt idx="21">
                  <c:v>72.392638036809799</c:v>
                </c:pt>
                <c:pt idx="22">
                  <c:v>73.926380368098137</c:v>
                </c:pt>
                <c:pt idx="23">
                  <c:v>75.460122699386474</c:v>
                </c:pt>
                <c:pt idx="24">
                  <c:v>76.993865030674812</c:v>
                </c:pt>
                <c:pt idx="25">
                  <c:v>78.527607361963149</c:v>
                </c:pt>
                <c:pt idx="26">
                  <c:v>80.061349693251486</c:v>
                </c:pt>
                <c:pt idx="27">
                  <c:v>81.595092024539824</c:v>
                </c:pt>
                <c:pt idx="28">
                  <c:v>83.128834355828161</c:v>
                </c:pt>
                <c:pt idx="29">
                  <c:v>84.662576687116498</c:v>
                </c:pt>
                <c:pt idx="30">
                  <c:v>85.889570552147177</c:v>
                </c:pt>
                <c:pt idx="31">
                  <c:v>87.116564417177855</c:v>
                </c:pt>
                <c:pt idx="32">
                  <c:v>88.036809815950861</c:v>
                </c:pt>
                <c:pt idx="33">
                  <c:v>88.957055214723866</c:v>
                </c:pt>
                <c:pt idx="34">
                  <c:v>89.877300613496871</c:v>
                </c:pt>
                <c:pt idx="35">
                  <c:v>90.490797546012203</c:v>
                </c:pt>
                <c:pt idx="36">
                  <c:v>91.104294478527535</c:v>
                </c:pt>
                <c:pt idx="37">
                  <c:v>91.717791411042867</c:v>
                </c:pt>
                <c:pt idx="38">
                  <c:v>92.331288343558199</c:v>
                </c:pt>
                <c:pt idx="39">
                  <c:v>92.944785276073532</c:v>
                </c:pt>
                <c:pt idx="40">
                  <c:v>93.558282208588864</c:v>
                </c:pt>
                <c:pt idx="41">
                  <c:v>94.171779141104196</c:v>
                </c:pt>
                <c:pt idx="42">
                  <c:v>94.785276073619528</c:v>
                </c:pt>
                <c:pt idx="43">
                  <c:v>95.39877300613486</c:v>
                </c:pt>
                <c:pt idx="44">
                  <c:v>96.012269938650192</c:v>
                </c:pt>
                <c:pt idx="45">
                  <c:v>96.319018404907865</c:v>
                </c:pt>
                <c:pt idx="46">
                  <c:v>96.625766871165538</c:v>
                </c:pt>
                <c:pt idx="47">
                  <c:v>96.932515337423212</c:v>
                </c:pt>
                <c:pt idx="48">
                  <c:v>97.239263803680885</c:v>
                </c:pt>
                <c:pt idx="49">
                  <c:v>97.546012269938558</c:v>
                </c:pt>
                <c:pt idx="50">
                  <c:v>97.852760736196231</c:v>
                </c:pt>
                <c:pt idx="51">
                  <c:v>98.159509202453904</c:v>
                </c:pt>
                <c:pt idx="52">
                  <c:v>98.466257668711577</c:v>
                </c:pt>
                <c:pt idx="53">
                  <c:v>98.773006134969251</c:v>
                </c:pt>
                <c:pt idx="54">
                  <c:v>99.079754601226924</c:v>
                </c:pt>
                <c:pt idx="55">
                  <c:v>99.386503067484597</c:v>
                </c:pt>
                <c:pt idx="56">
                  <c:v>99.69325153374227</c:v>
                </c:pt>
                <c:pt idx="57">
                  <c:v>99.999999999999943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D91C-464D-81F2-D94CB15830E3}"/>
            </c:ext>
          </c:extLst>
        </c:ser>
        <c:ser>
          <c:idx val="1"/>
          <c:order val="1"/>
          <c:tx>
            <c:v>Shweni</c:v>
          </c:tx>
          <c:spPr>
            <a:ln w="34925" cap="rnd">
              <a:solidFill>
                <a:schemeClr val="accent4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Cummulative!$H$2:$H$45</c:f>
              <c:numCache>
                <c:formatCode>0.00</c:formatCode>
                <c:ptCount val="44"/>
                <c:pt idx="0">
                  <c:v>7.9710144927536231</c:v>
                </c:pt>
                <c:pt idx="1">
                  <c:v>14.492753623188406</c:v>
                </c:pt>
                <c:pt idx="2">
                  <c:v>19.565217391304348</c:v>
                </c:pt>
                <c:pt idx="3">
                  <c:v>24.637681159420289</c:v>
                </c:pt>
                <c:pt idx="4">
                  <c:v>29.710144927536231</c:v>
                </c:pt>
                <c:pt idx="5">
                  <c:v>34.782608695652172</c:v>
                </c:pt>
                <c:pt idx="6">
                  <c:v>39.130434782608695</c:v>
                </c:pt>
                <c:pt idx="7">
                  <c:v>42.753623188405797</c:v>
                </c:pt>
                <c:pt idx="8">
                  <c:v>46.376811594202898</c:v>
                </c:pt>
                <c:pt idx="9">
                  <c:v>49.275362318840578</c:v>
                </c:pt>
                <c:pt idx="10">
                  <c:v>52.173913043478258</c:v>
                </c:pt>
                <c:pt idx="11">
                  <c:v>55.072463768115938</c:v>
                </c:pt>
                <c:pt idx="12">
                  <c:v>57.971014492753618</c:v>
                </c:pt>
                <c:pt idx="13">
                  <c:v>60.869565217391298</c:v>
                </c:pt>
                <c:pt idx="14">
                  <c:v>63.043478260869556</c:v>
                </c:pt>
                <c:pt idx="15">
                  <c:v>65.217391304347814</c:v>
                </c:pt>
                <c:pt idx="16">
                  <c:v>67.391304347826079</c:v>
                </c:pt>
                <c:pt idx="17">
                  <c:v>69.565217391304344</c:v>
                </c:pt>
                <c:pt idx="18">
                  <c:v>71.739130434782609</c:v>
                </c:pt>
                <c:pt idx="19">
                  <c:v>73.913043478260875</c:v>
                </c:pt>
                <c:pt idx="20">
                  <c:v>76.08695652173914</c:v>
                </c:pt>
                <c:pt idx="21">
                  <c:v>78.260869565217405</c:v>
                </c:pt>
                <c:pt idx="22">
                  <c:v>79.710144927536248</c:v>
                </c:pt>
                <c:pt idx="23">
                  <c:v>81.159420289855092</c:v>
                </c:pt>
                <c:pt idx="24">
                  <c:v>82.608695652173935</c:v>
                </c:pt>
                <c:pt idx="25">
                  <c:v>84.057971014492779</c:v>
                </c:pt>
                <c:pt idx="26">
                  <c:v>85.507246376811622</c:v>
                </c:pt>
                <c:pt idx="27">
                  <c:v>86.956521739130466</c:v>
                </c:pt>
                <c:pt idx="28">
                  <c:v>88.405797101449309</c:v>
                </c:pt>
                <c:pt idx="29">
                  <c:v>89.855072463768153</c:v>
                </c:pt>
                <c:pt idx="30">
                  <c:v>90.579710144927574</c:v>
                </c:pt>
                <c:pt idx="31">
                  <c:v>91.304347826086996</c:v>
                </c:pt>
                <c:pt idx="32">
                  <c:v>92.028985507246418</c:v>
                </c:pt>
                <c:pt idx="33">
                  <c:v>92.75362318840584</c:v>
                </c:pt>
                <c:pt idx="34">
                  <c:v>93.478260869565261</c:v>
                </c:pt>
                <c:pt idx="35">
                  <c:v>94.202898550724683</c:v>
                </c:pt>
                <c:pt idx="36">
                  <c:v>94.927536231884105</c:v>
                </c:pt>
                <c:pt idx="37">
                  <c:v>95.652173913043526</c:v>
                </c:pt>
                <c:pt idx="38">
                  <c:v>96.376811594202948</c:v>
                </c:pt>
                <c:pt idx="39">
                  <c:v>97.10144927536237</c:v>
                </c:pt>
                <c:pt idx="40">
                  <c:v>97.826086956521792</c:v>
                </c:pt>
                <c:pt idx="41">
                  <c:v>98.550724637681213</c:v>
                </c:pt>
                <c:pt idx="42">
                  <c:v>99.275362318840635</c:v>
                </c:pt>
                <c:pt idx="43">
                  <c:v>100.00000000000006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D91C-464D-81F2-D94CB15830E3}"/>
            </c:ext>
          </c:extLst>
        </c:ser>
        <c:ser>
          <c:idx val="2"/>
          <c:order val="2"/>
          <c:tx>
            <c:v>Holstein-Friesian</c:v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Cummulative!$L$2:$L$34</c:f>
              <c:numCache>
                <c:formatCode>0.00</c:formatCode>
                <c:ptCount val="33"/>
                <c:pt idx="0">
                  <c:v>11.290322580645162</c:v>
                </c:pt>
                <c:pt idx="1">
                  <c:v>22.580645161290324</c:v>
                </c:pt>
                <c:pt idx="2">
                  <c:v>29.032258064516128</c:v>
                </c:pt>
                <c:pt idx="3">
                  <c:v>35.483870967741936</c:v>
                </c:pt>
                <c:pt idx="4">
                  <c:v>41.12903225806452</c:v>
                </c:pt>
                <c:pt idx="5">
                  <c:v>45.967741935483872</c:v>
                </c:pt>
                <c:pt idx="6">
                  <c:v>50.806451612903224</c:v>
                </c:pt>
                <c:pt idx="7">
                  <c:v>55.645161290322577</c:v>
                </c:pt>
                <c:pt idx="8">
                  <c:v>59.677419354838705</c:v>
                </c:pt>
                <c:pt idx="9">
                  <c:v>63.709677419354833</c:v>
                </c:pt>
                <c:pt idx="10">
                  <c:v>66.93548387096773</c:v>
                </c:pt>
                <c:pt idx="11">
                  <c:v>70.161290322580626</c:v>
                </c:pt>
                <c:pt idx="12">
                  <c:v>73.387096774193523</c:v>
                </c:pt>
                <c:pt idx="13">
                  <c:v>76.61290322580642</c:v>
                </c:pt>
                <c:pt idx="14">
                  <c:v>79.0322580645161</c:v>
                </c:pt>
                <c:pt idx="15">
                  <c:v>81.451612903225779</c:v>
                </c:pt>
                <c:pt idx="16">
                  <c:v>83.064516129032228</c:v>
                </c:pt>
                <c:pt idx="17">
                  <c:v>84.677419354838676</c:v>
                </c:pt>
                <c:pt idx="18">
                  <c:v>86.290322580645125</c:v>
                </c:pt>
                <c:pt idx="19">
                  <c:v>87.903225806451573</c:v>
                </c:pt>
                <c:pt idx="20">
                  <c:v>89.516129032258021</c:v>
                </c:pt>
                <c:pt idx="21">
                  <c:v>91.12903225806447</c:v>
                </c:pt>
                <c:pt idx="22">
                  <c:v>91.935483870967701</c:v>
                </c:pt>
                <c:pt idx="23">
                  <c:v>92.741935483870932</c:v>
                </c:pt>
                <c:pt idx="24">
                  <c:v>93.548387096774164</c:v>
                </c:pt>
                <c:pt idx="25">
                  <c:v>94.354838709677395</c:v>
                </c:pt>
                <c:pt idx="26">
                  <c:v>95.161290322580626</c:v>
                </c:pt>
                <c:pt idx="27">
                  <c:v>95.967741935483858</c:v>
                </c:pt>
                <c:pt idx="28">
                  <c:v>96.774193548387089</c:v>
                </c:pt>
                <c:pt idx="29">
                  <c:v>97.58064516129032</c:v>
                </c:pt>
                <c:pt idx="30">
                  <c:v>98.387096774193552</c:v>
                </c:pt>
                <c:pt idx="31">
                  <c:v>99.193548387096783</c:v>
                </c:pt>
                <c:pt idx="32">
                  <c:v>100.00000000000001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D91C-464D-81F2-D94CB15830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19542776"/>
        <c:axId val="619542384"/>
      </c:lineChart>
      <c:catAx>
        <c:axId val="6195427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number</a:t>
                </a:r>
                <a:r>
                  <a:rPr lang="es-AR" baseline="0"/>
                  <a:t> of cumulative alleles</a:t>
                </a:r>
                <a:endParaRPr lang="es-AR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95000"/>
                <a:alpha val="1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9542384"/>
        <c:crosses val="autoZero"/>
        <c:auto val="1"/>
        <c:lblAlgn val="ctr"/>
        <c:lblOffset val="100"/>
        <c:noMultiLvlLbl val="0"/>
      </c:catAx>
      <c:valAx>
        <c:axId val="61954238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cumulative gene frequencies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.00" sourceLinked="1"/>
        <c:majorTickMark val="out"/>
        <c:minorTickMark val="none"/>
        <c:tickLblPos val="nextTo"/>
        <c:spPr>
          <a:noFill/>
          <a:ln>
            <a:solidFill>
              <a:schemeClr val="accent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95427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2020-03-31T18:07:00Z</dcterms:created>
  <dcterms:modified xsi:type="dcterms:W3CDTF">2020-03-31T18:08:00Z</dcterms:modified>
</cp:coreProperties>
</file>