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11" w:firstLineChars="100"/>
        <w:jc w:val="left"/>
        <w:outlineLvl w:val="0"/>
        <w:rPr>
          <w:szCs w:val="21"/>
        </w:rPr>
      </w:pPr>
      <w:bookmarkStart w:id="11" w:name="_GoBack"/>
      <w:bookmarkEnd w:id="11"/>
      <w:r>
        <w:rPr>
          <w:rFonts w:eastAsia="宋体"/>
          <w:b/>
          <w:szCs w:val="21"/>
        </w:rPr>
        <w:t xml:space="preserve"> </w:t>
      </w:r>
      <w:bookmarkStart w:id="0" w:name="OLE_LINK7"/>
      <w:bookmarkStart w:id="1" w:name="OLE_LINK8"/>
      <w:r>
        <w:rPr>
          <w:rFonts w:eastAsia="宋体"/>
          <w:b/>
          <w:szCs w:val="21"/>
        </w:rPr>
        <w:t>S</w:t>
      </w:r>
      <w:r>
        <w:rPr>
          <w:rFonts w:hint="eastAsia" w:eastAsia="宋体"/>
          <w:b/>
          <w:szCs w:val="21"/>
        </w:rPr>
        <w:t xml:space="preserve">upplementary </w:t>
      </w:r>
      <w:r>
        <w:rPr>
          <w:rFonts w:eastAsia="宋体"/>
          <w:b/>
          <w:szCs w:val="21"/>
        </w:rPr>
        <w:t>T</w:t>
      </w:r>
      <w:r>
        <w:rPr>
          <w:rFonts w:hint="eastAsia" w:eastAsia="宋体"/>
          <w:b/>
          <w:szCs w:val="21"/>
        </w:rPr>
        <w:t>able 1.</w:t>
      </w:r>
      <w:r>
        <w:rPr>
          <w:rFonts w:hint="eastAsia" w:eastAsia="宋体"/>
          <w:szCs w:val="21"/>
        </w:rPr>
        <w:t xml:space="preserve"> Quality assessment of studies included</w:t>
      </w:r>
    </w:p>
    <w:bookmarkEnd w:id="0"/>
    <w:bookmarkEnd w:id="1"/>
    <w:tbl>
      <w:tblPr>
        <w:tblStyle w:val="6"/>
        <w:tblpPr w:leftFromText="180" w:rightFromText="180" w:vertAnchor="page" w:horzAnchor="margin" w:tblpXSpec="center" w:tblpY="2251"/>
        <w:tblW w:w="164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42"/>
        <w:gridCol w:w="1134"/>
        <w:gridCol w:w="850"/>
        <w:gridCol w:w="567"/>
        <w:gridCol w:w="1134"/>
        <w:gridCol w:w="284"/>
        <w:gridCol w:w="1134"/>
        <w:gridCol w:w="425"/>
        <w:gridCol w:w="1276"/>
        <w:gridCol w:w="992"/>
        <w:gridCol w:w="1559"/>
        <w:gridCol w:w="1418"/>
        <w:gridCol w:w="1134"/>
        <w:gridCol w:w="1276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6521" w:type="dxa"/>
          <w:trHeight w:val="274" w:hRule="atLeast"/>
        </w:trPr>
        <w:tc>
          <w:tcPr>
            <w:tcW w:w="1951" w:type="dxa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Author, year,</w:t>
            </w:r>
          </w:p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Study (RCT)</w:t>
            </w:r>
          </w:p>
        </w:tc>
        <w:tc>
          <w:tcPr>
            <w:tcW w:w="1276" w:type="dxa"/>
            <w:gridSpan w:val="2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Sequence</w:t>
            </w:r>
          </w:p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Generation</w:t>
            </w:r>
          </w:p>
        </w:tc>
        <w:tc>
          <w:tcPr>
            <w:tcW w:w="1417" w:type="dxa"/>
            <w:gridSpan w:val="2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Allocation</w:t>
            </w:r>
          </w:p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Concealment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bookmarkStart w:id="2" w:name="OLE_LINK15"/>
            <w:bookmarkStart w:id="3" w:name="OLE_LINK13"/>
            <w:bookmarkStart w:id="4" w:name="OLE_LINK14"/>
            <w:r>
              <w:rPr>
                <w:rFonts w:ascii="Calibri" w:hAnsi="Calibri" w:eastAsia="宋体" w:cs="Calibri"/>
                <w:szCs w:val="21"/>
              </w:rPr>
              <w:t>Blinding</w:t>
            </w:r>
            <w:bookmarkEnd w:id="2"/>
            <w:bookmarkEnd w:id="3"/>
            <w:bookmarkEnd w:id="4"/>
          </w:p>
        </w:tc>
        <w:tc>
          <w:tcPr>
            <w:tcW w:w="1418" w:type="dxa"/>
            <w:gridSpan w:val="2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Incomplete</w:t>
            </w:r>
          </w:p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outcome data</w:t>
            </w:r>
          </w:p>
        </w:tc>
        <w:tc>
          <w:tcPr>
            <w:tcW w:w="1701" w:type="dxa"/>
            <w:gridSpan w:val="2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Selective</w:t>
            </w:r>
          </w:p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outcome reporting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Free of</w:t>
            </w:r>
          </w:p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other bias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6521" w:type="dxa"/>
        </w:trPr>
        <w:tc>
          <w:tcPr>
            <w:tcW w:w="19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  <w:lang w:bidi="ar"/>
              </w:rPr>
              <w:t>Lappe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Cs w:val="21"/>
                <w:lang w:bidi="ar"/>
              </w:rPr>
              <w:t>, 2017</w:t>
            </w:r>
          </w:p>
        </w:tc>
        <w:tc>
          <w:tcPr>
            <w:tcW w:w="1276" w:type="dxa"/>
            <w:gridSpan w:val="2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bookmarkStart w:id="5" w:name="OLE_LINK16"/>
            <w:bookmarkStart w:id="6" w:name="OLE_LINK19"/>
            <w:r>
              <w:rPr>
                <w:rFonts w:ascii="Calibri" w:hAnsi="Calibri" w:eastAsia="宋体"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low ris</w:t>
            </w:r>
            <w:bookmarkEnd w:id="5"/>
            <w:bookmarkEnd w:id="6"/>
            <w:r>
              <w:rPr>
                <w:rFonts w:ascii="Calibri" w:hAnsi="Calibri" w:eastAsia="宋体"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k</w:t>
            </w:r>
          </w:p>
        </w:tc>
        <w:tc>
          <w:tcPr>
            <w:tcW w:w="1417" w:type="dxa"/>
            <w:gridSpan w:val="2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low risk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bookmarkStart w:id="7" w:name="OLE_LINK26"/>
            <w:bookmarkStart w:id="8" w:name="OLE_LINK27"/>
            <w:r>
              <w:rPr>
                <w:rFonts w:ascii="Calibri" w:hAnsi="Calibri" w:eastAsia="宋体" w:cs="Calibri"/>
                <w:szCs w:val="21"/>
              </w:rPr>
              <w:t>low risk</w:t>
            </w:r>
            <w:bookmarkEnd w:id="7"/>
            <w:bookmarkEnd w:id="8"/>
          </w:p>
        </w:tc>
        <w:tc>
          <w:tcPr>
            <w:tcW w:w="1418" w:type="dxa"/>
            <w:gridSpan w:val="2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low risk</w:t>
            </w:r>
          </w:p>
        </w:tc>
        <w:tc>
          <w:tcPr>
            <w:tcW w:w="1701" w:type="dxa"/>
            <w:gridSpan w:val="2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unclear risk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unclear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6521" w:type="dxa"/>
        </w:trPr>
        <w:tc>
          <w:tcPr>
            <w:tcW w:w="19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  <w:lang w:bidi="ar"/>
              </w:rPr>
              <w:t>Lappe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Cs w:val="21"/>
                <w:lang w:bidi="ar"/>
              </w:rPr>
              <w:t>, 2007</w:t>
            </w:r>
          </w:p>
        </w:tc>
        <w:tc>
          <w:tcPr>
            <w:tcW w:w="1276" w:type="dxa"/>
            <w:gridSpan w:val="2"/>
          </w:tcPr>
          <w:p>
            <w:pPr>
              <w:jc w:val="center"/>
              <w:rPr>
                <w:rFonts w:ascii="Calibri" w:hAnsi="Calibri" w:eastAsia="宋体"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low risk</w:t>
            </w:r>
          </w:p>
        </w:tc>
        <w:tc>
          <w:tcPr>
            <w:tcW w:w="1417" w:type="dxa"/>
            <w:gridSpan w:val="2"/>
          </w:tcPr>
          <w:p>
            <w:pPr>
              <w:jc w:val="center"/>
              <w:rPr>
                <w:rFonts w:ascii="Calibri" w:hAnsi="Calibri" w:eastAsia="宋体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low risk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Calibri" w:hAnsi="Calibri" w:eastAsia="宋体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low risk</w:t>
            </w:r>
          </w:p>
        </w:tc>
        <w:tc>
          <w:tcPr>
            <w:tcW w:w="1418" w:type="dxa"/>
            <w:gridSpan w:val="2"/>
          </w:tcPr>
          <w:p>
            <w:pPr>
              <w:jc w:val="center"/>
              <w:rPr>
                <w:rFonts w:ascii="Calibri" w:hAnsi="Calibri" w:eastAsia="宋体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low risk</w:t>
            </w:r>
          </w:p>
        </w:tc>
        <w:tc>
          <w:tcPr>
            <w:tcW w:w="1701" w:type="dxa"/>
            <w:gridSpan w:val="2"/>
          </w:tcPr>
          <w:p>
            <w:pPr>
              <w:jc w:val="center"/>
              <w:rPr>
                <w:rFonts w:ascii="Calibri" w:hAnsi="Calibri" w:eastAsia="宋体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unclear risk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Calibri" w:hAnsi="Calibri" w:eastAsia="宋体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unclear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6521" w:type="dxa"/>
        </w:trPr>
        <w:tc>
          <w:tcPr>
            <w:tcW w:w="19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  <w:lang w:bidi="ar"/>
              </w:rPr>
              <w:t>Akiba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Cs w:val="21"/>
                <w:lang w:bidi="ar"/>
              </w:rPr>
              <w:t>, 2018</w:t>
            </w:r>
          </w:p>
        </w:tc>
        <w:tc>
          <w:tcPr>
            <w:tcW w:w="1276" w:type="dxa"/>
            <w:gridSpan w:val="2"/>
          </w:tcPr>
          <w:p>
            <w:pPr>
              <w:jc w:val="center"/>
              <w:rPr>
                <w:rFonts w:ascii="Calibri" w:hAnsi="Calibri" w:eastAsia="宋体"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low risk</w:t>
            </w:r>
          </w:p>
        </w:tc>
        <w:tc>
          <w:tcPr>
            <w:tcW w:w="1417" w:type="dxa"/>
            <w:gridSpan w:val="2"/>
          </w:tcPr>
          <w:p>
            <w:pPr>
              <w:jc w:val="center"/>
              <w:rPr>
                <w:rFonts w:ascii="Calibri" w:hAnsi="Calibri" w:eastAsia="宋体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low risk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Calibri" w:hAnsi="Calibri" w:eastAsia="宋体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low risk</w:t>
            </w:r>
          </w:p>
        </w:tc>
        <w:tc>
          <w:tcPr>
            <w:tcW w:w="1418" w:type="dxa"/>
            <w:gridSpan w:val="2"/>
          </w:tcPr>
          <w:p>
            <w:pPr>
              <w:jc w:val="center"/>
              <w:rPr>
                <w:rFonts w:ascii="Calibri" w:hAnsi="Calibri" w:eastAsia="宋体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low risk</w:t>
            </w:r>
          </w:p>
        </w:tc>
        <w:tc>
          <w:tcPr>
            <w:tcW w:w="1701" w:type="dxa"/>
            <w:gridSpan w:val="2"/>
          </w:tcPr>
          <w:p>
            <w:pPr>
              <w:jc w:val="center"/>
              <w:rPr>
                <w:rFonts w:ascii="Calibri" w:hAnsi="Calibri" w:eastAsia="宋体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unclear risk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Calibri" w:hAnsi="Calibri" w:eastAsia="宋体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unclear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6521" w:type="dxa"/>
        </w:trPr>
        <w:tc>
          <w:tcPr>
            <w:tcW w:w="9889" w:type="dxa"/>
            <w:gridSpan w:val="11"/>
          </w:tcPr>
          <w:p>
            <w:pPr>
              <w:jc w:val="left"/>
              <w:rPr>
                <w:rFonts w:ascii="Calibri" w:hAnsi="Calibri" w:cs="Calibr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  <w:vMerge w:val="restart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Author, year,</w:t>
            </w:r>
          </w:p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Study (Observational)</w:t>
            </w:r>
            <w:r>
              <w:rPr>
                <w:rFonts w:hint="eastAsia" w:ascii="Calibri" w:hAnsi="Calibri" w:eastAsia="宋体" w:cs="Calibri"/>
                <w:szCs w:val="21"/>
              </w:rPr>
              <w:t>POBS</w:t>
            </w:r>
          </w:p>
        </w:tc>
        <w:tc>
          <w:tcPr>
            <w:tcW w:w="7796" w:type="dxa"/>
            <w:gridSpan w:val="9"/>
          </w:tcPr>
          <w:p>
            <w:pPr>
              <w:jc w:val="center"/>
              <w:rPr>
                <w:rFonts w:ascii="Calibri" w:hAnsi="Calibri" w:cs="Calibri"/>
                <w:b/>
                <w:szCs w:val="21"/>
              </w:rPr>
            </w:pPr>
            <w:r>
              <w:rPr>
                <w:rFonts w:ascii="Calibri" w:hAnsi="Calibri" w:eastAsia="宋体" w:cs="Calibri"/>
                <w:b/>
                <w:szCs w:val="21"/>
              </w:rPr>
              <w:t>Selection (Out of 4)</w:t>
            </w:r>
          </w:p>
        </w:tc>
        <w:tc>
          <w:tcPr>
            <w:tcW w:w="1559" w:type="dxa"/>
            <w:vMerge w:val="restart"/>
          </w:tcPr>
          <w:p>
            <w:pPr>
              <w:jc w:val="center"/>
              <w:rPr>
                <w:rFonts w:ascii="Calibri" w:hAnsi="Calibri" w:cs="Calibri"/>
                <w:b/>
                <w:szCs w:val="21"/>
              </w:rPr>
            </w:pPr>
            <w:r>
              <w:rPr>
                <w:rFonts w:ascii="Calibri" w:hAnsi="Calibri" w:eastAsia="宋体" w:cs="Calibri"/>
                <w:b/>
                <w:szCs w:val="21"/>
              </w:rPr>
              <w:t>Comparability</w:t>
            </w:r>
          </w:p>
          <w:p>
            <w:pPr>
              <w:jc w:val="center"/>
              <w:rPr>
                <w:rFonts w:ascii="Calibri" w:hAnsi="Calibri" w:cs="Calibri"/>
                <w:b/>
                <w:szCs w:val="21"/>
              </w:rPr>
            </w:pPr>
            <w:r>
              <w:rPr>
                <w:rFonts w:ascii="Calibri" w:hAnsi="Calibri" w:eastAsia="宋体" w:cs="Calibri"/>
                <w:b/>
                <w:szCs w:val="21"/>
              </w:rPr>
              <w:t>(Out of 2)</w:t>
            </w:r>
          </w:p>
          <w:p>
            <w:pPr>
              <w:jc w:val="both"/>
              <w:rPr>
                <w:rFonts w:ascii="Calibri" w:hAnsi="Calibri" w:cs="Calibri"/>
                <w:b/>
                <w:szCs w:val="21"/>
              </w:rPr>
            </w:pPr>
          </w:p>
        </w:tc>
        <w:tc>
          <w:tcPr>
            <w:tcW w:w="3828" w:type="dxa"/>
            <w:gridSpan w:val="3"/>
          </w:tcPr>
          <w:p>
            <w:pPr>
              <w:jc w:val="center"/>
              <w:rPr>
                <w:rFonts w:ascii="Calibri" w:hAnsi="Calibri" w:cs="Calibri"/>
                <w:b/>
                <w:szCs w:val="21"/>
              </w:rPr>
            </w:pPr>
            <w:r>
              <w:rPr>
                <w:rFonts w:ascii="Calibri" w:hAnsi="Calibri" w:eastAsia="宋体" w:cs="Calibri"/>
                <w:b/>
                <w:szCs w:val="21"/>
              </w:rPr>
              <w:t>Outcomes(Out of 3)</w:t>
            </w:r>
          </w:p>
        </w:tc>
        <w:tc>
          <w:tcPr>
            <w:tcW w:w="1134" w:type="dxa"/>
            <w:vMerge w:val="restart"/>
          </w:tcPr>
          <w:p>
            <w:pPr>
              <w:jc w:val="center"/>
              <w:rPr>
                <w:rFonts w:ascii="Calibri" w:hAnsi="Calibri" w:cs="Calibri"/>
                <w:b/>
                <w:szCs w:val="21"/>
              </w:rPr>
            </w:pPr>
            <w:r>
              <w:rPr>
                <w:rFonts w:ascii="Calibri" w:hAnsi="Calibri" w:eastAsia="宋体" w:cs="Calibri"/>
                <w:b/>
                <w:szCs w:val="21"/>
              </w:rPr>
              <w:t>Total</w:t>
            </w:r>
          </w:p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b/>
                <w:szCs w:val="21"/>
              </w:rPr>
              <w:t>(Out of 9)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  <w:vMerge w:val="continue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1984" w:type="dxa"/>
            <w:gridSpan w:val="2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bookmarkStart w:id="9" w:name="OLE_LINK34"/>
            <w:bookmarkStart w:id="10" w:name="OLE_LINK35"/>
            <w:r>
              <w:rPr>
                <w:rFonts w:ascii="Calibri" w:hAnsi="Calibri" w:eastAsia="宋体" w:cs="Calibri"/>
                <w:szCs w:val="21"/>
              </w:rPr>
              <w:t>Representativeness of exposed cohort</w:t>
            </w:r>
            <w:bookmarkEnd w:id="9"/>
            <w:bookmarkEnd w:id="10"/>
          </w:p>
          <w:p>
            <w:pPr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1985" w:type="dxa"/>
            <w:gridSpan w:val="3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Selection of nonexposed cohort</w:t>
            </w:r>
          </w:p>
          <w:p>
            <w:pPr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Ascertainment</w:t>
            </w:r>
          </w:p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of exposure</w:t>
            </w:r>
          </w:p>
          <w:p>
            <w:pPr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2268" w:type="dxa"/>
            <w:gridSpan w:val="2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Outcome not present at the start of the study</w:t>
            </w:r>
          </w:p>
          <w:p>
            <w:pPr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1559" w:type="dxa"/>
            <w:vMerge w:val="continue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Assessment of outcomes</w:t>
            </w:r>
          </w:p>
          <w:p>
            <w:pPr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Length of follow-up</w:t>
            </w:r>
          </w:p>
          <w:p>
            <w:pPr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Adequacy of follow-up</w:t>
            </w:r>
          </w:p>
          <w:p>
            <w:pPr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1134" w:type="dxa"/>
            <w:vMerge w:val="continue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</w:rPr>
              <w:t>Cheng</w:t>
            </w:r>
            <w:r>
              <w:rPr>
                <w:rFonts w:hint="eastAsia" w:ascii="Calibri" w:hAnsi="Calibri" w:cs="Calibri"/>
                <w:szCs w:val="21"/>
              </w:rPr>
              <w:t>, 2013</w:t>
            </w:r>
          </w:p>
        </w:tc>
        <w:tc>
          <w:tcPr>
            <w:tcW w:w="1984" w:type="dxa"/>
            <w:gridSpan w:val="2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1</w:t>
            </w:r>
          </w:p>
        </w:tc>
        <w:tc>
          <w:tcPr>
            <w:tcW w:w="1985" w:type="dxa"/>
            <w:gridSpan w:val="3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Calibri" w:hAnsi="Calibri" w:cs="Calibri"/>
                <w:szCs w:val="21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1</w:t>
            </w:r>
          </w:p>
        </w:tc>
        <w:tc>
          <w:tcPr>
            <w:tcW w:w="2268" w:type="dxa"/>
            <w:gridSpan w:val="2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1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Calibri" w:hAnsi="Calibri" w:eastAsia="宋体" w:cs="Calibri"/>
                <w:szCs w:val="21"/>
              </w:rPr>
            </w:pPr>
            <w:r>
              <w:rPr>
                <w:rFonts w:hint="eastAsia" w:ascii="Calibri" w:hAnsi="Calibri" w:eastAsia="宋体" w:cs="Calibri"/>
                <w:szCs w:val="21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</w:rPr>
              <w:t>Takata</w:t>
            </w:r>
            <w:r>
              <w:rPr>
                <w:rFonts w:hint="eastAsia" w:ascii="Calibri" w:hAnsi="Calibri" w:cs="Calibri"/>
                <w:szCs w:val="21"/>
              </w:rPr>
              <w:t>, 2013</w:t>
            </w:r>
          </w:p>
        </w:tc>
        <w:tc>
          <w:tcPr>
            <w:tcW w:w="1984" w:type="dxa"/>
            <w:gridSpan w:val="2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1</w:t>
            </w:r>
          </w:p>
        </w:tc>
        <w:tc>
          <w:tcPr>
            <w:tcW w:w="1985" w:type="dxa"/>
            <w:gridSpan w:val="3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Calibri" w:hAnsi="Calibri" w:eastAsia="宋体" w:cs="Calibri"/>
                <w:szCs w:val="21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1</w:t>
            </w:r>
          </w:p>
        </w:tc>
        <w:tc>
          <w:tcPr>
            <w:tcW w:w="2268" w:type="dxa"/>
            <w:gridSpan w:val="2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1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Calibri" w:hAnsi="Calibri" w:cs="Calibri"/>
                <w:szCs w:val="21"/>
              </w:rPr>
              <w:t>0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Calibri" w:hAnsi="Calibri" w:cs="Calibri"/>
                <w:szCs w:val="21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</w:rPr>
              <w:t>Redaniel</w:t>
            </w:r>
            <w:r>
              <w:rPr>
                <w:rFonts w:hint="eastAsia" w:ascii="Calibri" w:hAnsi="Calibri" w:cs="Calibri"/>
                <w:szCs w:val="21"/>
              </w:rPr>
              <w:t>, 2014</w:t>
            </w:r>
          </w:p>
        </w:tc>
        <w:tc>
          <w:tcPr>
            <w:tcW w:w="1984" w:type="dxa"/>
            <w:gridSpan w:val="2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Calibri" w:hAnsi="Calibri" w:eastAsia="宋体" w:cs="Calibri"/>
                <w:szCs w:val="21"/>
              </w:rPr>
              <w:t>1</w:t>
            </w:r>
          </w:p>
        </w:tc>
        <w:tc>
          <w:tcPr>
            <w:tcW w:w="1985" w:type="dxa"/>
            <w:gridSpan w:val="3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Calibri" w:hAnsi="Calibri" w:eastAsia="宋体" w:cs="Calibri"/>
                <w:szCs w:val="21"/>
              </w:rPr>
              <w:t>0</w:t>
            </w: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1</w:t>
            </w:r>
          </w:p>
        </w:tc>
        <w:tc>
          <w:tcPr>
            <w:tcW w:w="2268" w:type="dxa"/>
            <w:gridSpan w:val="2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1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1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</w:rPr>
              <w:t>Cheng</w:t>
            </w:r>
            <w:r>
              <w:rPr>
                <w:rFonts w:hint="eastAsia" w:ascii="Calibri" w:hAnsi="Calibri" w:cs="Calibri"/>
                <w:szCs w:val="21"/>
              </w:rPr>
              <w:t>, 2014</w:t>
            </w:r>
          </w:p>
        </w:tc>
        <w:tc>
          <w:tcPr>
            <w:tcW w:w="1984" w:type="dxa"/>
            <w:gridSpan w:val="2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Calibri" w:hAnsi="Calibri" w:eastAsia="宋体" w:cs="Calibri"/>
                <w:szCs w:val="21"/>
              </w:rPr>
              <w:t>1</w:t>
            </w:r>
          </w:p>
        </w:tc>
        <w:tc>
          <w:tcPr>
            <w:tcW w:w="1985" w:type="dxa"/>
            <w:gridSpan w:val="3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1</w:t>
            </w:r>
          </w:p>
        </w:tc>
        <w:tc>
          <w:tcPr>
            <w:tcW w:w="2268" w:type="dxa"/>
            <w:gridSpan w:val="2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1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Calibri" w:hAnsi="Calibri" w:cs="Calibri"/>
                <w:szCs w:val="21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Calibri" w:hAnsi="Calibri" w:cs="Calibri"/>
                <w:szCs w:val="21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</w:rPr>
              <w:t>Patel</w:t>
            </w:r>
            <w:r>
              <w:rPr>
                <w:rFonts w:hint="eastAsia" w:ascii="Calibri" w:hAnsi="Calibri" w:cs="Calibri"/>
                <w:szCs w:val="21"/>
              </w:rPr>
              <w:t>, 2016</w:t>
            </w:r>
          </w:p>
        </w:tc>
        <w:tc>
          <w:tcPr>
            <w:tcW w:w="1984" w:type="dxa"/>
            <w:gridSpan w:val="2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1</w:t>
            </w:r>
          </w:p>
        </w:tc>
        <w:tc>
          <w:tcPr>
            <w:tcW w:w="1985" w:type="dxa"/>
            <w:gridSpan w:val="3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Calibri" w:hAnsi="Calibri" w:eastAsia="宋体" w:cs="Calibri"/>
                <w:szCs w:val="21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1</w:t>
            </w:r>
          </w:p>
        </w:tc>
        <w:tc>
          <w:tcPr>
            <w:tcW w:w="2268" w:type="dxa"/>
            <w:gridSpan w:val="2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Calibri" w:hAnsi="Calibri" w:cs="Calibri"/>
                <w:szCs w:val="21"/>
              </w:rPr>
              <w:t>1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1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Calibri" w:hAnsi="Calibri" w:cs="Calibri"/>
                <w:szCs w:val="21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Calibri" w:hAnsi="Calibri" w:cs="Calibri"/>
                <w:szCs w:val="21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</w:rPr>
              <w:t>Zhou</w:t>
            </w:r>
            <w:r>
              <w:rPr>
                <w:rFonts w:hint="eastAsia" w:ascii="Calibri" w:hAnsi="Calibri" w:cs="Calibri"/>
                <w:szCs w:val="21"/>
              </w:rPr>
              <w:t>, 2005</w:t>
            </w:r>
          </w:p>
        </w:tc>
        <w:tc>
          <w:tcPr>
            <w:tcW w:w="1984" w:type="dxa"/>
            <w:gridSpan w:val="2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Calibri" w:hAnsi="Calibri" w:eastAsia="宋体" w:cs="Calibri"/>
                <w:szCs w:val="21"/>
              </w:rPr>
              <w:t>0</w:t>
            </w:r>
          </w:p>
        </w:tc>
        <w:tc>
          <w:tcPr>
            <w:tcW w:w="1985" w:type="dxa"/>
            <w:gridSpan w:val="3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1</w:t>
            </w:r>
          </w:p>
        </w:tc>
        <w:tc>
          <w:tcPr>
            <w:tcW w:w="2268" w:type="dxa"/>
            <w:gridSpan w:val="2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1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Calibri" w:hAnsi="Calibri" w:cs="Calibri"/>
                <w:szCs w:val="21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</w:rPr>
              <w:t>Jeffreys</w:t>
            </w:r>
            <w:r>
              <w:rPr>
                <w:rFonts w:hint="eastAsia" w:ascii="Calibri" w:hAnsi="Calibri" w:cs="Calibri"/>
                <w:szCs w:val="21"/>
              </w:rPr>
              <w:t>, 2015</w:t>
            </w:r>
          </w:p>
        </w:tc>
        <w:tc>
          <w:tcPr>
            <w:tcW w:w="1984" w:type="dxa"/>
            <w:gridSpan w:val="2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1</w:t>
            </w:r>
          </w:p>
        </w:tc>
        <w:tc>
          <w:tcPr>
            <w:tcW w:w="1985" w:type="dxa"/>
            <w:gridSpan w:val="3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1</w:t>
            </w:r>
          </w:p>
        </w:tc>
        <w:tc>
          <w:tcPr>
            <w:tcW w:w="2268" w:type="dxa"/>
            <w:gridSpan w:val="2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Calibri" w:hAnsi="Calibri" w:cs="Calibri"/>
                <w:szCs w:val="21"/>
              </w:rPr>
              <w:t>1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eastAsia="宋体" w:cs="Calibri"/>
                <w:szCs w:val="21"/>
              </w:rPr>
              <w:t>1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Calibri" w:hAnsi="Calibri" w:cs="Calibri"/>
                <w:szCs w:val="21"/>
              </w:rPr>
              <w:t>0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Calibri" w:hAnsi="Calibri" w:cs="Calibri"/>
                <w:szCs w:val="21"/>
              </w:rPr>
              <w:t>7</w:t>
            </w:r>
          </w:p>
        </w:tc>
      </w:tr>
    </w:tbl>
    <w:p>
      <w:pPr>
        <w:jc w:val="left"/>
        <w:outlineLvl w:val="0"/>
        <w:rPr>
          <w:szCs w:val="21"/>
        </w:rPr>
      </w:pPr>
      <w:r>
        <w:rPr>
          <w:rFonts w:eastAsia="宋体"/>
        </w:rPr>
        <w:t xml:space="preserve">The RCTs and </w:t>
      </w:r>
      <w:r>
        <w:rPr>
          <w:rFonts w:ascii="Calibri" w:hAnsi="Calibri" w:eastAsia="宋体" w:cs="Times"/>
          <w:color w:val="101010"/>
          <w:kern w:val="0"/>
          <w:szCs w:val="21"/>
        </w:rPr>
        <w:t>observational</w:t>
      </w:r>
      <w:r>
        <w:rPr>
          <w:rFonts w:hint="eastAsia" w:eastAsia="宋体"/>
        </w:rPr>
        <w:t xml:space="preserve"> studies</w:t>
      </w:r>
      <w:r>
        <w:rPr>
          <w:rFonts w:eastAsia="宋体"/>
        </w:rPr>
        <w:t xml:space="preserve"> </w:t>
      </w:r>
      <w:r>
        <w:rPr>
          <w:rFonts w:hint="eastAsia" w:eastAsia="宋体"/>
        </w:rPr>
        <w:t>were</w:t>
      </w:r>
      <w:r>
        <w:rPr>
          <w:rFonts w:eastAsia="宋体"/>
        </w:rPr>
        <w:t xml:space="preserve"> assessed by the Cochrane Collaboration’s tool</w:t>
      </w:r>
      <w:r>
        <w:rPr>
          <w:rFonts w:hint="eastAsia" w:eastAsia="宋体"/>
        </w:rPr>
        <w:t xml:space="preserve"> </w:t>
      </w:r>
      <w:r>
        <w:rPr>
          <w:rFonts w:eastAsia="宋体"/>
        </w:rPr>
        <w:t>and Newcastle-Ottawa Quality Assessment Scale, respectively</w:t>
      </w:r>
      <w:r>
        <w:rPr>
          <w:rFonts w:hint="eastAsia" w:eastAsia="宋体"/>
        </w:rPr>
        <w:t>.</w:t>
      </w:r>
    </w:p>
    <w:p>
      <w:pPr>
        <w:jc w:val="left"/>
        <w:outlineLvl w:val="0"/>
        <w:rPr>
          <w:szCs w:val="21"/>
        </w:rPr>
      </w:pPr>
      <w:r>
        <w:rPr>
          <w:rFonts w:eastAsia="宋体"/>
          <w:szCs w:val="21"/>
        </w:rPr>
        <w:t>Risk of bias was assessed as “low risk”, “high risk”</w:t>
      </w:r>
      <w:r>
        <w:rPr>
          <w:rFonts w:hint="eastAsia" w:eastAsia="宋体"/>
          <w:szCs w:val="21"/>
        </w:rPr>
        <w:t xml:space="preserve"> </w:t>
      </w:r>
      <w:r>
        <w:rPr>
          <w:rFonts w:eastAsia="宋体"/>
          <w:szCs w:val="21"/>
        </w:rPr>
        <w:t>or</w:t>
      </w:r>
      <w:r>
        <w:rPr>
          <w:rFonts w:hint="eastAsia" w:eastAsia="宋体"/>
          <w:szCs w:val="21"/>
        </w:rPr>
        <w:t xml:space="preserve"> </w:t>
      </w:r>
      <w:r>
        <w:rPr>
          <w:rFonts w:eastAsia="宋体"/>
          <w:szCs w:val="21"/>
        </w:rPr>
        <w:t>“</w:t>
      </w:r>
      <w:r>
        <w:rPr>
          <w:rFonts w:eastAsia="宋体"/>
        </w:rPr>
        <w:t>unclear risk</w:t>
      </w:r>
      <w:r>
        <w:rPr>
          <w:rFonts w:eastAsia="宋体"/>
          <w:szCs w:val="21"/>
        </w:rPr>
        <w:t>”</w:t>
      </w:r>
      <w:r>
        <w:rPr>
          <w:rFonts w:hint="eastAsia" w:eastAsia="宋体"/>
          <w:szCs w:val="21"/>
        </w:rPr>
        <w:t>.</w:t>
      </w:r>
    </w:p>
    <w:sectPr>
      <w:head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">
    <w:altName w:val="Times New Roman"/>
    <w:panose1 w:val="02020603050405020304"/>
    <w:charset w:val="00"/>
    <w:family w:val="auto"/>
    <w:pitch w:val="default"/>
    <w:sig w:usb0="00000000" w:usb1="00000000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hideSpellingErrors/>
  <w:hideGrammaticalErrors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2B3"/>
    <w:rsid w:val="00014593"/>
    <w:rsid w:val="000212B3"/>
    <w:rsid w:val="00022FD9"/>
    <w:rsid w:val="00025925"/>
    <w:rsid w:val="000401DB"/>
    <w:rsid w:val="00042B05"/>
    <w:rsid w:val="00051E48"/>
    <w:rsid w:val="00052F43"/>
    <w:rsid w:val="00063304"/>
    <w:rsid w:val="00073EA4"/>
    <w:rsid w:val="00083C7A"/>
    <w:rsid w:val="000A55B4"/>
    <w:rsid w:val="000B1B6A"/>
    <w:rsid w:val="000D0C94"/>
    <w:rsid w:val="000F69A8"/>
    <w:rsid w:val="00112ACD"/>
    <w:rsid w:val="00133A16"/>
    <w:rsid w:val="00133F23"/>
    <w:rsid w:val="00150086"/>
    <w:rsid w:val="00153A9D"/>
    <w:rsid w:val="00155556"/>
    <w:rsid w:val="00162839"/>
    <w:rsid w:val="001744B4"/>
    <w:rsid w:val="001871A6"/>
    <w:rsid w:val="001A7ECB"/>
    <w:rsid w:val="001C1C2E"/>
    <w:rsid w:val="001C286C"/>
    <w:rsid w:val="001D430C"/>
    <w:rsid w:val="001E7D85"/>
    <w:rsid w:val="00222AD4"/>
    <w:rsid w:val="00222C25"/>
    <w:rsid w:val="00223575"/>
    <w:rsid w:val="00224338"/>
    <w:rsid w:val="00242269"/>
    <w:rsid w:val="002455EF"/>
    <w:rsid w:val="00253F09"/>
    <w:rsid w:val="00260F6B"/>
    <w:rsid w:val="002903CF"/>
    <w:rsid w:val="002B3E88"/>
    <w:rsid w:val="002F0016"/>
    <w:rsid w:val="00301A71"/>
    <w:rsid w:val="0031122F"/>
    <w:rsid w:val="0031371A"/>
    <w:rsid w:val="00314C2A"/>
    <w:rsid w:val="00320FDC"/>
    <w:rsid w:val="00370046"/>
    <w:rsid w:val="00370153"/>
    <w:rsid w:val="003720D6"/>
    <w:rsid w:val="003A3018"/>
    <w:rsid w:val="003A4E4B"/>
    <w:rsid w:val="003C0AFA"/>
    <w:rsid w:val="003C2980"/>
    <w:rsid w:val="003C3DE9"/>
    <w:rsid w:val="003D581C"/>
    <w:rsid w:val="003F5EC0"/>
    <w:rsid w:val="00417BA0"/>
    <w:rsid w:val="00430121"/>
    <w:rsid w:val="00432769"/>
    <w:rsid w:val="004331A5"/>
    <w:rsid w:val="00472595"/>
    <w:rsid w:val="00496913"/>
    <w:rsid w:val="004A6767"/>
    <w:rsid w:val="004C19DB"/>
    <w:rsid w:val="004D0428"/>
    <w:rsid w:val="004D0C7E"/>
    <w:rsid w:val="004D1B43"/>
    <w:rsid w:val="004D22F7"/>
    <w:rsid w:val="004D4D60"/>
    <w:rsid w:val="004E0C8D"/>
    <w:rsid w:val="004E3948"/>
    <w:rsid w:val="004E69D2"/>
    <w:rsid w:val="004E7144"/>
    <w:rsid w:val="004F4129"/>
    <w:rsid w:val="004F7328"/>
    <w:rsid w:val="00506729"/>
    <w:rsid w:val="00516D7F"/>
    <w:rsid w:val="0053424D"/>
    <w:rsid w:val="00540C40"/>
    <w:rsid w:val="00571ED3"/>
    <w:rsid w:val="005A59ED"/>
    <w:rsid w:val="005C40AC"/>
    <w:rsid w:val="005D0B21"/>
    <w:rsid w:val="005E59BD"/>
    <w:rsid w:val="00607668"/>
    <w:rsid w:val="00620D3C"/>
    <w:rsid w:val="0063021A"/>
    <w:rsid w:val="0064465F"/>
    <w:rsid w:val="00647345"/>
    <w:rsid w:val="00653D1F"/>
    <w:rsid w:val="00662894"/>
    <w:rsid w:val="00662A14"/>
    <w:rsid w:val="00662FC1"/>
    <w:rsid w:val="006642F4"/>
    <w:rsid w:val="006722BA"/>
    <w:rsid w:val="00672361"/>
    <w:rsid w:val="006831E4"/>
    <w:rsid w:val="006932CA"/>
    <w:rsid w:val="006A02F6"/>
    <w:rsid w:val="006A270C"/>
    <w:rsid w:val="006B5761"/>
    <w:rsid w:val="006C631F"/>
    <w:rsid w:val="006D45C2"/>
    <w:rsid w:val="006F4FB8"/>
    <w:rsid w:val="007063BE"/>
    <w:rsid w:val="007122C2"/>
    <w:rsid w:val="00734829"/>
    <w:rsid w:val="007A35B5"/>
    <w:rsid w:val="007D655C"/>
    <w:rsid w:val="007E7E17"/>
    <w:rsid w:val="007F1D5D"/>
    <w:rsid w:val="007F26C7"/>
    <w:rsid w:val="007F513F"/>
    <w:rsid w:val="00802407"/>
    <w:rsid w:val="008037B2"/>
    <w:rsid w:val="008366BC"/>
    <w:rsid w:val="00843919"/>
    <w:rsid w:val="00854853"/>
    <w:rsid w:val="00860347"/>
    <w:rsid w:val="0086645D"/>
    <w:rsid w:val="00881A71"/>
    <w:rsid w:val="008823D3"/>
    <w:rsid w:val="00883656"/>
    <w:rsid w:val="00885B4A"/>
    <w:rsid w:val="00892E13"/>
    <w:rsid w:val="008A5B17"/>
    <w:rsid w:val="008C1D6A"/>
    <w:rsid w:val="008D5885"/>
    <w:rsid w:val="008F36C2"/>
    <w:rsid w:val="008F7679"/>
    <w:rsid w:val="00906EDF"/>
    <w:rsid w:val="0096027F"/>
    <w:rsid w:val="0097232B"/>
    <w:rsid w:val="00977F8C"/>
    <w:rsid w:val="009830C8"/>
    <w:rsid w:val="009A16B7"/>
    <w:rsid w:val="009B6CFE"/>
    <w:rsid w:val="009D1E0F"/>
    <w:rsid w:val="009D7A20"/>
    <w:rsid w:val="009E4348"/>
    <w:rsid w:val="009E4F18"/>
    <w:rsid w:val="009E6F93"/>
    <w:rsid w:val="00A166C7"/>
    <w:rsid w:val="00A2053E"/>
    <w:rsid w:val="00A21B3D"/>
    <w:rsid w:val="00A26368"/>
    <w:rsid w:val="00A32633"/>
    <w:rsid w:val="00A36C45"/>
    <w:rsid w:val="00A73AE2"/>
    <w:rsid w:val="00B004D3"/>
    <w:rsid w:val="00B20C04"/>
    <w:rsid w:val="00B30BA9"/>
    <w:rsid w:val="00B45C7A"/>
    <w:rsid w:val="00B527C2"/>
    <w:rsid w:val="00B91BEF"/>
    <w:rsid w:val="00BA2A47"/>
    <w:rsid w:val="00BA4E96"/>
    <w:rsid w:val="00BD2AD8"/>
    <w:rsid w:val="00BD6F84"/>
    <w:rsid w:val="00BE4F31"/>
    <w:rsid w:val="00BE777B"/>
    <w:rsid w:val="00C25A89"/>
    <w:rsid w:val="00C32436"/>
    <w:rsid w:val="00C531D3"/>
    <w:rsid w:val="00C636DB"/>
    <w:rsid w:val="00C6654B"/>
    <w:rsid w:val="00C67F46"/>
    <w:rsid w:val="00C7163E"/>
    <w:rsid w:val="00C74007"/>
    <w:rsid w:val="00CB2E09"/>
    <w:rsid w:val="00CC4C95"/>
    <w:rsid w:val="00CF1A49"/>
    <w:rsid w:val="00CF2AA1"/>
    <w:rsid w:val="00CF4709"/>
    <w:rsid w:val="00CF535C"/>
    <w:rsid w:val="00D215A8"/>
    <w:rsid w:val="00D33A96"/>
    <w:rsid w:val="00D443C1"/>
    <w:rsid w:val="00D778AE"/>
    <w:rsid w:val="00D7796E"/>
    <w:rsid w:val="00D838DE"/>
    <w:rsid w:val="00D9426A"/>
    <w:rsid w:val="00DA0273"/>
    <w:rsid w:val="00DA14E9"/>
    <w:rsid w:val="00DC22B7"/>
    <w:rsid w:val="00DD2A59"/>
    <w:rsid w:val="00DF1FD9"/>
    <w:rsid w:val="00E04977"/>
    <w:rsid w:val="00E214BF"/>
    <w:rsid w:val="00E277E9"/>
    <w:rsid w:val="00E31772"/>
    <w:rsid w:val="00E46551"/>
    <w:rsid w:val="00E53987"/>
    <w:rsid w:val="00E63EF6"/>
    <w:rsid w:val="00E77D3F"/>
    <w:rsid w:val="00EB2498"/>
    <w:rsid w:val="00EB7308"/>
    <w:rsid w:val="00EE5203"/>
    <w:rsid w:val="00EF262B"/>
    <w:rsid w:val="00EF71DD"/>
    <w:rsid w:val="00F160BA"/>
    <w:rsid w:val="00F23AE4"/>
    <w:rsid w:val="00F35FD8"/>
    <w:rsid w:val="00F36170"/>
    <w:rsid w:val="00F438A0"/>
    <w:rsid w:val="00F44DE7"/>
    <w:rsid w:val="00F74DA0"/>
    <w:rsid w:val="00F86274"/>
    <w:rsid w:val="00FA2830"/>
    <w:rsid w:val="00FA463B"/>
    <w:rsid w:val="00FB7F3E"/>
    <w:rsid w:val="00FD3C83"/>
    <w:rsid w:val="00FD4713"/>
    <w:rsid w:val="00FE67E1"/>
    <w:rsid w:val="00FE7B20"/>
    <w:rsid w:val="01AA7C3A"/>
    <w:rsid w:val="02421A49"/>
    <w:rsid w:val="041750CE"/>
    <w:rsid w:val="06167993"/>
    <w:rsid w:val="066712F0"/>
    <w:rsid w:val="09FC16E6"/>
    <w:rsid w:val="0D536BEF"/>
    <w:rsid w:val="0EBF5F85"/>
    <w:rsid w:val="118049D5"/>
    <w:rsid w:val="15720387"/>
    <w:rsid w:val="160E650D"/>
    <w:rsid w:val="178D356D"/>
    <w:rsid w:val="1A3F5F0A"/>
    <w:rsid w:val="1E907342"/>
    <w:rsid w:val="1FA54E43"/>
    <w:rsid w:val="22174022"/>
    <w:rsid w:val="23822D1A"/>
    <w:rsid w:val="2C350740"/>
    <w:rsid w:val="33E80E32"/>
    <w:rsid w:val="3C9F3676"/>
    <w:rsid w:val="42DA7175"/>
    <w:rsid w:val="447D0F6A"/>
    <w:rsid w:val="45012E99"/>
    <w:rsid w:val="45343C88"/>
    <w:rsid w:val="45BF4FC9"/>
    <w:rsid w:val="469E4889"/>
    <w:rsid w:val="48CB01D1"/>
    <w:rsid w:val="49AC4BE8"/>
    <w:rsid w:val="4A1B7B92"/>
    <w:rsid w:val="4BA52423"/>
    <w:rsid w:val="4CC66E93"/>
    <w:rsid w:val="522F1CC9"/>
    <w:rsid w:val="57B44823"/>
    <w:rsid w:val="597023CF"/>
    <w:rsid w:val="5BD00929"/>
    <w:rsid w:val="5D720997"/>
    <w:rsid w:val="5D767E3D"/>
    <w:rsid w:val="5D7A03ED"/>
    <w:rsid w:val="61D949E6"/>
    <w:rsid w:val="62C030EF"/>
    <w:rsid w:val="6532215D"/>
    <w:rsid w:val="69D33F36"/>
    <w:rsid w:val="70F449B1"/>
    <w:rsid w:val="7A5F09BD"/>
    <w:rsid w:val="7A993988"/>
    <w:rsid w:val="7BFD592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7866B6A-9699-48EA-9091-873AEDEA7C8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183</Words>
  <Characters>1047</Characters>
  <Lines>8</Lines>
  <Paragraphs>2</Paragraphs>
  <TotalTime>159</TotalTime>
  <ScaleCrop>false</ScaleCrop>
  <LinksUpToDate>false</LinksUpToDate>
  <CharactersWithSpaces>1228</CharactersWithSpaces>
  <Application>WPS Office_10.1.0.7311_F1E327BC-269C-435d-A152-05C5408002CA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2020-05-25T13:16:00Z</dcterms:created>
  <dc:creator>asus</dc:creator>
  <cp:lastModifiedBy>是煎煎啊</cp:lastModifiedBy>
  <dcterms:modified xsi:type="dcterms:W3CDTF">2020-11-26T11:44:49Z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