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b/>
          <w:bCs/>
          <w:sz w:val="28"/>
          <w:szCs w:val="28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28"/>
          <w:szCs w:val="28"/>
          <w:lang w:eastAsia="zh-CN"/>
        </w:rPr>
        <w:t>Supplementary information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b/>
          <w:bCs/>
          <w:sz w:val="28"/>
          <w:szCs w:val="28"/>
          <w:lang w:eastAsia="zh-CN"/>
        </w:rPr>
      </w:pPr>
    </w:p>
    <w:p>
      <w:pPr>
        <w:jc w:val="center"/>
        <w:outlineLvl w:val="0"/>
        <w:rPr>
          <w:rFonts w:ascii="Times New Roman" w:hAnsi="Times New Roman" w:eastAsia="宋体" w:cs="Times New Roman"/>
          <w:b/>
          <w:bCs/>
          <w:sz w:val="28"/>
          <w:szCs w:val="28"/>
          <w:highlight w:val="none"/>
        </w:rPr>
      </w:pPr>
      <w:r>
        <w:rPr>
          <w:rFonts w:ascii="Times New Roman" w:hAnsi="Times New Roman" w:eastAsia="宋体" w:cs="Times New Roman"/>
          <w:b/>
          <w:bCs/>
          <w:sz w:val="28"/>
          <w:szCs w:val="28"/>
          <w:highlight w:val="none"/>
        </w:rPr>
        <w:t>Comprehensive Effects of Interdecadal Change of Sea-surface Temperature Increase in the Indo-Pacific Ocean on the “Warming-Wetting” of the Qinghai–Tibet Plateau</w:t>
      </w:r>
    </w:p>
    <w:p>
      <w:pPr>
        <w:rPr>
          <w:rFonts w:hint="eastAsia" w:ascii="Times New Roman" w:hAnsi="Times New Roman" w:cs="Times New Roman" w:eastAsiaTheme="minorEastAsia"/>
          <w:b/>
          <w:bCs/>
          <w:highlight w:val="none"/>
          <w:vertAlign w:val="superscript"/>
          <w:lang w:eastAsia="zh-CN"/>
        </w:rPr>
      </w:pPr>
      <w:r>
        <w:rPr>
          <w:rFonts w:hint="eastAsia" w:ascii="Times New Roman" w:hAnsi="Times New Roman" w:cs="Times New Roman"/>
          <w:b/>
          <w:bCs/>
          <w:highlight w:val="none"/>
        </w:rPr>
        <w:t xml:space="preserve">Na Dong 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</w:rPr>
        <w:t>,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highlight w:val="none"/>
        </w:rPr>
        <w:t xml:space="preserve">, Xiangde Xu 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</w:rPr>
        <w:t xml:space="preserve">,* </w:t>
      </w:r>
      <w:r>
        <w:rPr>
          <w:rFonts w:hint="eastAsia" w:ascii="Times New Roman" w:hAnsi="Times New Roman" w:cs="Times New Roman"/>
          <w:b/>
          <w:bCs/>
          <w:highlight w:val="none"/>
        </w:rPr>
        <w:t xml:space="preserve">, Wenyue Cai 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</w:rPr>
        <w:t>,*</w:t>
      </w:r>
      <w:r>
        <w:rPr>
          <w:rFonts w:hint="eastAsia" w:ascii="Times New Roman" w:hAnsi="Times New Roman" w:cs="Times New Roman"/>
          <w:b/>
          <w:bCs/>
          <w:highlight w:val="none"/>
        </w:rPr>
        <w:t xml:space="preserve">, Tianliang Zhao 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highlight w:val="none"/>
          <w:lang w:val="en-US" w:eastAsia="zh-CN"/>
        </w:rPr>
        <w:t>&amp;</w:t>
      </w:r>
      <w:r>
        <w:rPr>
          <w:rFonts w:hint="eastAsia" w:ascii="Times New Roman" w:hAnsi="Times New Roman" w:cs="Times New Roman"/>
          <w:b/>
          <w:bCs/>
          <w:highlight w:val="none"/>
        </w:rPr>
        <w:t xml:space="preserve">Chan Sun </w:t>
      </w:r>
      <w:r>
        <w:rPr>
          <w:rFonts w:hint="eastAsia" w:ascii="Times New Roman" w:hAnsi="Times New Roman" w:cs="Times New Roman"/>
          <w:b/>
          <w:bCs/>
          <w:highlight w:val="none"/>
          <w:vertAlign w:val="superscript"/>
          <w:lang w:val="en-US" w:eastAsia="zh-CN"/>
        </w:rPr>
        <w:t>4</w:t>
      </w:r>
    </w:p>
    <w:p>
      <w:pPr>
        <w:rPr>
          <w:rFonts w:ascii="Times New Roman" w:hAnsi="Times New Roman" w:eastAsia="AdvTTe692faf0" w:cs="Times New Roman"/>
          <w:color w:val="231F20"/>
          <w:kern w:val="0"/>
          <w:sz w:val="24"/>
          <w:highlight w:val="none"/>
          <w:lang w:bidi="ar"/>
        </w:rPr>
      </w:pPr>
    </w:p>
    <w:p>
      <w:pPr>
        <w:rPr>
          <w:rFonts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Cs w:val="21"/>
          <w:highlight w:val="none"/>
          <w:vertAlign w:val="superscript"/>
          <w:lang w:val="en-US" w:eastAsia="zh-CN" w:bidi="ar"/>
        </w:rPr>
        <w:t>1</w:t>
      </w:r>
      <w:r>
        <w:rPr>
          <w:rFonts w:hint="eastAsia"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  <w:t xml:space="preserve"> </w:t>
      </w:r>
      <w:r>
        <w:rPr>
          <w:rFonts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  <w:t xml:space="preserve">Department of Atmospheric and Oceanic Sciences &amp; Institute of Atmospheric Sciences, Fudan University, Shanghai, China </w:t>
      </w:r>
    </w:p>
    <w:p>
      <w:pPr>
        <w:rPr>
          <w:rFonts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Cs w:val="21"/>
          <w:highlight w:val="none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  <w:t xml:space="preserve"> </w:t>
      </w:r>
      <w:r>
        <w:rPr>
          <w:rFonts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  <w:t>State Key Laboratory of Severe Weather, Chinese Academy of Meteorological Sciences, Beijing 100081, China</w:t>
      </w:r>
    </w:p>
    <w:p>
      <w:pPr>
        <w:rPr>
          <w:rFonts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</w:pPr>
      <w:r>
        <w:rPr>
          <w:rFonts w:hint="eastAsia" w:ascii="Times New Roman" w:hAnsi="Times New Roman" w:eastAsia="宋体" w:cs="Times New Roman"/>
          <w:color w:val="231F20"/>
          <w:kern w:val="0"/>
          <w:szCs w:val="21"/>
          <w:highlight w:val="none"/>
          <w:vertAlign w:val="superscript"/>
          <w:lang w:val="en-US" w:eastAsia="zh-CN" w:bidi="ar"/>
        </w:rPr>
        <w:t>3</w:t>
      </w:r>
      <w:r>
        <w:rPr>
          <w:rFonts w:hint="eastAsia"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  <w:t xml:space="preserve"> </w:t>
      </w:r>
      <w:r>
        <w:rPr>
          <w:rFonts w:ascii="Times New Roman" w:hAnsi="Times New Roman" w:eastAsia="AdvTTe692faf0" w:cs="Times New Roman"/>
          <w:color w:val="231F20"/>
          <w:kern w:val="0"/>
          <w:szCs w:val="21"/>
          <w:highlight w:val="none"/>
          <w:lang w:bidi="ar"/>
        </w:rPr>
        <w:t xml:space="preserve">Nanjing University of Information Science &amp; Technology, Nanjing 210044, China </w:t>
      </w:r>
    </w:p>
    <w:p>
      <w:pPr>
        <w:rPr>
          <w:rFonts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vertAlign w:val="superscript"/>
          <w:lang w:val="en-US" w:eastAsia="zh-CN"/>
        </w:rPr>
        <w:t>4</w:t>
      </w:r>
      <w:r>
        <w:rPr>
          <w:rFonts w:hint="eastAsia" w:ascii="Times New Roman" w:hAnsi="Times New Roman" w:cs="Times New Roman"/>
          <w:highlight w:val="none"/>
          <w:vertAlign w:val="superscript"/>
        </w:rPr>
        <w:t xml:space="preserve"> </w:t>
      </w:r>
      <w:r>
        <w:rPr>
          <w:rFonts w:ascii="Times New Roman" w:hAnsi="Times New Roman" w:cs="Times New Roman"/>
          <w:highlight w:val="none"/>
        </w:rPr>
        <w:t>National Satellite</w:t>
      </w:r>
      <w:r>
        <w:rPr>
          <w:rFonts w:hint="eastAsia" w:ascii="Times New Roman" w:hAnsi="Times New Roman" w:cs="Times New Roman"/>
          <w:highlight w:val="none"/>
        </w:rPr>
        <w:t xml:space="preserve"> </w:t>
      </w:r>
      <w:r>
        <w:rPr>
          <w:rFonts w:ascii="Times New Roman" w:hAnsi="Times New Roman" w:cs="Times New Roman"/>
          <w:highlight w:val="none"/>
        </w:rPr>
        <w:t>Meteorological Center</w:t>
      </w:r>
      <w:r>
        <w:rPr>
          <w:rFonts w:hint="eastAsia" w:ascii="Times New Roman" w:hAnsi="Times New Roman" w:cs="Times New Roman"/>
          <w:highlight w:val="none"/>
        </w:rPr>
        <w:t>,</w:t>
      </w:r>
      <w:r>
        <w:rPr>
          <w:rFonts w:ascii="Times New Roman" w:hAnsi="Times New Roman" w:cs="Times New Roman"/>
          <w:highlight w:val="none"/>
        </w:rPr>
        <w:t xml:space="preserve"> China Meteorological Administration</w:t>
      </w:r>
      <w:r>
        <w:rPr>
          <w:rFonts w:hint="eastAsia" w:ascii="Times New Roman" w:hAnsi="Times New Roman" w:cs="Times New Roman"/>
          <w:highlight w:val="none"/>
        </w:rPr>
        <w:t>,</w:t>
      </w:r>
      <w:r>
        <w:rPr>
          <w:rFonts w:ascii="Times New Roman" w:hAnsi="Times New Roman" w:cs="Times New Roman"/>
          <w:highlight w:val="none"/>
        </w:rPr>
        <w:t xml:space="preserve"> Beijing 100081</w:t>
      </w:r>
      <w:r>
        <w:rPr>
          <w:rFonts w:hint="eastAsia" w:ascii="Times New Roman" w:hAnsi="Times New Roman" w:cs="Times New Roman"/>
          <w:highlight w:val="none"/>
        </w:rPr>
        <w:t xml:space="preserve">, </w:t>
      </w:r>
      <w:r>
        <w:rPr>
          <w:rFonts w:ascii="Times New Roman" w:hAnsi="Times New Roman" w:cs="Times New Roman"/>
          <w:highlight w:val="none"/>
        </w:rPr>
        <w:t>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193030" cy="3003550"/>
            <wp:effectExtent l="0" t="0" r="3810" b="13970"/>
            <wp:docPr id="4" name="图片 4" descr="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-1"/>
                    <pic:cNvPicPr>
                      <a:picLocks noChangeAspect="1"/>
                    </pic:cNvPicPr>
                  </pic:nvPicPr>
                  <pic:blipFill>
                    <a:blip r:embed="rId4"/>
                    <a:srcRect r="885" b="18924"/>
                    <a:stretch>
                      <a:fillRect/>
                    </a:stretch>
                  </pic:blipFill>
                  <pic:spPr>
                    <a:xfrm>
                      <a:off x="0" y="0"/>
                      <a:ext cx="519303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t>Figure S1: 1991–2020 summer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(a) </w:t>
      </w:r>
      <w:r>
        <w:rPr>
          <w:rFonts w:hint="eastAsia" w:ascii="Times New Roman" w:hAnsi="Times New Roman" w:cs="Times New Roman"/>
          <w:lang w:val="en-US" w:eastAsia="zh-CN"/>
        </w:rPr>
        <w:t>i</w:t>
      </w:r>
      <w:r>
        <w:rPr>
          <w:rFonts w:hint="default" w:ascii="Times New Roman" w:hAnsi="Times New Roman" w:cs="Times New Roman" w:eastAsiaTheme="minorEastAsia"/>
          <w:lang w:eastAsia="zh-CN"/>
        </w:rPr>
        <w:t>nterannual variation curves of precipitation in the high-value A and B areas of precipitation variability and standardized precipitation of mainland China.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54625" cy="7431405"/>
            <wp:effectExtent l="0" t="0" r="3175" b="5715"/>
            <wp:docPr id="2" name="图片 2" descr="S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3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Times New Roman" w:hAnsi="Times New Roman" w:eastAsia="宋体" w:cs="Times New Roman"/>
          <w:sz w:val="20"/>
          <w:szCs w:val="20"/>
          <w:highlight w:val="none"/>
        </w:rPr>
      </w:pPr>
      <w:r>
        <w:rPr>
          <w:rFonts w:hint="default" w:ascii="Times New Roman" w:hAnsi="Times New Roman" w:cs="Times New Roman" w:eastAsiaTheme="minorEastAsia"/>
          <w:lang w:eastAsia="zh-CN"/>
        </w:rPr>
        <w:t>Figure S2: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summer of 1991–2020: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s</w:t>
      </w:r>
      <w:r>
        <w:rPr>
          <w:rFonts w:hint="default" w:ascii="Times New Roman" w:hAnsi="Times New Roman" w:cs="Times New Roman" w:eastAsiaTheme="minorEastAsia"/>
          <w:lang w:eastAsia="zh-CN"/>
        </w:rPr>
        <w:t>tandardized interannual variation curves of specific humidity at 2 m in the SST high-impact areas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 (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a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)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 xml:space="preserve"> SST 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area 1, ( 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b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 xml:space="preserve">SST 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area 2, ( 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c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 xml:space="preserve">SST 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area 3, and (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d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 xml:space="preserve">) 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 xml:space="preserve">SST </w:t>
      </w:r>
      <w:r>
        <w:rPr>
          <w:rFonts w:ascii="Times New Roman" w:hAnsi="Times New Roman" w:eastAsia="宋体" w:cs="Times New Roman"/>
          <w:sz w:val="20"/>
          <w:szCs w:val="20"/>
          <w:highlight w:val="none"/>
        </w:rPr>
        <w:t>area 4.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54625" cy="6177280"/>
            <wp:effectExtent l="0" t="0" r="3175" b="10160"/>
            <wp:docPr id="1" name="图片 1" descr="S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-3"/>
                    <pic:cNvPicPr>
                      <a:picLocks noChangeAspect="1"/>
                    </pic:cNvPicPr>
                  </pic:nvPicPr>
                  <pic:blipFill>
                    <a:blip r:embed="rId6"/>
                    <a:srcRect b="16876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617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t xml:space="preserve">Figure S3: 500 hPa </w:t>
      </w:r>
      <w:r>
        <w:rPr>
          <w:rFonts w:hint="eastAsia" w:ascii="Times New Roman" w:hAnsi="Times New Roman" w:cs="Times New Roman"/>
          <w:lang w:val="en-US" w:eastAsia="zh-CN"/>
        </w:rPr>
        <w:t>a</w:t>
      </w:r>
      <w:r>
        <w:rPr>
          <w:rFonts w:ascii="Times New Roman" w:hAnsi="Times New Roman" w:eastAsia="宋体" w:cs="Times New Roman"/>
          <w:szCs w:val="21"/>
          <w:highlight w:val="none"/>
        </w:rPr>
        <w:t>nomaly field of the whole-layer water vapor fluxes</w:t>
      </w:r>
      <w:r>
        <w:rPr>
          <w:rFonts w:hint="eastAsia" w:ascii="Times New Roman" w:hAnsi="Times New Roman" w:eastAsia="宋体" w:cs="Times New Roman"/>
          <w:szCs w:val="21"/>
          <w:highlight w:val="none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Cs w:val="21"/>
          <w:highlight w:val="none"/>
        </w:rPr>
        <w:t>(</w:t>
      </w:r>
      <w:r>
        <w:rPr>
          <w:rFonts w:hint="eastAsia" w:ascii="Times New Roman" w:hAnsi="Times New Roman" w:eastAsia="宋体" w:cs="Times New Roman"/>
          <w:szCs w:val="21"/>
          <w:highlight w:val="none"/>
          <w:lang w:val="en-US" w:eastAsia="zh-CN"/>
        </w:rPr>
        <w:t>a</w:t>
      </w:r>
      <w:r>
        <w:rPr>
          <w:rFonts w:ascii="Times New Roman" w:hAnsi="Times New Roman" w:eastAsia="宋体" w:cs="Times New Roman"/>
          <w:szCs w:val="21"/>
          <w:highlight w:val="none"/>
        </w:rPr>
        <w:t>) for 1961–1990 and (</w:t>
      </w:r>
      <w:r>
        <w:rPr>
          <w:rFonts w:hint="eastAsia" w:ascii="Times New Roman" w:hAnsi="Times New Roman" w:eastAsia="宋体" w:cs="Times New Roman"/>
          <w:szCs w:val="21"/>
          <w:highlight w:val="none"/>
          <w:lang w:val="en-US" w:eastAsia="zh-CN"/>
        </w:rPr>
        <w:t>b</w:t>
      </w:r>
      <w:r>
        <w:rPr>
          <w:rFonts w:ascii="Times New Roman" w:hAnsi="Times New Roman" w:eastAsia="宋体" w:cs="Times New Roman"/>
          <w:szCs w:val="21"/>
          <w:highlight w:val="none"/>
        </w:rPr>
        <w:t xml:space="preserve">) for 1991–2020.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dvTTe692faf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mMGIxZjc0MGViNzg5OTI1ZDFlMDYwNDljY2IzMzUifQ=="/>
  </w:docVars>
  <w:rsids>
    <w:rsidRoot w:val="2E187DE3"/>
    <w:rsid w:val="2E187DE3"/>
    <w:rsid w:val="41E6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</Words>
  <Characters>418</Characters>
  <Lines>0</Lines>
  <Paragraphs>0</Paragraphs>
  <TotalTime>1</TotalTime>
  <ScaleCrop>false</ScaleCrop>
  <LinksUpToDate>false</LinksUpToDate>
  <CharactersWithSpaces>500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2022-08-29T13:47:00Z</dcterms:created>
  <dc:creator>Anna</dc:creator>
  <cp:lastModifiedBy>Anna</cp:lastModifiedBy>
  <dcterms:modified xsi:type="dcterms:W3CDTF">2022-08-29T14:17:08Z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972D6AC984DC41AFAAED04DFCF6B2112</vt:lpwstr>
  </property>
</Properties>
</file>