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E86C8" w14:textId="77777777" w:rsidR="00231D58" w:rsidRPr="007D3909" w:rsidRDefault="00231D58" w:rsidP="00231D58">
      <w:pPr>
        <w:pStyle w:val="Heading1"/>
        <w:rPr>
          <w:sz w:val="20"/>
          <w:szCs w:val="22"/>
        </w:rPr>
      </w:pPr>
      <w:r w:rsidRPr="007D3909">
        <w:t>Appendix</w:t>
      </w:r>
    </w:p>
    <w:p w14:paraId="23B57AF4" w14:textId="77777777" w:rsidR="00231D58" w:rsidRPr="00B829BE" w:rsidRDefault="00231D58" w:rsidP="00231D58">
      <w:pPr>
        <w:pStyle w:val="Heading3"/>
        <w:spacing w:before="0" w:after="120" w:line="360" w:lineRule="auto"/>
        <w:rPr>
          <w:rFonts w:ascii="Times New Roman" w:hAnsi="Times New Roman" w:cs="Times New Roman"/>
          <w:b/>
          <w:bCs/>
          <w:iCs/>
          <w:color w:val="auto"/>
          <w:sz w:val="20"/>
          <w:szCs w:val="28"/>
          <w:lang w:val="en-GB"/>
        </w:rPr>
      </w:pPr>
      <w:r w:rsidRPr="00B829BE">
        <w:rPr>
          <w:rFonts w:ascii="Times New Roman" w:hAnsi="Times New Roman" w:cs="Times New Roman"/>
          <w:b/>
          <w:bCs/>
          <w:iCs/>
          <w:color w:val="auto"/>
          <w:sz w:val="20"/>
          <w:szCs w:val="28"/>
          <w:lang w:val="en-GB"/>
        </w:rPr>
        <w:t>Table A1: Results attribute non-attendance (A1.2) and scale heterogeneity analysis (A1.3)</w:t>
      </w:r>
    </w:p>
    <w:tbl>
      <w:tblPr>
        <w:tblW w:w="8617" w:type="dxa"/>
        <w:tblLayout w:type="fixed"/>
        <w:tblLook w:val="0000" w:firstRow="0" w:lastRow="0" w:firstColumn="0" w:lastColumn="0" w:noHBand="0" w:noVBand="0"/>
      </w:tblPr>
      <w:tblGrid>
        <w:gridCol w:w="4195"/>
        <w:gridCol w:w="1474"/>
        <w:gridCol w:w="1474"/>
        <w:gridCol w:w="1474"/>
      </w:tblGrid>
      <w:tr w:rsidR="00231D58" w:rsidRPr="00A14F61" w14:paraId="5E83D780" w14:textId="77777777" w:rsidTr="001D4DAC">
        <w:trPr>
          <w:trHeight w:val="170"/>
        </w:trPr>
        <w:tc>
          <w:tcPr>
            <w:tcW w:w="4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3AA36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9A97A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(1)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B9C71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(A1.2)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170E1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(A1.3)</w:t>
            </w:r>
          </w:p>
        </w:tc>
      </w:tr>
      <w:tr w:rsidR="00231D58" w:rsidRPr="00A14F61" w14:paraId="0E1049C6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02EF393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E72EC8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Basic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9E84F4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Stated attribute non-attendance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035768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Scale heterogeneity</w:t>
            </w:r>
          </w:p>
        </w:tc>
      </w:tr>
      <w:tr w:rsidR="00231D58" w:rsidRPr="00A14F61" w14:paraId="7F72E864" w14:textId="77777777" w:rsidTr="001D4DAC">
        <w:trPr>
          <w:trHeight w:val="170"/>
        </w:trPr>
        <w:tc>
          <w:tcPr>
            <w:tcW w:w="4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EADDA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i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b/>
                <w:bCs/>
                <w:i/>
                <w:sz w:val="20"/>
                <w:lang w:val="en-GB"/>
              </w:rPr>
              <w:t>Mean effects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46871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B9706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18BF6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58D34A22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764A43C7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Children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A17287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0.022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57780B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0.019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490F9FD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0.024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231D58" w:rsidRPr="00A14F61" w14:paraId="25C1210D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3CCFD16B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BA1D24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(0.004)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A0C066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(0.005)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A5E110F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(0.005)</w:t>
            </w:r>
          </w:p>
        </w:tc>
      </w:tr>
      <w:tr w:rsidR="00231D58" w:rsidRPr="00A14F61" w14:paraId="42AF5AE2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7D1DB6D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Education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7FBCB5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1.716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1B3B64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1.733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66458C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1.820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231D58" w:rsidRPr="00A14F61" w14:paraId="50F6514A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5C3E629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05960E5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(0.060)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FE71ECF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095E17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(0.071)</w:t>
            </w:r>
          </w:p>
        </w:tc>
      </w:tr>
      <w:tr w:rsidR="00231D58" w:rsidRPr="00A14F61" w14:paraId="3875E0C4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1499684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Education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C42A1A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2.927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3400AB7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2.955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AE7C4C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3.111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231D58" w:rsidRPr="00A14F61" w14:paraId="024BD567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1D3C861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5F0CD6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(0.073)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2042F2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(0.077)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5928D8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(0.112)</w:t>
            </w:r>
          </w:p>
        </w:tc>
      </w:tr>
      <w:tr w:rsidR="00231D58" w:rsidRPr="00A14F61" w14:paraId="54EAC21B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324678BB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Health care medium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4926D2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0.679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071A1F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0.667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25F812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0.726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231D58" w:rsidRPr="00A14F61" w14:paraId="57F2E791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4D25794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1AA48C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(0.042)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CB5AAD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(0.044)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066EF3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(0.047)</w:t>
            </w:r>
          </w:p>
        </w:tc>
      </w:tr>
      <w:tr w:rsidR="00231D58" w:rsidRPr="00A14F61" w14:paraId="513A4935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1CAA8B6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Health care high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5B3C81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1.226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D0EE42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1.183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F52A96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1.298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231D58" w:rsidRPr="00A14F61" w14:paraId="7F4C11FE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44176047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FD55E75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(0.048)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795801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(0.050)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D6037D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(0.056)</w:t>
            </w:r>
          </w:p>
        </w:tc>
      </w:tr>
      <w:tr w:rsidR="00231D58" w:rsidRPr="00A14F61" w14:paraId="6823D77D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245B2F0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Nutrition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9277C1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1.634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AD0CE8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1.620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78F1BA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1.746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231D58" w:rsidRPr="00A14F61" w14:paraId="2CEE6D17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420EB4BF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938D12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3BD009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4CB7905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(0.083)</w:t>
            </w:r>
          </w:p>
        </w:tc>
      </w:tr>
      <w:tr w:rsidR="00231D58" w:rsidRPr="00A14F61" w14:paraId="12345074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51DBCEA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Nutrition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89347C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1.953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534EA0B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1.913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A03788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2.074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231D58" w:rsidRPr="00A14F61" w14:paraId="6DC982FD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7BFF317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8191BA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64616A7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9DFE7B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(0.090)</w:t>
            </w:r>
          </w:p>
        </w:tc>
      </w:tr>
      <w:tr w:rsidR="00231D58" w:rsidRPr="00A14F61" w14:paraId="5BFBC453" w14:textId="77777777" w:rsidTr="001D4DAC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14:paraId="66B31B7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Ignored number of children * Children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032AD15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326BF3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0.034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08290D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79FC8232" w14:textId="77777777" w:rsidTr="001D4DAC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14:paraId="64A788C7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A37385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3788F9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(0.016)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3283EC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6F5B4E90" w14:textId="77777777" w:rsidTr="001D4DAC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14:paraId="671BC3A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Education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F2ECC7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165E9E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0.017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DCB67D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7754E228" w14:textId="77777777" w:rsidTr="001D4DAC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14:paraId="1CE1D1A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E3446A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686AEAF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(0.183)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7E856C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60F43F5E" w14:textId="77777777" w:rsidTr="001D4DAC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14:paraId="0E7513A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Education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C7F3ED7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89A83C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ABEB36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176FE0DA" w14:textId="77777777" w:rsidTr="001D4DAC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14:paraId="152FDCA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830D4E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4645A6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(0.251)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8ED6CB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211F9B8B" w14:textId="77777777" w:rsidTr="001D4DAC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14:paraId="3A11CC2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Health care medium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7D206E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F5EB23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0.283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EE8B975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46EE543C" w14:textId="77777777" w:rsidTr="001D4DAC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14:paraId="549ED56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C6D82D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0417BAD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(0.192)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B326235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46BC69C5" w14:textId="77777777" w:rsidTr="001D4DAC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14:paraId="4022587D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Health care high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0A9935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485777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0.837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F44354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5E872AC4" w14:textId="77777777" w:rsidTr="001D4DAC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14:paraId="453292FF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03E2A4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BE910B5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(0.215)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732AF9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4DDE3ACA" w14:textId="77777777" w:rsidTr="001D4DAC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14:paraId="0280852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Nutrition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781353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2E31EC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0.383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E1F9D3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3E0E0C2A" w14:textId="77777777" w:rsidTr="001D4DAC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14:paraId="6182371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B875F4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35F8B1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(0.202)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368298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4EE20867" w14:textId="77777777" w:rsidTr="001D4DAC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14:paraId="3BF5853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Nutrition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50486A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9AE1E7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0.795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7D4843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5DB403E6" w14:textId="77777777" w:rsidTr="001D4DAC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14:paraId="5069350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F233C2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5C8A23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(0.239)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D046C1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3154F091" w14:textId="77777777" w:rsidTr="001D4DAC">
        <w:trPr>
          <w:trHeight w:val="170"/>
        </w:trPr>
        <w:tc>
          <w:tcPr>
            <w:tcW w:w="4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06827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b/>
                <w:bCs/>
                <w:i/>
                <w:sz w:val="20"/>
                <w:lang w:val="en-GB"/>
              </w:rPr>
              <w:t>Standard deviation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C80F5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02072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D8342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6FBD12CD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229DBA07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Children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7F65FB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0.053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1C363D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0.049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FD955CB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0.042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</w:t>
            </w:r>
          </w:p>
        </w:tc>
      </w:tr>
      <w:tr w:rsidR="00231D58" w:rsidRPr="00A14F61" w14:paraId="64E676FA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43873C4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62163A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(0.009)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9F936B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(0.010)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8B5E387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(0.020)</w:t>
            </w:r>
          </w:p>
        </w:tc>
      </w:tr>
      <w:tr w:rsidR="00231D58" w:rsidRPr="00A14F61" w14:paraId="003B561F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786F32D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Education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CFED3D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0.625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7111E9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-0.692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6CF780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-0.722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231D58" w:rsidRPr="00A14F61" w14:paraId="32695EB7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7F6386A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8309E2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(0.084)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C2F903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(0.082)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7BD40B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(0.087)</w:t>
            </w:r>
          </w:p>
        </w:tc>
      </w:tr>
      <w:tr w:rsidR="00231D58" w:rsidRPr="00A14F61" w14:paraId="30C707F6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0F63540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Education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09C015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1.290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BED1EAF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1.266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2BEE795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1.298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231D58" w:rsidRPr="00A14F61" w14:paraId="79E6DED5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5E89311F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02E5A6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(0.060)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D4F5A6B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(0.052)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84C806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(0.059)</w:t>
            </w:r>
          </w:p>
        </w:tc>
      </w:tr>
      <w:tr w:rsidR="00231D58" w:rsidRPr="00A14F61" w14:paraId="3A56644F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28FF956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Health care medium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0136C5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-0.074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430B407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-0.076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B7749C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-0.067</w:t>
            </w:r>
          </w:p>
        </w:tc>
      </w:tr>
      <w:tr w:rsidR="00231D58" w:rsidRPr="00A14F61" w14:paraId="5B2CEA94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1F52FEB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E01BDE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(0.137)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3DEBBC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(0.138)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2D5B27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(0.206)</w:t>
            </w:r>
          </w:p>
        </w:tc>
      </w:tr>
      <w:tr w:rsidR="00231D58" w:rsidRPr="00A14F61" w14:paraId="1F53743B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65301E0F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Health care high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1FE24A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0.732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DD1EB0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0.698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932076B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0.765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231D58" w:rsidRPr="00A14F61" w14:paraId="049EEB5C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5F9EC58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90D0B4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(0.055)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475D1C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6FE4B6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(0.064)</w:t>
            </w:r>
          </w:p>
        </w:tc>
      </w:tr>
      <w:tr w:rsidR="00231D58" w:rsidRPr="00A14F61" w14:paraId="77824C17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5FB7EC75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Nutrition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DF71BA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BEC6C4B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0.260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80373E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0.150</w:t>
            </w:r>
          </w:p>
        </w:tc>
      </w:tr>
      <w:tr w:rsidR="00231D58" w:rsidRPr="00A14F61" w14:paraId="67FD0BF3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5CAE132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D20ADB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(0.235)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9B5C97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(0.103)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DFF58C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(0.229)</w:t>
            </w:r>
          </w:p>
        </w:tc>
      </w:tr>
      <w:tr w:rsidR="00231D58" w:rsidRPr="00A14F61" w14:paraId="1214C528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71C064A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Nutrition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CE36DA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0.879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BF1B49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0.869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2AA15D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0.890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231D58" w:rsidRPr="00A14F61" w14:paraId="197CD950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41DC402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9963A5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347EB9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92632F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(0.058)</w:t>
            </w:r>
          </w:p>
        </w:tc>
      </w:tr>
      <w:tr w:rsidR="00231D58" w:rsidRPr="00A14F61" w14:paraId="6069E296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65A9876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Ignored number of children * Children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3BCAD9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85B9F7D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E027C5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181370F2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5926766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399F69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4959AC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(0.061)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A60A12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1285EF9A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3CE0BF9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Education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522EF3B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840691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A0BD20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5238B0F8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3745A73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62D7CC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A1942F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(0.127)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562B326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724070B4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63E9EBFD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Education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00F3735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2C5AE1F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4B581C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22E14478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2D30B030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FE3F29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6DE337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(0.169)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569474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63097379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370C6DD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Health care medium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2DF689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FBC304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0.405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7194583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7102435A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7C9FD107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A23053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C8BB245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(0.156)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642F01D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52F5BE81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7EDEC41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lastRenderedPageBreak/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Health care high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43156B8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7CA739B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1.054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CC1D42F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69048097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389A33E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EC5107D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916456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(0.256)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67170E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118BFB1F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6CC60FA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Nutrition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5542C2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92D9E2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-0.382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619A99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13506C8E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422D920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946FD9D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637C544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(0.258)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3BA761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6F714117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0F61392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Nutrition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FDAAED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3732D6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-0.085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4A0949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15A074F3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DB003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A36D4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A44B4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(0.457)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E9DBC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231D58" w:rsidRPr="00A14F61" w14:paraId="15976419" w14:textId="77777777" w:rsidTr="001D4DAC">
        <w:trPr>
          <w:trHeight w:val="170"/>
        </w:trPr>
        <w:tc>
          <w:tcPr>
            <w:tcW w:w="4195" w:type="dxa"/>
            <w:tcBorders>
              <w:top w:val="single" w:sz="4" w:space="0" w:color="auto"/>
              <w:left w:val="nil"/>
              <w:right w:val="nil"/>
            </w:tcBorders>
          </w:tcPr>
          <w:p w14:paraId="47B34F17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τ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right w:val="nil"/>
            </w:tcBorders>
          </w:tcPr>
          <w:p w14:paraId="44EE03C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right w:val="nil"/>
            </w:tcBorders>
          </w:tcPr>
          <w:p w14:paraId="7A134AF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right w:val="nil"/>
            </w:tcBorders>
          </w:tcPr>
          <w:p w14:paraId="512F1076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-0.296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231D58" w:rsidRPr="00A14F61" w14:paraId="2AA2243E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right w:val="nil"/>
            </w:tcBorders>
          </w:tcPr>
          <w:p w14:paraId="6BE7D5C4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</w:tcPr>
          <w:p w14:paraId="3800B35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</w:tcPr>
          <w:p w14:paraId="0DEDFE09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</w:tcPr>
          <w:p w14:paraId="7E374D6C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(0.082)</w:t>
            </w:r>
          </w:p>
        </w:tc>
      </w:tr>
      <w:tr w:rsidR="00231D58" w:rsidRPr="00A14F61" w14:paraId="078FD94E" w14:textId="77777777" w:rsidTr="001D4DAC">
        <w:trPr>
          <w:trHeight w:val="170"/>
        </w:trPr>
        <w:tc>
          <w:tcPr>
            <w:tcW w:w="4195" w:type="dxa"/>
            <w:tcBorders>
              <w:left w:val="nil"/>
              <w:bottom w:val="nil"/>
              <w:right w:val="nil"/>
            </w:tcBorders>
          </w:tcPr>
          <w:p w14:paraId="295529A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i/>
                <w:iCs/>
                <w:sz w:val="20"/>
                <w:szCs w:val="20"/>
                <w:lang w:val="en-GB"/>
              </w:rPr>
              <w:t>N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</w:tcPr>
          <w:p w14:paraId="432CB2C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35994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</w:tcPr>
          <w:p w14:paraId="24D4645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35994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</w:tcPr>
          <w:p w14:paraId="031995A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35994</w:t>
            </w:r>
          </w:p>
        </w:tc>
      </w:tr>
      <w:tr w:rsidR="00231D58" w:rsidRPr="00A14F61" w14:paraId="1A8BF65E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3490357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i/>
                <w:iCs/>
                <w:sz w:val="20"/>
                <w:szCs w:val="20"/>
                <w:lang w:val="en-GB"/>
              </w:rPr>
              <w:t>AIC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B5F120D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17198.441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2944376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17158.727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390F49B8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17182.781</w:t>
            </w:r>
          </w:p>
        </w:tc>
      </w:tr>
      <w:tr w:rsidR="00231D58" w:rsidRPr="00A14F61" w14:paraId="14002210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right w:val="nil"/>
            </w:tcBorders>
          </w:tcPr>
          <w:p w14:paraId="06774021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i/>
                <w:iCs/>
                <w:sz w:val="20"/>
                <w:szCs w:val="20"/>
                <w:lang w:val="en-GB"/>
              </w:rPr>
              <w:t>BIC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</w:tcPr>
          <w:p w14:paraId="27E3EC82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17317.316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</w:tcPr>
          <w:p w14:paraId="6DF50BBE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17396.478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</w:tcPr>
          <w:p w14:paraId="6CD07407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17310.148</w:t>
            </w:r>
          </w:p>
        </w:tc>
      </w:tr>
      <w:tr w:rsidR="00231D58" w:rsidRPr="00A14F61" w14:paraId="3E7CF789" w14:textId="77777777" w:rsidTr="001D4DAC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277A7B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i/>
                <w:sz w:val="20"/>
                <w:lang w:val="en-GB"/>
              </w:rPr>
              <w:t>Log likelihood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92A32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-8585.220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89697A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-8551.364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A05F83" w14:textId="77777777" w:rsidR="00231D58" w:rsidRPr="00A14F61" w:rsidRDefault="00231D58" w:rsidP="001D4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-8576.391</w:t>
            </w:r>
          </w:p>
        </w:tc>
      </w:tr>
    </w:tbl>
    <w:p w14:paraId="5B311F88" w14:textId="77777777" w:rsidR="00231D58" w:rsidRPr="0034017E" w:rsidRDefault="00231D58" w:rsidP="00231D58">
      <w:pPr>
        <w:spacing w:line="360" w:lineRule="auto"/>
        <w:rPr>
          <w:rFonts w:cs="Times New Roman"/>
          <w:sz w:val="18"/>
          <w:szCs w:val="20"/>
          <w:lang w:val="en-GB"/>
        </w:rPr>
      </w:pPr>
      <w:r w:rsidRPr="0034017E">
        <w:rPr>
          <w:rFonts w:cs="Times New Roman"/>
          <w:sz w:val="18"/>
          <w:szCs w:val="20"/>
          <w:lang w:val="en-GB"/>
        </w:rPr>
        <w:t xml:space="preserve">Notes: Standard errors are </w:t>
      </w:r>
      <w:r w:rsidRPr="0034017E">
        <w:rPr>
          <w:rFonts w:cs="Times New Roman"/>
          <w:sz w:val="18"/>
          <w:szCs w:val="18"/>
          <w:lang w:val="en-GB"/>
        </w:rPr>
        <w:t>reported between parentheses.</w:t>
      </w:r>
      <w:r w:rsidRPr="0034017E">
        <w:rPr>
          <w:sz w:val="18"/>
          <w:szCs w:val="18"/>
          <w:lang w:val="en-GB"/>
        </w:rPr>
        <w:t xml:space="preserve"> </w:t>
      </w:r>
      <w:r w:rsidRPr="0034017E">
        <w:rPr>
          <w:rFonts w:cs="Times New Roman"/>
          <w:sz w:val="18"/>
          <w:szCs w:val="18"/>
          <w:lang w:val="en-GB"/>
        </w:rPr>
        <w:t>Significant coefficients are indicated with</w:t>
      </w:r>
      <w:r w:rsidRPr="0034017E">
        <w:rPr>
          <w:rFonts w:cs="Times New Roman"/>
          <w:sz w:val="18"/>
          <w:szCs w:val="20"/>
          <w:lang w:val="en-GB"/>
        </w:rPr>
        <w:t xml:space="preserve"> * p &lt; 0.1, ** p &lt; 0.05 or *** p &lt; 0.01.</w:t>
      </w:r>
      <w:r w:rsidRPr="0034017E">
        <w:rPr>
          <w:sz w:val="18"/>
          <w:szCs w:val="18"/>
          <w:lang w:val="en-GB"/>
        </w:rPr>
        <w:t xml:space="preserve"> </w:t>
      </w:r>
    </w:p>
    <w:p w14:paraId="0693794E" w14:textId="77777777" w:rsidR="00231D58" w:rsidRPr="0034017E" w:rsidRDefault="00231D58" w:rsidP="00231D58">
      <w:pPr>
        <w:spacing w:line="360" w:lineRule="auto"/>
        <w:rPr>
          <w:rFonts w:cs="Times New Roman"/>
          <w:lang w:val="en-GB"/>
        </w:rPr>
      </w:pPr>
    </w:p>
    <w:p w14:paraId="62A15118" w14:textId="77777777" w:rsidR="00231D58" w:rsidRPr="0034017E" w:rsidRDefault="00231D58" w:rsidP="00231D58">
      <w:pPr>
        <w:spacing w:line="360" w:lineRule="auto"/>
        <w:jc w:val="left"/>
        <w:rPr>
          <w:rFonts w:cs="Times New Roman"/>
          <w:lang w:val="en-GB"/>
        </w:rPr>
      </w:pPr>
      <w:r w:rsidRPr="0034017E">
        <w:rPr>
          <w:rFonts w:cs="Times New Roman"/>
          <w:lang w:val="en-GB"/>
        </w:rPr>
        <w:br w:type="page"/>
      </w:r>
    </w:p>
    <w:p w14:paraId="61B0E28E" w14:textId="77777777" w:rsidR="00231D58" w:rsidRPr="0034017E" w:rsidRDefault="00231D58" w:rsidP="00231D58">
      <w:pPr>
        <w:keepNext/>
        <w:spacing w:line="360" w:lineRule="auto"/>
        <w:rPr>
          <w:lang w:val="en-GB"/>
        </w:rPr>
      </w:pPr>
      <w:r w:rsidRPr="0034017E">
        <w:rPr>
          <w:rFonts w:cs="Times New Roman"/>
          <w:noProof/>
          <w:lang w:val="nl-BE" w:eastAsia="nl-BE"/>
        </w:rPr>
        <w:lastRenderedPageBreak/>
        <w:drawing>
          <wp:inline distT="0" distB="0" distL="0" distR="0" wp14:anchorId="6812D980" wp14:editId="362F0234">
            <wp:extent cx="5400000" cy="33575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3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03D72" w14:textId="77777777" w:rsidR="00231D58" w:rsidRPr="0034017E" w:rsidRDefault="00231D58" w:rsidP="00231D58">
      <w:pPr>
        <w:pStyle w:val="Heading3"/>
        <w:spacing w:before="0" w:after="120" w:line="360" w:lineRule="auto"/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</w:pPr>
      <w:bookmarkStart w:id="0" w:name="_Ref66456934"/>
      <w:r w:rsidRPr="0034017E"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  <w:t xml:space="preserve">Figure </w:t>
      </w:r>
      <w:r w:rsidRPr="0034017E"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  <w:fldChar w:fldCharType="begin"/>
      </w:r>
      <w:r w:rsidRPr="0034017E"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  <w:instrText xml:space="preserve"> SEQ Figure \* ALPHABETIC </w:instrText>
      </w:r>
      <w:r w:rsidRPr="0034017E"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auto"/>
          <w:sz w:val="22"/>
          <w:szCs w:val="22"/>
          <w:lang w:val="en-GB"/>
        </w:rPr>
        <w:t>A</w:t>
      </w:r>
      <w:r w:rsidRPr="0034017E"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  <w:fldChar w:fldCharType="end"/>
      </w:r>
      <w:bookmarkEnd w:id="0"/>
      <w:r w:rsidRPr="0034017E"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  <w:t>1: Examples of choice cards from the Senegalese (upper) and Ugandan (lower) experiment</w:t>
      </w:r>
    </w:p>
    <w:p w14:paraId="707232C6" w14:textId="77777777" w:rsidR="00231D58" w:rsidRPr="0034017E" w:rsidRDefault="00231D58" w:rsidP="00231D58">
      <w:pPr>
        <w:keepNext/>
        <w:spacing w:line="360" w:lineRule="auto"/>
        <w:rPr>
          <w:rFonts w:cs="Times New Roman"/>
          <w:i/>
          <w:sz w:val="20"/>
          <w:szCs w:val="20"/>
          <w:lang w:val="en-GB"/>
        </w:rPr>
      </w:pPr>
      <w:r w:rsidRPr="0034017E">
        <w:rPr>
          <w:noProof/>
          <w:lang w:val="nl-BE" w:eastAsia="nl-BE"/>
        </w:rPr>
        <w:drawing>
          <wp:anchor distT="0" distB="0" distL="114300" distR="114300" simplePos="0" relativeHeight="251658240" behindDoc="0" locked="0" layoutInCell="1" allowOverlap="1" wp14:anchorId="447464A6" wp14:editId="40461364">
            <wp:simplePos x="914400" y="1181100"/>
            <wp:positionH relativeFrom="margin">
              <wp:align>left</wp:align>
            </wp:positionH>
            <wp:positionV relativeFrom="margin">
              <wp:align>top</wp:align>
            </wp:positionV>
            <wp:extent cx="5400000" cy="3652114"/>
            <wp:effectExtent l="0" t="0" r="0" b="571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0" t="3056" r="2319" b="4259"/>
                    <a:stretch/>
                  </pic:blipFill>
                  <pic:spPr>
                    <a:xfrm>
                      <a:off x="0" y="0"/>
                      <a:ext cx="5400000" cy="36521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017E">
        <w:rPr>
          <w:rFonts w:cs="Times New Roman"/>
          <w:i/>
          <w:sz w:val="20"/>
          <w:szCs w:val="20"/>
          <w:lang w:val="en-GB"/>
        </w:rPr>
        <w:t xml:space="preserve"> </w:t>
      </w:r>
    </w:p>
    <w:p w14:paraId="48452E6F" w14:textId="7775E6BF" w:rsidR="00A855E3" w:rsidRPr="00231D58" w:rsidRDefault="00A855E3" w:rsidP="00231D58">
      <w:pPr>
        <w:rPr>
          <w:lang w:val="en-GB"/>
        </w:rPr>
      </w:pPr>
      <w:bookmarkStart w:id="1" w:name="_GoBack"/>
      <w:bookmarkEnd w:id="1"/>
    </w:p>
    <w:sectPr w:rsidR="00A855E3" w:rsidRPr="00231D58" w:rsidSect="00DB04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6E5"/>
    <w:rsid w:val="001656AA"/>
    <w:rsid w:val="001E0D32"/>
    <w:rsid w:val="00231D58"/>
    <w:rsid w:val="004A56E5"/>
    <w:rsid w:val="00A855E3"/>
    <w:rsid w:val="00B30424"/>
    <w:rsid w:val="00DB0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F4D80"/>
  <w15:chartTrackingRefBased/>
  <w15:docId w15:val="{A6150B3A-A1F0-4C42-91FE-BFFC3896D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56E5"/>
    <w:pPr>
      <w:spacing w:after="120" w:line="276" w:lineRule="auto"/>
      <w:jc w:val="both"/>
    </w:pPr>
    <w:rPr>
      <w:rFonts w:ascii="Times New Roman" w:eastAsiaTheme="minorEastAsia" w:hAnsi="Times New Roman"/>
      <w:sz w:val="24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1D5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A56E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A56E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de-DE"/>
    </w:rPr>
  </w:style>
  <w:style w:type="table" w:styleId="TableGrid">
    <w:name w:val="Table Grid"/>
    <w:basedOn w:val="TableNormal"/>
    <w:uiPriority w:val="39"/>
    <w:rsid w:val="00DB042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31D5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89B70DD9C08446A8443DF534F7285E" ma:contentTypeVersion="13" ma:contentTypeDescription="Create a new document." ma:contentTypeScope="" ma:versionID="08dcee2c388d48a12077e19e9d813e05">
  <xsd:schema xmlns:xsd="http://www.w3.org/2001/XMLSchema" xmlns:xs="http://www.w3.org/2001/XMLSchema" xmlns:p="http://schemas.microsoft.com/office/2006/metadata/properties" xmlns:ns3="fd689c1b-2561-4a46-ae04-6449f963ff76" xmlns:ns4="04677cab-20cd-44d8-974c-14c664890eaa" targetNamespace="http://schemas.microsoft.com/office/2006/metadata/properties" ma:root="true" ma:fieldsID="0a451c1feba6e9d7bdb08f960401c9b9" ns3:_="" ns4:_="">
    <xsd:import namespace="fd689c1b-2561-4a46-ae04-6449f963ff76"/>
    <xsd:import namespace="04677cab-20cd-44d8-974c-14c664890e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89c1b-2561-4a46-ae04-6449f963ff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77cab-20cd-44d8-974c-14c664890ea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C33447F-4BCD-4A03-8E40-57BE421F1C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689c1b-2561-4a46-ae04-6449f963ff76"/>
    <ds:schemaRef ds:uri="04677cab-20cd-44d8-974c-14c664890e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C9F72F-399D-484B-9A7A-8C20BDC2F9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567A94-D949-43F5-9118-217D35C97EA7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04677cab-20cd-44d8-974c-14c664890eaa"/>
    <ds:schemaRef ds:uri="fd689c1b-2561-4a46-ae04-6449f963ff76"/>
    <ds:schemaRef ds:uri="http://purl.org/dc/terms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389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 FEB</Company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Kaat Van Hoyweghen</dc:creator>
  <cp:keywords/>
  <dc:description/>
  <cp:lastModifiedBy>Kaat Van Hoyweghen</cp:lastModifiedBy>
  <cp:revision>2</cp:revision>
  <dcterms:created xsi:type="dcterms:W3CDTF">2022-08-29T12:37:00Z</dcterms:created>
  <dcterms:modified xsi:type="dcterms:W3CDTF">2022-08-29T12:37:00Z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0x010100AF89B70DD9C08446A8443DF534F7285E</vt:lpwstr>
  </property>
</Properties>
</file>