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8EC" w:rsidRPr="00905AB6" w:rsidRDefault="00E408EC" w:rsidP="00E408EC">
      <w:pPr>
        <w:rPr>
          <w:rFonts w:ascii="Times New Roman" w:hAnsi="Times New Roman" w:cs="Times New Roman"/>
          <w:bCs/>
          <w:sz w:val="24"/>
          <w:szCs w:val="24"/>
        </w:rPr>
      </w:pPr>
      <w:r w:rsidRPr="00905AB6">
        <w:rPr>
          <w:rFonts w:ascii="Times New Roman" w:hAnsi="Times New Roman" w:cs="Times New Roman"/>
          <w:bCs/>
          <w:sz w:val="24"/>
          <w:szCs w:val="24"/>
        </w:rPr>
        <w:t>T</w:t>
      </w:r>
      <w:r w:rsidRPr="00905AB6">
        <w:rPr>
          <w:rFonts w:ascii="Times New Roman" w:hAnsi="Times New Roman" w:cs="Times New Roman" w:hint="eastAsia"/>
          <w:bCs/>
          <w:sz w:val="24"/>
          <w:szCs w:val="24"/>
        </w:rPr>
        <w:t>able</w:t>
      </w:r>
      <w:r w:rsidRPr="00905AB6">
        <w:rPr>
          <w:rFonts w:ascii="Times New Roman" w:hAnsi="Times New Roman" w:cs="Times New Roman"/>
          <w:bCs/>
          <w:sz w:val="24"/>
          <w:szCs w:val="24"/>
        </w:rPr>
        <w:t xml:space="preserve"> 2 IVF parameters according to Gn time in subgroups</w:t>
      </w:r>
    </w:p>
    <w:tbl>
      <w:tblPr>
        <w:tblStyle w:val="2"/>
        <w:tblpPr w:leftFromText="180" w:rightFromText="180" w:vertAnchor="page" w:horzAnchor="margin" w:tblpXSpec="center" w:tblpY="2222"/>
        <w:tblW w:w="15871" w:type="dxa"/>
        <w:tblLayout w:type="fixed"/>
        <w:tblLook w:val="04A0" w:firstRow="1" w:lastRow="0" w:firstColumn="1" w:lastColumn="0" w:noHBand="0" w:noVBand="1"/>
      </w:tblPr>
      <w:tblGrid>
        <w:gridCol w:w="1986"/>
        <w:gridCol w:w="1938"/>
        <w:gridCol w:w="1615"/>
        <w:gridCol w:w="708"/>
        <w:gridCol w:w="284"/>
        <w:gridCol w:w="1701"/>
        <w:gridCol w:w="1703"/>
        <w:gridCol w:w="709"/>
        <w:gridCol w:w="236"/>
        <w:gridCol w:w="2156"/>
        <w:gridCol w:w="2127"/>
        <w:gridCol w:w="708"/>
      </w:tblGrid>
      <w:tr w:rsidR="00E408EC" w:rsidTr="00C8622D">
        <w:trPr>
          <w:trHeight w:val="152"/>
        </w:trPr>
        <w:tc>
          <w:tcPr>
            <w:tcW w:w="1986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426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PCOS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411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DOR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499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NOR</w:t>
            </w:r>
          </w:p>
        </w:tc>
      </w:tr>
      <w:tr w:rsidR="00E408EC" w:rsidTr="00C8622D">
        <w:trPr>
          <w:trHeight w:val="312"/>
        </w:trPr>
        <w:tc>
          <w:tcPr>
            <w:tcW w:w="1986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938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≤8 days</w:t>
            </w:r>
          </w:p>
        </w:tc>
        <w:tc>
          <w:tcPr>
            <w:tcW w:w="1615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&gt;8 days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≤7 days</w:t>
            </w:r>
          </w:p>
        </w:tc>
        <w:tc>
          <w:tcPr>
            <w:tcW w:w="1703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&gt;7 days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≤8 days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&gt;8 days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E408EC" w:rsidTr="00C8622D">
        <w:trPr>
          <w:trHeight w:val="460"/>
        </w:trPr>
        <w:tc>
          <w:tcPr>
            <w:tcW w:w="1986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Total gonadotropins (IU)</w:t>
            </w:r>
          </w:p>
        </w:tc>
        <w:tc>
          <w:tcPr>
            <w:tcW w:w="1938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1800.00(1400.00,1800.00)</w:t>
            </w:r>
          </w:p>
        </w:tc>
        <w:tc>
          <w:tcPr>
            <w:tcW w:w="1615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1975.00(1575.00,2375.00)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2450.00(2100.00,2625.00)</w:t>
            </w:r>
          </w:p>
        </w:tc>
        <w:tc>
          <w:tcPr>
            <w:tcW w:w="1703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3000.00(2850.00,3375.00)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2200.00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1800.00,2400.00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2700.00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2125.00,3000.00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E408EC" w:rsidTr="00C8622D">
        <w:trPr>
          <w:trHeight w:val="46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E2 level on the trigger day (pg/ml)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6097.00(4385.75,9077.75)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7130.00(4754.00,9732.00)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907.50(699.00,1220.25)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1192.00(801.25,1593.00)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3397.00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2382.00,4844.00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4572.00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3381.00,6008.00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E408EC" w:rsidTr="00C8622D">
        <w:trPr>
          <w:trHeight w:val="1078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Number of follicles with a diameter ≥ 11 mm on the trigger day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25.00(21.00,28.00)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26.00(22.00,32.00)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4.00(3.00,6.00)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5.00(4.00,6.00)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17.00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14.00,20.00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19.00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16.00,23.00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0.000</w:t>
            </w:r>
          </w:p>
        </w:tc>
      </w:tr>
      <w:tr w:rsidR="00E408EC" w:rsidTr="00C8622D">
        <w:trPr>
          <w:trHeight w:val="46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Oocyte retrieval rate (%)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93.64(77.78,107.28)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86.84(74.07,103.03)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80.00,116.67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75.00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116.67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0.552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91.67(78.57,110.53)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95.24(80.00,113.33)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0.159</w:t>
            </w:r>
          </w:p>
        </w:tc>
      </w:tr>
      <w:tr w:rsidR="00E408EC" w:rsidTr="00C8622D">
        <w:trPr>
          <w:trHeight w:val="46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Oocyte maturation rate (%)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88.52(81.48,96.19)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89.47(80.00,95.08)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0.769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78.75,100.00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80.00,100.00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0.930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88.89(77.78,94.12)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89.47(80.00,94.74)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0.178</w:t>
            </w:r>
          </w:p>
        </w:tc>
      </w:tr>
      <w:tr w:rsidR="00E408EC" w:rsidTr="00C8622D">
        <w:trPr>
          <w:trHeight w:val="46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Normal Fertilization rate (%)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74.05(63.47,82.02)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72.22(60.00,79.17)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69.05(55.36,100.00)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66.67(50.00,100.00)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0.883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72.22(58.33,80.00)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73.33(61.90,82.61)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</w:tr>
      <w:tr w:rsidR="00E408EC" w:rsidTr="00C8622D">
        <w:trPr>
          <w:trHeight w:val="666"/>
        </w:trPr>
        <w:tc>
          <w:tcPr>
            <w:tcW w:w="1986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Normal cleavage rate (%)</w:t>
            </w:r>
          </w:p>
        </w:tc>
        <w:tc>
          <w:tcPr>
            <w:tcW w:w="1938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100.00(100.00,100.00)</w:t>
            </w:r>
          </w:p>
        </w:tc>
        <w:tc>
          <w:tcPr>
            <w:tcW w:w="1615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100.00(100.00,100.00)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100.00(100.00,100.00)</w:t>
            </w:r>
          </w:p>
        </w:tc>
        <w:tc>
          <w:tcPr>
            <w:tcW w:w="1703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100.00(100.00,100.00)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0.868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100.00(100.00,100.00)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100.00(100.00,100.00)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</w:tcPr>
          <w:p w:rsidR="00E408EC" w:rsidRDefault="00E408EC" w:rsidP="00C8622D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0.462</w:t>
            </w:r>
          </w:p>
        </w:tc>
      </w:tr>
    </w:tbl>
    <w:p w:rsidR="00E408EC" w:rsidRDefault="00E408EC" w:rsidP="00E408EC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NOR：normal ovarian reserve；PCOS：polycystic ovary syndrome；DOR：diminished ovarian reserve；</w:t>
      </w:r>
      <w:r>
        <w:rPr>
          <w:rFonts w:ascii="Times New Roman" w:hAnsi="Times New Roman" w:cs="Times New Roman"/>
        </w:rPr>
        <w:t>IVF:</w:t>
      </w:r>
      <w:r>
        <w:rPr>
          <w:rFonts w:ascii="Times New Roman" w:hAnsi="Times New Roman" w:cs="Times New Roman"/>
          <w:sz w:val="20"/>
          <w:szCs w:val="20"/>
        </w:rPr>
        <w:t xml:space="preserve"> in vitro fertilization</w:t>
      </w:r>
      <w:r>
        <w:rPr>
          <w:rFonts w:ascii="Times New Roman" w:hAnsi="Times New Roman" w:cs="Times New Roman"/>
        </w:rPr>
        <w:t xml:space="preserve"> ; Gn: </w:t>
      </w:r>
      <w:r>
        <w:rPr>
          <w:rFonts w:ascii="Times New Roman" w:hAnsi="Times New Roman" w:cs="Times New Roman"/>
          <w:sz w:val="20"/>
          <w:szCs w:val="20"/>
        </w:rPr>
        <w:t xml:space="preserve">gonadotropin；E2: estradiol ;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&lt;0.05 is considered significant</w:t>
      </w:r>
    </w:p>
    <w:p w:rsidR="00A20F24" w:rsidRDefault="00A20F24">
      <w:bookmarkStart w:id="0" w:name="_GoBack"/>
      <w:bookmarkEnd w:id="0"/>
    </w:p>
    <w:sectPr w:rsidR="00A20F24" w:rsidSect="00E408EC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8EC"/>
    <w:rsid w:val="00A20F24"/>
    <w:rsid w:val="00E4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7D6664-9E3F-4F10-969A-55AF4EA98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08E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网格型2"/>
    <w:basedOn w:val="TableNormal"/>
    <w:uiPriority w:val="39"/>
    <w:rsid w:val="00E408EC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1361</Characters>
  <Application>Microsoft Office Word</Application>
  <DocSecurity>0</DocSecurity>
  <Lines>11</Lines>
  <Paragraphs>3</Paragraphs>
  <ScaleCrop>false</ScaleCrop>
  <Company>Springer Nature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2022-08-31T05:21:00Z</dcterms:created>
  <dcterms:modified xsi:type="dcterms:W3CDTF">2022-08-31T05:22:00Z</dcterms:modified>
</cp:coreProperties>
</file>